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飞行器相关行业公司成立方案及可行性研究报告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(七)、飞行器项目建设必要性分析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四、飞行器项目概况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(二)、飞行器项目提出的理由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(三)、飞行器项目选址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(六)、飞行器项目投资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(七)、飞行器项目进度规划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eastAsia="zh-CN"/>
          </w:rPr>
          <w:t>(九)、飞行器项目综合评价</w:t>
        </w:r>
        <w:r>
          <w:tab/>
        </w:r>
        <w:r>
          <w:fldChar w:fldCharType="begin"/>
        </w:r>
        <w:r>
          <w:instrText xml:space="preserve"> PAGEREF _Toc21123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五、飞行器筹建公司基本信息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六、飞行器项目经济效益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(三)、飞行器项目盈利能力分析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_Toc7030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(五)、飞行器项目总投资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(一)、飞行器项目进度安排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eastAsia="zh-CN"/>
          </w:rPr>
          <w:t>(二)、飞行器项目实施保障措施</w:t>
        </w:r>
        <w:r>
          <w:tab/>
        </w:r>
        <w:r>
          <w:fldChar w:fldCharType="begin"/>
        </w:r>
        <w:r>
          <w:instrText xml:space="preserve"> PAGEREF _Toc16110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十二、飞行器项目总结分析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4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4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https://d.book118.com/386015203032010040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飞行器相关行业公司成立方案及可行性研究报告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6015203032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2024-01-15T12:43:00Z</dcterms:created>
  <dcterms:modified xsi:type="dcterms:W3CDTF">2024-01-15T12:43:34Z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4048BDD01CF04B8BB2928509EA3356E2_11</vt:lpwstr>
  </property>
  <property fmtid="{D5CDD505-2E9C-101B-9397-08002B2CF9AE}" pid="3" name="KSOProductBuildVer">
    <vt:lpwstr>2052-12.1.0.16120</vt:lpwstr>
  </property>
</Properties>
</file>