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医用液氧贮槽项目计划书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30" w:history="1">
        <w:r>
          <w:rPr>
            <w:rFonts w:ascii="仿宋" w:eastAsia="仿宋" w:hAnsi="仿宋" w:cs="仿宋" w:hint="eastAsia"/>
            <w:lang w:eastAsia="zh-CN"/>
          </w:rPr>
          <w:t>前言</w:t>
        </w:r>
        <w:r>
          <w:tab/>
        </w:r>
        <w:r>
          <w:fldChar w:fldCharType="begin"/>
        </w:r>
        <w:r>
          <w:instrText xml:space="preserve"> PAGEREF _Toc27130 \h </w:instrText>
        </w:r>
        <w:r>
          <w:fldChar w:fldCharType="separate"/>
        </w:r>
        <w:r>
          <w:t>3</w:t>
        </w:r>
        <w:r>
          <w:fldChar w:fldCharType="end"/>
        </w:r>
      </w:hyperlink>
    </w:p>
    <w:p>
      <w:pPr>
        <w:pStyle w:val="TOC1"/>
        <w:tabs>
          <w:tab w:val="right" w:leader="dot" w:pos="8306"/>
        </w:tabs>
      </w:pPr>
      <w:hyperlink w:anchor="_Toc13647" w:history="1">
        <w:r>
          <w:rPr>
            <w:rFonts w:ascii="仿宋" w:eastAsia="仿宋" w:hAnsi="仿宋" w:cs="仿宋" w:hint="eastAsia"/>
            <w:lang w:eastAsia="zh-CN"/>
          </w:rPr>
          <w:t>一、法人治理架构</w:t>
        </w:r>
        <w:r>
          <w:tab/>
        </w:r>
        <w:r>
          <w:fldChar w:fldCharType="begin"/>
        </w:r>
        <w:r>
          <w:instrText xml:space="preserve"> PAGEREF _Toc13647 \h </w:instrText>
        </w:r>
        <w:r>
          <w:fldChar w:fldCharType="separate"/>
        </w:r>
        <w:r>
          <w:t>3</w:t>
        </w:r>
        <w:r>
          <w:fldChar w:fldCharType="end"/>
        </w:r>
      </w:hyperlink>
    </w:p>
    <w:p>
      <w:pPr>
        <w:pStyle w:val="TOC2"/>
        <w:tabs>
          <w:tab w:val="right" w:leader="dot" w:pos="8306"/>
        </w:tabs>
      </w:pPr>
      <w:hyperlink w:anchor="_Toc26118" w:history="1">
        <w:r>
          <w:rPr>
            <w:rFonts w:ascii="仿宋" w:eastAsia="仿宋" w:hAnsi="仿宋" w:cs="仿宋" w:hint="eastAsia"/>
            <w:lang w:eastAsia="zh-CN"/>
          </w:rPr>
          <w:t>(一)、股东权益与义务</w:t>
        </w:r>
        <w:r>
          <w:tab/>
        </w:r>
        <w:r>
          <w:fldChar w:fldCharType="begin"/>
        </w:r>
        <w:r>
          <w:instrText xml:space="preserve"> PAGEREF _Toc26118 \h </w:instrText>
        </w:r>
        <w:r>
          <w:fldChar w:fldCharType="separate"/>
        </w:r>
        <w:r>
          <w:t>3</w:t>
        </w:r>
        <w:r>
          <w:fldChar w:fldCharType="end"/>
        </w:r>
      </w:hyperlink>
    </w:p>
    <w:p>
      <w:pPr>
        <w:pStyle w:val="TOC2"/>
        <w:tabs>
          <w:tab w:val="right" w:leader="dot" w:pos="8306"/>
        </w:tabs>
      </w:pPr>
      <w:hyperlink w:anchor="_Toc878" w:history="1">
        <w:r>
          <w:rPr>
            <w:rFonts w:ascii="仿宋" w:eastAsia="仿宋" w:hAnsi="仿宋" w:cs="仿宋" w:hint="eastAsia"/>
            <w:lang w:eastAsia="zh-CN"/>
          </w:rPr>
          <w:t>(二)、公司董事会</w:t>
        </w:r>
        <w:r>
          <w:tab/>
        </w:r>
        <w:r>
          <w:fldChar w:fldCharType="begin"/>
        </w:r>
        <w:r>
          <w:instrText xml:space="preserve"> PAGEREF _Toc878 \h </w:instrText>
        </w:r>
        <w:r>
          <w:fldChar w:fldCharType="separate"/>
        </w:r>
        <w:r>
          <w:t>4</w:t>
        </w:r>
        <w:r>
          <w:fldChar w:fldCharType="end"/>
        </w:r>
      </w:hyperlink>
    </w:p>
    <w:p>
      <w:pPr>
        <w:pStyle w:val="TOC2"/>
        <w:tabs>
          <w:tab w:val="right" w:leader="dot" w:pos="8306"/>
        </w:tabs>
      </w:pPr>
      <w:hyperlink w:anchor="_Toc9598" w:history="1">
        <w:r>
          <w:rPr>
            <w:rFonts w:ascii="仿宋" w:eastAsia="仿宋" w:hAnsi="仿宋" w:cs="仿宋" w:hint="eastAsia"/>
            <w:lang w:eastAsia="zh-CN"/>
          </w:rPr>
          <w:t>(三)、高级管理层</w:t>
        </w:r>
        <w:r>
          <w:tab/>
        </w:r>
        <w:r>
          <w:fldChar w:fldCharType="begin"/>
        </w:r>
        <w:r>
          <w:instrText xml:space="preserve"> PAGEREF _Toc9598 \h </w:instrText>
        </w:r>
        <w:r>
          <w:fldChar w:fldCharType="separate"/>
        </w:r>
        <w:r>
          <w:t>6</w:t>
        </w:r>
        <w:r>
          <w:fldChar w:fldCharType="end"/>
        </w:r>
      </w:hyperlink>
    </w:p>
    <w:p>
      <w:pPr>
        <w:pStyle w:val="TOC2"/>
        <w:tabs>
          <w:tab w:val="right" w:leader="dot" w:pos="8306"/>
        </w:tabs>
      </w:pPr>
      <w:hyperlink w:anchor="_Toc30120" w:history="1">
        <w:r>
          <w:rPr>
            <w:rFonts w:ascii="仿宋" w:eastAsia="仿宋" w:hAnsi="仿宋" w:cs="仿宋" w:hint="eastAsia"/>
            <w:lang w:eastAsia="zh-CN"/>
          </w:rPr>
          <w:t>(四)、监督管理层</w:t>
        </w:r>
        <w:r>
          <w:tab/>
        </w:r>
        <w:r>
          <w:fldChar w:fldCharType="begin"/>
        </w:r>
        <w:r>
          <w:instrText xml:space="preserve"> PAGEREF _Toc30120 \h </w:instrText>
        </w:r>
        <w:r>
          <w:fldChar w:fldCharType="separate"/>
        </w:r>
        <w:r>
          <w:t>7</w:t>
        </w:r>
        <w:r>
          <w:fldChar w:fldCharType="end"/>
        </w:r>
      </w:hyperlink>
    </w:p>
    <w:p>
      <w:pPr>
        <w:pStyle w:val="TOC1"/>
        <w:tabs>
          <w:tab w:val="right" w:leader="dot" w:pos="8306"/>
        </w:tabs>
      </w:pPr>
      <w:hyperlink w:anchor="_Toc12941" w:history="1">
        <w:r>
          <w:rPr>
            <w:rFonts w:ascii="仿宋" w:eastAsia="仿宋" w:hAnsi="仿宋" w:cs="仿宋" w:hint="eastAsia"/>
            <w:lang w:eastAsia="zh-CN"/>
          </w:rPr>
          <w:t>二、运营与管理</w:t>
        </w:r>
        <w:r>
          <w:tab/>
        </w:r>
        <w:r>
          <w:fldChar w:fldCharType="begin"/>
        </w:r>
        <w:r>
          <w:instrText xml:space="preserve"> PAGEREF _Toc12941 \h </w:instrText>
        </w:r>
        <w:r>
          <w:fldChar w:fldCharType="separate"/>
        </w:r>
        <w:r>
          <w:t>8</w:t>
        </w:r>
        <w:r>
          <w:fldChar w:fldCharType="end"/>
        </w:r>
      </w:hyperlink>
    </w:p>
    <w:p>
      <w:pPr>
        <w:pStyle w:val="TOC2"/>
        <w:tabs>
          <w:tab w:val="right" w:leader="dot" w:pos="8306"/>
        </w:tabs>
      </w:pPr>
      <w:hyperlink w:anchor="_Toc16994" w:history="1">
        <w:r>
          <w:rPr>
            <w:rFonts w:ascii="仿宋" w:eastAsia="仿宋" w:hAnsi="仿宋" w:cs="仿宋" w:hint="eastAsia"/>
            <w:lang w:eastAsia="zh-CN"/>
          </w:rPr>
          <w:t>(一)、公司经营理念</w:t>
        </w:r>
        <w:r>
          <w:tab/>
        </w:r>
        <w:r>
          <w:fldChar w:fldCharType="begin"/>
        </w:r>
        <w:r>
          <w:instrText xml:space="preserve"> PAGEREF _Toc16994 \h </w:instrText>
        </w:r>
        <w:r>
          <w:fldChar w:fldCharType="separate"/>
        </w:r>
        <w:r>
          <w:t>8</w:t>
        </w:r>
        <w:r>
          <w:fldChar w:fldCharType="end"/>
        </w:r>
      </w:hyperlink>
    </w:p>
    <w:p>
      <w:pPr>
        <w:pStyle w:val="TOC2"/>
        <w:tabs>
          <w:tab w:val="right" w:leader="dot" w:pos="8306"/>
        </w:tabs>
      </w:pPr>
      <w:hyperlink w:anchor="_Toc4934" w:history="1">
        <w:r>
          <w:rPr>
            <w:rFonts w:ascii="仿宋" w:eastAsia="仿宋" w:hAnsi="仿宋" w:cs="仿宋" w:hint="eastAsia"/>
            <w:lang w:eastAsia="zh-CN"/>
          </w:rPr>
          <w:t>(二)、公司目标与职责</w:t>
        </w:r>
        <w:r>
          <w:tab/>
        </w:r>
        <w:r>
          <w:fldChar w:fldCharType="begin"/>
        </w:r>
        <w:r>
          <w:instrText xml:space="preserve"> PAGEREF _Toc4934 \h </w:instrText>
        </w:r>
        <w:r>
          <w:fldChar w:fldCharType="separate"/>
        </w:r>
        <w:r>
          <w:t>9</w:t>
        </w:r>
        <w:r>
          <w:fldChar w:fldCharType="end"/>
        </w:r>
      </w:hyperlink>
    </w:p>
    <w:p>
      <w:pPr>
        <w:pStyle w:val="TOC2"/>
        <w:tabs>
          <w:tab w:val="right" w:leader="dot" w:pos="8306"/>
        </w:tabs>
      </w:pPr>
      <w:hyperlink w:anchor="_Toc25505" w:history="1">
        <w:r>
          <w:rPr>
            <w:rFonts w:ascii="仿宋" w:eastAsia="仿宋" w:hAnsi="仿宋" w:cs="仿宋" w:hint="eastAsia"/>
            <w:lang w:eastAsia="zh-CN"/>
          </w:rPr>
          <w:t>(三)、部门任务与权利</w:t>
        </w:r>
        <w:r>
          <w:tab/>
        </w:r>
        <w:r>
          <w:fldChar w:fldCharType="begin"/>
        </w:r>
        <w:r>
          <w:instrText xml:space="preserve"> PAGEREF _Toc25505 \h </w:instrText>
        </w:r>
        <w:r>
          <w:fldChar w:fldCharType="separate"/>
        </w:r>
        <w:r>
          <w:t>10</w:t>
        </w:r>
        <w:r>
          <w:fldChar w:fldCharType="end"/>
        </w:r>
      </w:hyperlink>
    </w:p>
    <w:p>
      <w:pPr>
        <w:pStyle w:val="TOC2"/>
        <w:tabs>
          <w:tab w:val="right" w:leader="dot" w:pos="8306"/>
        </w:tabs>
      </w:pPr>
      <w:hyperlink w:anchor="_Toc7404" w:history="1">
        <w:r>
          <w:rPr>
            <w:rFonts w:ascii="仿宋" w:eastAsia="仿宋" w:hAnsi="仿宋" w:cs="仿宋" w:hint="eastAsia"/>
            <w:lang w:eastAsia="zh-CN"/>
          </w:rPr>
          <w:t>(四)、财务与会计制度</w:t>
        </w:r>
        <w:r>
          <w:tab/>
        </w:r>
        <w:r>
          <w:fldChar w:fldCharType="begin"/>
        </w:r>
        <w:r>
          <w:instrText xml:space="preserve"> PAGEREF _Toc7404 \h </w:instrText>
        </w:r>
        <w:r>
          <w:fldChar w:fldCharType="separate"/>
        </w:r>
        <w:r>
          <w:t>13</w:t>
        </w:r>
        <w:r>
          <w:fldChar w:fldCharType="end"/>
        </w:r>
      </w:hyperlink>
    </w:p>
    <w:p>
      <w:pPr>
        <w:pStyle w:val="TOC1"/>
        <w:tabs>
          <w:tab w:val="right" w:leader="dot" w:pos="8306"/>
        </w:tabs>
      </w:pPr>
      <w:hyperlink w:anchor="_Toc22436" w:history="1">
        <w:r>
          <w:rPr>
            <w:rFonts w:ascii="仿宋" w:eastAsia="仿宋" w:hAnsi="仿宋" w:cs="仿宋" w:hint="eastAsia"/>
            <w:lang w:eastAsia="zh-CN"/>
          </w:rPr>
          <w:t>三、医用液氧贮槽项目基本情况</w:t>
        </w:r>
        <w:r>
          <w:tab/>
        </w:r>
        <w:r>
          <w:fldChar w:fldCharType="begin"/>
        </w:r>
        <w:r>
          <w:instrText xml:space="preserve"> PAGEREF _Toc22436 \h </w:instrText>
        </w:r>
        <w:r>
          <w:fldChar w:fldCharType="separate"/>
        </w:r>
        <w:r>
          <w:t>15</w:t>
        </w:r>
        <w:r>
          <w:fldChar w:fldCharType="end"/>
        </w:r>
      </w:hyperlink>
    </w:p>
    <w:p>
      <w:pPr>
        <w:pStyle w:val="TOC2"/>
        <w:tabs>
          <w:tab w:val="right" w:leader="dot" w:pos="8306"/>
        </w:tabs>
      </w:pPr>
      <w:hyperlink w:anchor="_Toc679" w:history="1">
        <w:r>
          <w:rPr>
            <w:rFonts w:ascii="仿宋" w:eastAsia="仿宋" w:hAnsi="仿宋" w:cs="仿宋" w:hint="eastAsia"/>
            <w:lang w:eastAsia="zh-CN"/>
          </w:rPr>
          <w:t>(一)、医用液氧贮槽项目名称及医用液氧贮槽项目单位</w:t>
        </w:r>
        <w:r>
          <w:tab/>
        </w:r>
        <w:r>
          <w:fldChar w:fldCharType="begin"/>
        </w:r>
        <w:r>
          <w:instrText xml:space="preserve"> PAGEREF _Toc679 \h </w:instrText>
        </w:r>
        <w:r>
          <w:fldChar w:fldCharType="separate"/>
        </w:r>
        <w:r>
          <w:t>15</w:t>
        </w:r>
        <w:r>
          <w:fldChar w:fldCharType="end"/>
        </w:r>
      </w:hyperlink>
    </w:p>
    <w:p>
      <w:pPr>
        <w:pStyle w:val="TOC2"/>
        <w:tabs>
          <w:tab w:val="right" w:leader="dot" w:pos="8306"/>
        </w:tabs>
      </w:pPr>
      <w:hyperlink w:anchor="_Toc843" w:history="1">
        <w:r>
          <w:rPr>
            <w:rFonts w:ascii="仿宋" w:eastAsia="仿宋" w:hAnsi="仿宋" w:cs="仿宋" w:hint="eastAsia"/>
            <w:lang w:eastAsia="zh-CN"/>
          </w:rPr>
          <w:t>(二)、医用液氧贮槽项目建设地点</w:t>
        </w:r>
        <w:r>
          <w:tab/>
        </w:r>
        <w:r>
          <w:fldChar w:fldCharType="begin"/>
        </w:r>
        <w:r>
          <w:instrText xml:space="preserve"> PAGEREF _Toc843 \h </w:instrText>
        </w:r>
        <w:r>
          <w:fldChar w:fldCharType="separate"/>
        </w:r>
        <w:r>
          <w:t>15</w:t>
        </w:r>
        <w:r>
          <w:fldChar w:fldCharType="end"/>
        </w:r>
      </w:hyperlink>
    </w:p>
    <w:p>
      <w:pPr>
        <w:pStyle w:val="TOC2"/>
        <w:tabs>
          <w:tab w:val="right" w:leader="dot" w:pos="8306"/>
        </w:tabs>
      </w:pPr>
      <w:hyperlink w:anchor="_Toc706" w:history="1">
        <w:r>
          <w:rPr>
            <w:rFonts w:ascii="仿宋" w:eastAsia="仿宋" w:hAnsi="仿宋" w:cs="仿宋" w:hint="eastAsia"/>
            <w:lang w:eastAsia="zh-CN"/>
          </w:rPr>
          <w:t>(三)、调查与分析的范围</w:t>
        </w:r>
        <w:r>
          <w:tab/>
        </w:r>
        <w:r>
          <w:fldChar w:fldCharType="begin"/>
        </w:r>
        <w:r>
          <w:instrText xml:space="preserve"> PAGEREF _Toc706 \h </w:instrText>
        </w:r>
        <w:r>
          <w:fldChar w:fldCharType="separate"/>
        </w:r>
        <w:r>
          <w:t>16</w:t>
        </w:r>
        <w:r>
          <w:fldChar w:fldCharType="end"/>
        </w:r>
      </w:hyperlink>
    </w:p>
    <w:p>
      <w:pPr>
        <w:pStyle w:val="TOC2"/>
        <w:tabs>
          <w:tab w:val="right" w:leader="dot" w:pos="8306"/>
        </w:tabs>
      </w:pPr>
      <w:hyperlink w:anchor="_Toc11492" w:history="1">
        <w:r>
          <w:rPr>
            <w:rFonts w:ascii="仿宋" w:eastAsia="仿宋" w:hAnsi="仿宋" w:cs="仿宋" w:hint="eastAsia"/>
            <w:lang w:eastAsia="zh-CN"/>
          </w:rPr>
          <w:t>(四)、参考依据和技术原则</w:t>
        </w:r>
        <w:r>
          <w:tab/>
        </w:r>
        <w:r>
          <w:fldChar w:fldCharType="begin"/>
        </w:r>
        <w:r>
          <w:instrText xml:space="preserve"> PAGEREF _Toc11492 \h </w:instrText>
        </w:r>
        <w:r>
          <w:fldChar w:fldCharType="separate"/>
        </w:r>
        <w:r>
          <w:t>17</w:t>
        </w:r>
        <w:r>
          <w:fldChar w:fldCharType="end"/>
        </w:r>
      </w:hyperlink>
    </w:p>
    <w:p>
      <w:pPr>
        <w:pStyle w:val="TOC2"/>
        <w:tabs>
          <w:tab w:val="right" w:leader="dot" w:pos="8306"/>
        </w:tabs>
      </w:pPr>
      <w:hyperlink w:anchor="_Toc28381" w:history="1">
        <w:r>
          <w:rPr>
            <w:rFonts w:ascii="仿宋" w:eastAsia="仿宋" w:hAnsi="仿宋" w:cs="仿宋" w:hint="eastAsia"/>
            <w:lang w:eastAsia="zh-CN"/>
          </w:rPr>
          <w:t>(五)、规模和范围</w:t>
        </w:r>
        <w:r>
          <w:tab/>
        </w:r>
        <w:r>
          <w:fldChar w:fldCharType="begin"/>
        </w:r>
        <w:r>
          <w:instrText xml:space="preserve"> PAGEREF _Toc28381 \h </w:instrText>
        </w:r>
        <w:r>
          <w:fldChar w:fldCharType="separate"/>
        </w:r>
        <w:r>
          <w:t>18</w:t>
        </w:r>
        <w:r>
          <w:fldChar w:fldCharType="end"/>
        </w:r>
      </w:hyperlink>
    </w:p>
    <w:p>
      <w:pPr>
        <w:pStyle w:val="TOC2"/>
        <w:tabs>
          <w:tab w:val="right" w:leader="dot" w:pos="8306"/>
        </w:tabs>
      </w:pPr>
      <w:hyperlink w:anchor="_Toc31239" w:history="1">
        <w:r>
          <w:rPr>
            <w:rFonts w:ascii="仿宋" w:eastAsia="仿宋" w:hAnsi="仿宋" w:cs="仿宋" w:hint="eastAsia"/>
            <w:lang w:eastAsia="zh-CN"/>
          </w:rPr>
          <w:t>(六)、医用液氧贮槽项目建设进展</w:t>
        </w:r>
        <w:r>
          <w:tab/>
        </w:r>
        <w:r>
          <w:fldChar w:fldCharType="begin"/>
        </w:r>
        <w:r>
          <w:instrText xml:space="preserve"> PAGEREF _Toc31239 \h </w:instrText>
        </w:r>
        <w:r>
          <w:fldChar w:fldCharType="separate"/>
        </w:r>
        <w:r>
          <w:t>19</w:t>
        </w:r>
        <w:r>
          <w:fldChar w:fldCharType="end"/>
        </w:r>
      </w:hyperlink>
    </w:p>
    <w:p>
      <w:pPr>
        <w:pStyle w:val="TOC2"/>
        <w:tabs>
          <w:tab w:val="right" w:leader="dot" w:pos="8306"/>
        </w:tabs>
      </w:pPr>
      <w:hyperlink w:anchor="_Toc28350" w:history="1">
        <w:r>
          <w:rPr>
            <w:rFonts w:ascii="仿宋" w:eastAsia="仿宋" w:hAnsi="仿宋" w:cs="仿宋" w:hint="eastAsia"/>
            <w:lang w:eastAsia="zh-CN"/>
          </w:rPr>
          <w:t>(七)、原材料与设备需求</w:t>
        </w:r>
        <w:r>
          <w:tab/>
        </w:r>
        <w:r>
          <w:fldChar w:fldCharType="begin"/>
        </w:r>
        <w:r>
          <w:instrText xml:space="preserve"> PAGEREF _Toc28350 \h </w:instrText>
        </w:r>
        <w:r>
          <w:fldChar w:fldCharType="separate"/>
        </w:r>
        <w:r>
          <w:t>20</w:t>
        </w:r>
        <w:r>
          <w:fldChar w:fldCharType="end"/>
        </w:r>
      </w:hyperlink>
    </w:p>
    <w:p>
      <w:pPr>
        <w:pStyle w:val="TOC2"/>
        <w:tabs>
          <w:tab w:val="right" w:leader="dot" w:pos="8306"/>
        </w:tabs>
      </w:pPr>
      <w:hyperlink w:anchor="_Toc29096" w:history="1">
        <w:r>
          <w:rPr>
            <w:rFonts w:ascii="仿宋" w:eastAsia="仿宋" w:hAnsi="仿宋" w:cs="仿宋" w:hint="eastAsia"/>
            <w:lang w:eastAsia="zh-CN"/>
          </w:rPr>
          <w:t>(八)、环境影响与可行性</w:t>
        </w:r>
        <w:r>
          <w:tab/>
        </w:r>
        <w:r>
          <w:fldChar w:fldCharType="begin"/>
        </w:r>
        <w:r>
          <w:instrText xml:space="preserve"> PAGEREF _Toc29096 \h </w:instrText>
        </w:r>
        <w:r>
          <w:fldChar w:fldCharType="separate"/>
        </w:r>
        <w:r>
          <w:t>21</w:t>
        </w:r>
        <w:r>
          <w:fldChar w:fldCharType="end"/>
        </w:r>
      </w:hyperlink>
    </w:p>
    <w:p>
      <w:pPr>
        <w:pStyle w:val="TOC2"/>
        <w:tabs>
          <w:tab w:val="right" w:leader="dot" w:pos="8306"/>
        </w:tabs>
      </w:pPr>
      <w:hyperlink w:anchor="_Toc6826" w:history="1">
        <w:r>
          <w:rPr>
            <w:rFonts w:ascii="仿宋" w:eastAsia="仿宋" w:hAnsi="仿宋" w:cs="仿宋" w:hint="eastAsia"/>
            <w:lang w:eastAsia="zh-CN"/>
          </w:rPr>
          <w:t>(九)、预计投资成本</w:t>
        </w:r>
        <w:r>
          <w:tab/>
        </w:r>
        <w:r>
          <w:fldChar w:fldCharType="begin"/>
        </w:r>
        <w:r>
          <w:instrText xml:space="preserve"> PAGEREF _Toc6826 \h </w:instrText>
        </w:r>
        <w:r>
          <w:fldChar w:fldCharType="separate"/>
        </w:r>
        <w:r>
          <w:t>23</w:t>
        </w:r>
        <w:r>
          <w:fldChar w:fldCharType="end"/>
        </w:r>
      </w:hyperlink>
    </w:p>
    <w:p>
      <w:pPr>
        <w:pStyle w:val="TOC2"/>
        <w:tabs>
          <w:tab w:val="right" w:leader="dot" w:pos="8306"/>
        </w:tabs>
      </w:pPr>
      <w:hyperlink w:anchor="_Toc19351" w:history="1">
        <w:r>
          <w:rPr>
            <w:rFonts w:ascii="仿宋" w:eastAsia="仿宋" w:hAnsi="仿宋" w:cs="仿宋" w:hint="eastAsia"/>
            <w:lang w:eastAsia="zh-CN"/>
          </w:rPr>
          <w:t>(十)、1医用液氧贮槽项目关键技术与经济指标</w:t>
        </w:r>
        <w:r>
          <w:tab/>
        </w:r>
        <w:r>
          <w:fldChar w:fldCharType="begin"/>
        </w:r>
        <w:r>
          <w:instrText xml:space="preserve"> PAGEREF _Toc19351 \h </w:instrText>
        </w:r>
        <w:r>
          <w:fldChar w:fldCharType="separate"/>
        </w:r>
        <w:r>
          <w:t>24</w:t>
        </w:r>
        <w:r>
          <w:fldChar w:fldCharType="end"/>
        </w:r>
      </w:hyperlink>
    </w:p>
    <w:p>
      <w:pPr>
        <w:pStyle w:val="TOC2"/>
        <w:tabs>
          <w:tab w:val="right" w:leader="dot" w:pos="8306"/>
        </w:tabs>
      </w:pPr>
      <w:hyperlink w:anchor="_Toc12642" w:history="1">
        <w:r>
          <w:rPr>
            <w:rFonts w:ascii="仿宋" w:eastAsia="仿宋" w:hAnsi="仿宋" w:cs="仿宋" w:hint="eastAsia"/>
            <w:lang w:eastAsia="zh-CN"/>
          </w:rPr>
          <w:t>(十一)、1总结与建议</w:t>
        </w:r>
        <w:r>
          <w:tab/>
        </w:r>
        <w:r>
          <w:fldChar w:fldCharType="begin"/>
        </w:r>
        <w:r>
          <w:instrText xml:space="preserve"> PAGEREF _Toc12642 \h </w:instrText>
        </w:r>
        <w:r>
          <w:fldChar w:fldCharType="separate"/>
        </w:r>
        <w:r>
          <w:t>25</w:t>
        </w:r>
        <w:r>
          <w:fldChar w:fldCharType="end"/>
        </w:r>
      </w:hyperlink>
    </w:p>
    <w:p>
      <w:pPr>
        <w:pStyle w:val="TOC1"/>
        <w:tabs>
          <w:tab w:val="right" w:leader="dot" w:pos="8306"/>
        </w:tabs>
      </w:pPr>
      <w:hyperlink w:anchor="_Toc24825" w:history="1">
        <w:r>
          <w:rPr>
            <w:rFonts w:ascii="仿宋" w:eastAsia="仿宋" w:hAnsi="仿宋" w:cs="仿宋" w:hint="eastAsia"/>
            <w:lang w:eastAsia="zh-CN"/>
          </w:rPr>
          <w:t>四、背景及必要性</w:t>
        </w:r>
        <w:r>
          <w:tab/>
        </w:r>
        <w:r>
          <w:fldChar w:fldCharType="begin"/>
        </w:r>
        <w:r>
          <w:instrText xml:space="preserve"> PAGEREF _Toc24825 \h </w:instrText>
        </w:r>
        <w:r>
          <w:fldChar w:fldCharType="separate"/>
        </w:r>
        <w:r>
          <w:t>25</w:t>
        </w:r>
        <w:r>
          <w:fldChar w:fldCharType="end"/>
        </w:r>
      </w:hyperlink>
    </w:p>
    <w:p>
      <w:pPr>
        <w:pStyle w:val="TOC2"/>
        <w:tabs>
          <w:tab w:val="right" w:leader="dot" w:pos="8306"/>
        </w:tabs>
      </w:pPr>
      <w:hyperlink w:anchor="_Toc3904" w:history="1">
        <w:r>
          <w:rPr>
            <w:rFonts w:ascii="仿宋" w:eastAsia="仿宋" w:hAnsi="仿宋" w:cs="仿宋" w:hint="eastAsia"/>
            <w:lang w:eastAsia="zh-CN"/>
          </w:rPr>
          <w:t>(一)、医用液氧贮槽项目背景分析</w:t>
        </w:r>
        <w:r>
          <w:tab/>
        </w:r>
        <w:r>
          <w:fldChar w:fldCharType="begin"/>
        </w:r>
        <w:r>
          <w:instrText xml:space="preserve"> PAGEREF _Toc3904 \h </w:instrText>
        </w:r>
        <w:r>
          <w:fldChar w:fldCharType="separate"/>
        </w:r>
        <w:r>
          <w:t>25</w:t>
        </w:r>
        <w:r>
          <w:fldChar w:fldCharType="end"/>
        </w:r>
      </w:hyperlink>
    </w:p>
    <w:p>
      <w:pPr>
        <w:pStyle w:val="TOC2"/>
        <w:tabs>
          <w:tab w:val="right" w:leader="dot" w:pos="8306"/>
        </w:tabs>
      </w:pPr>
      <w:hyperlink w:anchor="_Toc28027" w:history="1">
        <w:r>
          <w:rPr>
            <w:rFonts w:ascii="仿宋" w:eastAsia="仿宋" w:hAnsi="仿宋" w:cs="仿宋" w:hint="eastAsia"/>
            <w:lang w:eastAsia="zh-CN"/>
          </w:rPr>
          <w:t>(二)、实施医用液氧贮槽项目的必要性</w:t>
        </w:r>
        <w:r>
          <w:tab/>
        </w:r>
        <w:r>
          <w:fldChar w:fldCharType="begin"/>
        </w:r>
        <w:r>
          <w:instrText xml:space="preserve"> PAGEREF _Toc28027 \h </w:instrText>
        </w:r>
        <w:r>
          <w:fldChar w:fldCharType="separate"/>
        </w:r>
        <w:r>
          <w:t>27</w:t>
        </w:r>
        <w:r>
          <w:fldChar w:fldCharType="end"/>
        </w:r>
      </w:hyperlink>
    </w:p>
    <w:p>
      <w:pPr>
        <w:pStyle w:val="TOC1"/>
        <w:tabs>
          <w:tab w:val="right" w:leader="dot" w:pos="8306"/>
        </w:tabs>
      </w:pPr>
      <w:hyperlink w:anchor="_Toc30471" w:history="1">
        <w:r>
          <w:rPr>
            <w:rFonts w:ascii="仿宋" w:eastAsia="仿宋" w:hAnsi="仿宋" w:cs="仿宋" w:hint="eastAsia"/>
            <w:lang w:eastAsia="zh-CN"/>
          </w:rPr>
          <w:t>五、市场调研与竞争分析</w:t>
        </w:r>
        <w:r>
          <w:tab/>
        </w:r>
        <w:r>
          <w:fldChar w:fldCharType="begin"/>
        </w:r>
        <w:r>
          <w:instrText xml:space="preserve"> PAGEREF _Toc30471 \h </w:instrText>
        </w:r>
        <w:r>
          <w:fldChar w:fldCharType="separate"/>
        </w:r>
        <w:r>
          <w:t>28</w:t>
        </w:r>
        <w:r>
          <w:fldChar w:fldCharType="end"/>
        </w:r>
      </w:hyperlink>
    </w:p>
    <w:p>
      <w:pPr>
        <w:pStyle w:val="TOC2"/>
        <w:tabs>
          <w:tab w:val="right" w:leader="dot" w:pos="8306"/>
        </w:tabs>
      </w:pPr>
      <w:hyperlink w:anchor="_Toc3931" w:history="1">
        <w:r>
          <w:rPr>
            <w:rFonts w:ascii="仿宋" w:eastAsia="仿宋" w:hAnsi="仿宋" w:cs="仿宋" w:hint="eastAsia"/>
            <w:lang w:eastAsia="zh-CN"/>
          </w:rPr>
          <w:t>(一)、市场状况概览</w:t>
        </w:r>
        <w:r>
          <w:tab/>
        </w:r>
        <w:r>
          <w:fldChar w:fldCharType="begin"/>
        </w:r>
        <w:r>
          <w:instrText xml:space="preserve"> PAGEREF _Toc3931 \h </w:instrText>
        </w:r>
        <w:r>
          <w:fldChar w:fldCharType="separate"/>
        </w:r>
        <w:r>
          <w:t>28</w:t>
        </w:r>
        <w:r>
          <w:fldChar w:fldCharType="end"/>
        </w:r>
      </w:hyperlink>
    </w:p>
    <w:p>
      <w:pPr>
        <w:pStyle w:val="TOC2"/>
        <w:tabs>
          <w:tab w:val="right" w:leader="dot" w:pos="8306"/>
        </w:tabs>
      </w:pPr>
      <w:hyperlink w:anchor="_Toc609" w:history="1">
        <w:r>
          <w:rPr>
            <w:rFonts w:ascii="仿宋" w:eastAsia="仿宋" w:hAnsi="仿宋" w:cs="仿宋" w:hint="eastAsia"/>
            <w:lang w:eastAsia="zh-CN"/>
          </w:rPr>
          <w:t>(二)、市场细分与目标市场</w:t>
        </w:r>
        <w:r>
          <w:tab/>
        </w:r>
        <w:r>
          <w:fldChar w:fldCharType="begin"/>
        </w:r>
        <w:r>
          <w:instrText xml:space="preserve"> PAGEREF _Toc609 \h </w:instrText>
        </w:r>
        <w:r>
          <w:fldChar w:fldCharType="separate"/>
        </w:r>
        <w:r>
          <w:t>29</w:t>
        </w:r>
        <w:r>
          <w:fldChar w:fldCharType="end"/>
        </w:r>
      </w:hyperlink>
    </w:p>
    <w:p>
      <w:pPr>
        <w:pStyle w:val="TOC2"/>
        <w:tabs>
          <w:tab w:val="right" w:leader="dot" w:pos="8306"/>
        </w:tabs>
      </w:pPr>
      <w:hyperlink w:anchor="_Toc9338" w:history="1">
        <w:r>
          <w:rPr>
            <w:rFonts w:ascii="仿宋" w:eastAsia="仿宋" w:hAnsi="仿宋" w:cs="仿宋" w:hint="eastAsia"/>
            <w:lang w:eastAsia="zh-CN"/>
          </w:rPr>
          <w:t>(三)、竞争对手分析</w:t>
        </w:r>
        <w:r>
          <w:tab/>
        </w:r>
        <w:r>
          <w:fldChar w:fldCharType="begin"/>
        </w:r>
        <w:r>
          <w:instrText xml:space="preserve"> PAGEREF _Toc9338 \h </w:instrText>
        </w:r>
        <w:r>
          <w:fldChar w:fldCharType="separate"/>
        </w:r>
        <w:r>
          <w:t>30</w:t>
        </w:r>
        <w:r>
          <w:fldChar w:fldCharType="end"/>
        </w:r>
      </w:hyperlink>
    </w:p>
    <w:p>
      <w:pPr>
        <w:pStyle w:val="TOC2"/>
        <w:tabs>
          <w:tab w:val="right" w:leader="dot" w:pos="8306"/>
        </w:tabs>
      </w:pPr>
      <w:hyperlink w:anchor="_Toc32546" w:history="1">
        <w:r>
          <w:rPr>
            <w:rFonts w:ascii="仿宋" w:eastAsia="仿宋" w:hAnsi="仿宋" w:cs="仿宋" w:hint="eastAsia"/>
            <w:lang w:eastAsia="zh-CN"/>
          </w:rPr>
          <w:t>(四)、市场机会与挑战</w:t>
        </w:r>
        <w:r>
          <w:tab/>
        </w:r>
        <w:r>
          <w:fldChar w:fldCharType="begin"/>
        </w:r>
        <w:r>
          <w:instrText xml:space="preserve"> PAGEREF _Toc32546 \h </w:instrText>
        </w:r>
        <w:r>
          <w:fldChar w:fldCharType="separate"/>
        </w:r>
        <w:r>
          <w:t>32</w:t>
        </w:r>
        <w:r>
          <w:fldChar w:fldCharType="end"/>
        </w:r>
      </w:hyperlink>
    </w:p>
    <w:p>
      <w:pPr>
        <w:pStyle w:val="TOC2"/>
        <w:tabs>
          <w:tab w:val="right" w:leader="dot" w:pos="8306"/>
        </w:tabs>
      </w:pPr>
      <w:hyperlink w:anchor="_Toc21763" w:history="1">
        <w:r>
          <w:rPr>
            <w:rFonts w:ascii="仿宋" w:eastAsia="仿宋" w:hAnsi="仿宋" w:cs="仿宋" w:hint="eastAsia"/>
            <w:lang w:eastAsia="zh-CN"/>
          </w:rPr>
          <w:t>(五)、市场战略</w:t>
        </w:r>
        <w:r>
          <w:tab/>
        </w:r>
        <w:r>
          <w:fldChar w:fldCharType="begin"/>
        </w:r>
        <w:r>
          <w:instrText xml:space="preserve"> PAGEREF _Toc21763 \h </w:instrText>
        </w:r>
        <w:r>
          <w:fldChar w:fldCharType="separate"/>
        </w:r>
        <w:r>
          <w:t>33</w:t>
        </w:r>
        <w:r>
          <w:fldChar w:fldCharType="end"/>
        </w:r>
      </w:hyperlink>
    </w:p>
    <w:p>
      <w:pPr>
        <w:pStyle w:val="TOC1"/>
        <w:tabs>
          <w:tab w:val="right" w:leader="dot" w:pos="8306"/>
        </w:tabs>
      </w:pPr>
      <w:hyperlink w:anchor="_Toc26565" w:history="1">
        <w:r>
          <w:rPr>
            <w:rFonts w:ascii="仿宋" w:eastAsia="仿宋" w:hAnsi="仿宋" w:cs="仿宋" w:hint="eastAsia"/>
            <w:lang w:eastAsia="zh-CN"/>
          </w:rPr>
          <w:t>六、战略合作与合作伙伴关系</w:t>
        </w:r>
        <w:r>
          <w:tab/>
        </w:r>
        <w:r>
          <w:fldChar w:fldCharType="begin"/>
        </w:r>
        <w:r>
          <w:instrText xml:space="preserve"> PAGEREF _Toc26565 \h </w:instrText>
        </w:r>
        <w:r>
          <w:fldChar w:fldCharType="separate"/>
        </w:r>
        <w:r>
          <w:t>35</w:t>
        </w:r>
        <w:r>
          <w:fldChar w:fldCharType="end"/>
        </w:r>
      </w:hyperlink>
    </w:p>
    <w:p>
      <w:pPr>
        <w:pStyle w:val="TOC2"/>
        <w:tabs>
          <w:tab w:val="right" w:leader="dot" w:pos="8306"/>
        </w:tabs>
      </w:pPr>
      <w:hyperlink w:anchor="_Toc24703" w:history="1">
        <w:r>
          <w:rPr>
            <w:rFonts w:ascii="仿宋" w:eastAsia="仿宋" w:hAnsi="仿宋" w:cs="仿宋" w:hint="eastAsia"/>
            <w:lang w:eastAsia="zh-CN"/>
          </w:rPr>
          <w:t>(一)、合作战略与目标</w:t>
        </w:r>
        <w:r>
          <w:tab/>
        </w:r>
        <w:r>
          <w:fldChar w:fldCharType="begin"/>
        </w:r>
        <w:r>
          <w:instrText xml:space="preserve"> PAGEREF _Toc24703 \h </w:instrText>
        </w:r>
        <w:r>
          <w:fldChar w:fldCharType="separate"/>
        </w:r>
        <w:r>
          <w:t>35</w:t>
        </w:r>
        <w:r>
          <w:fldChar w:fldCharType="end"/>
        </w:r>
      </w:hyperlink>
    </w:p>
    <w:p>
      <w:pPr>
        <w:pStyle w:val="TOC2"/>
        <w:tabs>
          <w:tab w:val="right" w:leader="dot" w:pos="8306"/>
        </w:tabs>
      </w:pPr>
      <w:hyperlink w:anchor="_Toc22725" w:history="1">
        <w:r>
          <w:rPr>
            <w:rFonts w:ascii="仿宋" w:eastAsia="仿宋" w:hAnsi="仿宋" w:cs="仿宋" w:hint="eastAsia"/>
            <w:lang w:eastAsia="zh-CN"/>
          </w:rPr>
          <w:t>(二)、合作伙伴选择与评估</w:t>
        </w:r>
        <w:r>
          <w:tab/>
        </w:r>
        <w:r>
          <w:fldChar w:fldCharType="begin"/>
        </w:r>
        <w:r>
          <w:instrText xml:space="preserve"> PAGEREF _Toc22725 \h </w:instrText>
        </w:r>
        <w:r>
          <w:fldChar w:fldCharType="separate"/>
        </w:r>
        <w:r>
          <w:t>36</w:t>
        </w:r>
        <w:r>
          <w:fldChar w:fldCharType="end"/>
        </w:r>
      </w:hyperlink>
    </w:p>
    <w:p>
      <w:pPr>
        <w:pStyle w:val="TOC2"/>
        <w:tabs>
          <w:tab w:val="right" w:leader="dot" w:pos="8306"/>
        </w:tabs>
      </w:pPr>
      <w:hyperlink w:anchor="_Toc10309" w:history="1">
        <w:r>
          <w:rPr>
            <w:rFonts w:ascii="仿宋" w:eastAsia="仿宋" w:hAnsi="仿宋" w:cs="仿宋" w:hint="eastAsia"/>
            <w:lang w:eastAsia="zh-CN"/>
          </w:rPr>
          <w:t>(三)、合同与协议管理</w:t>
        </w:r>
        <w:r>
          <w:tab/>
        </w:r>
        <w:r>
          <w:fldChar w:fldCharType="begin"/>
        </w:r>
        <w:r>
          <w:instrText xml:space="preserve"> PAGEREF _Toc10309 \h </w:instrText>
        </w:r>
        <w:r>
          <w:fldChar w:fldCharType="separate"/>
        </w:r>
        <w:r>
          <w:t>37</w:t>
        </w:r>
        <w:r>
          <w:fldChar w:fldCharType="end"/>
        </w:r>
      </w:hyperlink>
    </w:p>
    <w:p>
      <w:pPr>
        <w:pStyle w:val="TOC2"/>
        <w:tabs>
          <w:tab w:val="right" w:leader="dot" w:pos="8306"/>
        </w:tabs>
      </w:pPr>
      <w:hyperlink w:anchor="_Toc12732" w:history="1">
        <w:r>
          <w:rPr>
            <w:rFonts w:ascii="仿宋" w:eastAsia="仿宋" w:hAnsi="仿宋" w:cs="仿宋" w:hint="eastAsia"/>
            <w:lang w:eastAsia="zh-CN"/>
          </w:rPr>
          <w:t>(四)、风险管理与纠纷解决</w:t>
        </w:r>
        <w:r>
          <w:tab/>
        </w:r>
        <w:r>
          <w:fldChar w:fldCharType="begin"/>
        </w:r>
        <w:r>
          <w:instrText xml:space="preserve"> PAGEREF _Toc12732 \h </w:instrText>
        </w:r>
        <w:r>
          <w:fldChar w:fldCharType="separate"/>
        </w:r>
        <w:r>
          <w:t>38</w:t>
        </w:r>
        <w:r>
          <w:fldChar w:fldCharType="end"/>
        </w:r>
      </w:hyperlink>
    </w:p>
    <w:p>
      <w:pPr>
        <w:pStyle w:val="TOC1"/>
        <w:tabs>
          <w:tab w:val="right" w:leader="dot" w:pos="8306"/>
        </w:tabs>
      </w:pPr>
      <w:hyperlink w:anchor="_Toc2726" w:history="1">
        <w:r>
          <w:rPr>
            <w:rFonts w:ascii="仿宋" w:eastAsia="仿宋" w:hAnsi="仿宋" w:cs="仿宋" w:hint="eastAsia"/>
            <w:lang w:eastAsia="zh-CN"/>
          </w:rPr>
          <w:t>七、市场与供应链管理</w:t>
        </w:r>
        <w:r>
          <w:tab/>
        </w:r>
        <w:r>
          <w:fldChar w:fldCharType="begin"/>
        </w:r>
        <w:r>
          <w:instrText xml:space="preserve"> PAGEREF _Toc2726 \h </w:instrText>
        </w:r>
        <w:r>
          <w:fldChar w:fldCharType="separate"/>
        </w:r>
        <w:r>
          <w:t>39</w:t>
        </w:r>
        <w:r>
          <w:fldChar w:fldCharType="end"/>
        </w:r>
      </w:hyperlink>
    </w:p>
    <w:p>
      <w:pPr>
        <w:pStyle w:val="TOC2"/>
        <w:tabs>
          <w:tab w:val="right" w:leader="dot" w:pos="8306"/>
        </w:tabs>
      </w:pPr>
      <w:hyperlink w:anchor="_Toc18537" w:history="1">
        <w:r>
          <w:rPr>
            <w:rFonts w:ascii="仿宋" w:eastAsia="仿宋" w:hAnsi="仿宋" w:cs="仿宋" w:hint="eastAsia"/>
            <w:lang w:eastAsia="zh-CN"/>
          </w:rPr>
          <w:t>(一)、供应链策略</w:t>
        </w:r>
        <w:r>
          <w:tab/>
        </w:r>
        <w:r>
          <w:fldChar w:fldCharType="begin"/>
        </w:r>
        <w:r>
          <w:instrText xml:space="preserve"> PAGEREF _Toc18537 \h </w:instrText>
        </w:r>
        <w:r>
          <w:fldChar w:fldCharType="separate"/>
        </w:r>
        <w:r>
          <w:t>39</w:t>
        </w:r>
        <w:r>
          <w:fldChar w:fldCharType="end"/>
        </w:r>
      </w:hyperlink>
    </w:p>
    <w:p>
      <w:pPr>
        <w:pStyle w:val="TOC2"/>
        <w:tabs>
          <w:tab w:val="right" w:leader="dot" w:pos="8306"/>
        </w:tabs>
      </w:pPr>
      <w:hyperlink w:anchor="_Toc31820" w:history="1">
        <w:r>
          <w:rPr>
            <w:rFonts w:ascii="仿宋" w:eastAsia="仿宋" w:hAnsi="仿宋" w:cs="仿宋" w:hint="eastAsia"/>
            <w:lang w:eastAsia="zh-CN"/>
          </w:rPr>
          <w:t>(二)、供应商关系管理</w:t>
        </w:r>
        <w:r>
          <w:tab/>
        </w:r>
        <w:r>
          <w:fldChar w:fldCharType="begin"/>
        </w:r>
        <w:r>
          <w:instrText xml:space="preserve"> PAGEREF _Toc31820 \h </w:instrText>
        </w:r>
        <w:r>
          <w:fldChar w:fldCharType="separate"/>
        </w:r>
        <w:r>
          <w:t>39</w:t>
        </w:r>
        <w:r>
          <w:fldChar w:fldCharType="end"/>
        </w:r>
      </w:hyperlink>
    </w:p>
    <w:p>
      <w:pPr>
        <w:pStyle w:val="TOC2"/>
        <w:tabs>
          <w:tab w:val="right" w:leader="dot" w:pos="8306"/>
        </w:tabs>
      </w:pPr>
      <w:hyperlink w:anchor="_Toc1300" w:history="1">
        <w:r>
          <w:rPr>
            <w:rFonts w:ascii="仿宋" w:eastAsia="仿宋" w:hAnsi="仿宋" w:cs="仿宋" w:hint="eastAsia"/>
            <w:lang w:eastAsia="zh-CN"/>
          </w:rPr>
          <w:t>(三)、存货与库存管理</w:t>
        </w:r>
        <w:r>
          <w:tab/>
        </w:r>
        <w:r>
          <w:fldChar w:fldCharType="begin"/>
        </w:r>
        <w:r>
          <w:instrText xml:space="preserve"> PAGEREF _Toc1300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127" w:history="1">
        <w:r>
          <w:rPr>
            <w:rFonts w:ascii="仿宋" w:eastAsia="仿宋" w:hAnsi="仿宋" w:cs="仿宋" w:hint="eastAsia"/>
            <w:lang w:eastAsia="zh-CN"/>
          </w:rPr>
          <w:t>(四)、客户关系管理</w:t>
        </w:r>
        <w:r>
          <w:tab/>
        </w:r>
        <w:r>
          <w:fldChar w:fldCharType="begin"/>
        </w:r>
        <w:r>
          <w:instrText xml:space="preserve"> PAGEREF _Toc31127 \h </w:instrText>
        </w:r>
        <w:r>
          <w:fldChar w:fldCharType="separate"/>
        </w:r>
        <w:r>
          <w:t>40</w:t>
        </w:r>
        <w:r>
          <w:fldChar w:fldCharType="end"/>
        </w:r>
      </w:hyperlink>
    </w:p>
    <w:p>
      <w:pPr>
        <w:pStyle w:val="TOC2"/>
        <w:tabs>
          <w:tab w:val="right" w:leader="dot" w:pos="8306"/>
        </w:tabs>
      </w:pPr>
      <w:hyperlink w:anchor="_Toc15082" w:history="1">
        <w:r>
          <w:rPr>
            <w:rFonts w:ascii="仿宋" w:eastAsia="仿宋" w:hAnsi="仿宋" w:cs="仿宋" w:hint="eastAsia"/>
            <w:lang w:eastAsia="zh-CN"/>
          </w:rPr>
          <w:t>(五)、物流与分销策略</w:t>
        </w:r>
        <w:r>
          <w:tab/>
        </w:r>
        <w:r>
          <w:fldChar w:fldCharType="begin"/>
        </w:r>
        <w:r>
          <w:instrText xml:space="preserve"> PAGEREF _Toc15082 \h </w:instrText>
        </w:r>
        <w:r>
          <w:fldChar w:fldCharType="separate"/>
        </w:r>
        <w:r>
          <w:t>40</w:t>
        </w:r>
        <w:r>
          <w:fldChar w:fldCharType="end"/>
        </w:r>
      </w:hyperlink>
    </w:p>
    <w:p>
      <w:pPr>
        <w:pStyle w:val="TOC1"/>
        <w:tabs>
          <w:tab w:val="right" w:leader="dot" w:pos="8306"/>
        </w:tabs>
      </w:pPr>
      <w:hyperlink w:anchor="_Toc30733" w:history="1">
        <w:r>
          <w:rPr>
            <w:rFonts w:ascii="仿宋" w:eastAsia="仿宋" w:hAnsi="仿宋" w:cs="仿宋" w:hint="eastAsia"/>
            <w:lang w:eastAsia="zh-CN"/>
          </w:rPr>
          <w:t>八、营销策略与品牌推广</w:t>
        </w:r>
        <w:r>
          <w:tab/>
        </w:r>
        <w:r>
          <w:fldChar w:fldCharType="begin"/>
        </w:r>
        <w:r>
          <w:instrText xml:space="preserve"> PAGEREF _Toc30733 \h </w:instrText>
        </w:r>
        <w:r>
          <w:fldChar w:fldCharType="separate"/>
        </w:r>
        <w:r>
          <w:t>40</w:t>
        </w:r>
        <w:r>
          <w:fldChar w:fldCharType="end"/>
        </w:r>
      </w:hyperlink>
    </w:p>
    <w:p>
      <w:pPr>
        <w:pStyle w:val="TOC2"/>
        <w:tabs>
          <w:tab w:val="right" w:leader="dot" w:pos="8306"/>
        </w:tabs>
      </w:pPr>
      <w:hyperlink w:anchor="_Toc25661" w:history="1">
        <w:r>
          <w:rPr>
            <w:rFonts w:ascii="仿宋" w:eastAsia="仿宋" w:hAnsi="仿宋" w:cs="仿宋" w:hint="eastAsia"/>
            <w:lang w:eastAsia="zh-CN"/>
          </w:rPr>
          <w:t>(一)、营销策略制定</w:t>
        </w:r>
        <w:r>
          <w:tab/>
        </w:r>
        <w:r>
          <w:fldChar w:fldCharType="begin"/>
        </w:r>
        <w:r>
          <w:instrText xml:space="preserve"> PAGEREF _Toc25661 \h </w:instrText>
        </w:r>
        <w:r>
          <w:fldChar w:fldCharType="separate"/>
        </w:r>
        <w:r>
          <w:t>40</w:t>
        </w:r>
        <w:r>
          <w:fldChar w:fldCharType="end"/>
        </w:r>
      </w:hyperlink>
    </w:p>
    <w:p>
      <w:pPr>
        <w:pStyle w:val="TOC2"/>
        <w:tabs>
          <w:tab w:val="right" w:leader="dot" w:pos="8306"/>
        </w:tabs>
      </w:pPr>
      <w:hyperlink w:anchor="_Toc19" w:history="1">
        <w:r>
          <w:rPr>
            <w:rFonts w:ascii="仿宋" w:eastAsia="仿宋" w:hAnsi="仿宋" w:cs="仿宋" w:hint="eastAsia"/>
            <w:lang w:eastAsia="zh-CN"/>
          </w:rPr>
          <w:t>(二)、产品定位与定价策略</w:t>
        </w:r>
        <w:r>
          <w:tab/>
        </w:r>
        <w:r>
          <w:fldChar w:fldCharType="begin"/>
        </w:r>
        <w:r>
          <w:instrText xml:space="preserve"> PAGEREF _Toc19 \h </w:instrText>
        </w:r>
        <w:r>
          <w:fldChar w:fldCharType="separate"/>
        </w:r>
        <w:r>
          <w:t>42</w:t>
        </w:r>
        <w:r>
          <w:fldChar w:fldCharType="end"/>
        </w:r>
      </w:hyperlink>
    </w:p>
    <w:p>
      <w:pPr>
        <w:pStyle w:val="TOC2"/>
        <w:tabs>
          <w:tab w:val="right" w:leader="dot" w:pos="8306"/>
        </w:tabs>
      </w:pPr>
      <w:hyperlink w:anchor="_Toc27091" w:history="1">
        <w:r>
          <w:rPr>
            <w:rFonts w:ascii="仿宋" w:eastAsia="仿宋" w:hAnsi="仿宋" w:cs="仿宋" w:hint="eastAsia"/>
            <w:lang w:eastAsia="zh-CN"/>
          </w:rPr>
          <w:t>(三)、促销与广告战略</w:t>
        </w:r>
        <w:r>
          <w:tab/>
        </w:r>
        <w:r>
          <w:fldChar w:fldCharType="begin"/>
        </w:r>
        <w:r>
          <w:instrText xml:space="preserve"> PAGEREF _Toc27091 \h </w:instrText>
        </w:r>
        <w:r>
          <w:fldChar w:fldCharType="separate"/>
        </w:r>
        <w:r>
          <w:t>43</w:t>
        </w:r>
        <w:r>
          <w:fldChar w:fldCharType="end"/>
        </w:r>
      </w:hyperlink>
    </w:p>
    <w:p>
      <w:pPr>
        <w:pStyle w:val="TOC2"/>
        <w:tabs>
          <w:tab w:val="right" w:leader="dot" w:pos="8306"/>
        </w:tabs>
      </w:pPr>
      <w:hyperlink w:anchor="_Toc6525" w:history="1">
        <w:r>
          <w:rPr>
            <w:rFonts w:ascii="仿宋" w:eastAsia="仿宋" w:hAnsi="仿宋" w:cs="仿宋" w:hint="eastAsia"/>
            <w:lang w:eastAsia="zh-CN"/>
          </w:rPr>
          <w:t>(四)、品牌推广计划</w:t>
        </w:r>
        <w:r>
          <w:tab/>
        </w:r>
        <w:r>
          <w:fldChar w:fldCharType="begin"/>
        </w:r>
        <w:r>
          <w:instrText xml:space="preserve"> PAGEREF _Toc6525 \h </w:instrText>
        </w:r>
        <w:r>
          <w:fldChar w:fldCharType="separate"/>
        </w:r>
        <w:r>
          <w:t>45</w:t>
        </w:r>
        <w:r>
          <w:fldChar w:fldCharType="end"/>
        </w:r>
      </w:hyperlink>
    </w:p>
    <w:p>
      <w:pPr>
        <w:pStyle w:val="TOC1"/>
        <w:tabs>
          <w:tab w:val="right" w:leader="dot" w:pos="8306"/>
        </w:tabs>
      </w:pPr>
      <w:hyperlink w:anchor="_Toc5547" w:history="1">
        <w:r>
          <w:rPr>
            <w:rFonts w:ascii="仿宋" w:eastAsia="仿宋" w:hAnsi="仿宋" w:cs="仿宋" w:hint="eastAsia"/>
            <w:lang w:eastAsia="zh-CN"/>
          </w:rPr>
          <w:t>九、投资方案</w:t>
        </w:r>
        <w:r>
          <w:tab/>
        </w:r>
        <w:r>
          <w:fldChar w:fldCharType="begin"/>
        </w:r>
        <w:r>
          <w:instrText xml:space="preserve"> PAGEREF _Toc5547 \h </w:instrText>
        </w:r>
        <w:r>
          <w:fldChar w:fldCharType="separate"/>
        </w:r>
        <w:r>
          <w:t>46</w:t>
        </w:r>
        <w:r>
          <w:fldChar w:fldCharType="end"/>
        </w:r>
      </w:hyperlink>
    </w:p>
    <w:p>
      <w:pPr>
        <w:pStyle w:val="TOC2"/>
        <w:tabs>
          <w:tab w:val="right" w:leader="dot" w:pos="8306"/>
        </w:tabs>
      </w:pPr>
      <w:hyperlink w:anchor="_Toc18892" w:history="1">
        <w:r>
          <w:rPr>
            <w:rFonts w:ascii="仿宋" w:eastAsia="仿宋" w:hAnsi="仿宋" w:cs="仿宋" w:hint="eastAsia"/>
            <w:lang w:eastAsia="zh-CN"/>
          </w:rPr>
          <w:t>(一)、医用液氧贮槽项目总投资构成分析</w:t>
        </w:r>
        <w:r>
          <w:tab/>
        </w:r>
        <w:r>
          <w:fldChar w:fldCharType="begin"/>
        </w:r>
        <w:r>
          <w:instrText xml:space="preserve"> PAGEREF _Toc18892 \h </w:instrText>
        </w:r>
        <w:r>
          <w:fldChar w:fldCharType="separate"/>
        </w:r>
        <w:r>
          <w:t>46</w:t>
        </w:r>
        <w:r>
          <w:fldChar w:fldCharType="end"/>
        </w:r>
      </w:hyperlink>
    </w:p>
    <w:p>
      <w:pPr>
        <w:pStyle w:val="TOC2"/>
        <w:tabs>
          <w:tab w:val="right" w:leader="dot" w:pos="8306"/>
        </w:tabs>
      </w:pPr>
      <w:hyperlink w:anchor="_Toc5340" w:history="1">
        <w:r>
          <w:rPr>
            <w:rFonts w:ascii="仿宋" w:eastAsia="仿宋" w:hAnsi="仿宋" w:cs="仿宋" w:hint="eastAsia"/>
            <w:lang w:eastAsia="zh-CN"/>
          </w:rPr>
          <w:t>(二)、建设投资构成</w:t>
        </w:r>
        <w:r>
          <w:tab/>
        </w:r>
        <w:r>
          <w:fldChar w:fldCharType="begin"/>
        </w:r>
        <w:r>
          <w:instrText xml:space="preserve"> PAGEREF _Toc5340 \h </w:instrText>
        </w:r>
        <w:r>
          <w:fldChar w:fldCharType="separate"/>
        </w:r>
        <w:r>
          <w:t>47</w:t>
        </w:r>
        <w:r>
          <w:fldChar w:fldCharType="end"/>
        </w:r>
      </w:hyperlink>
    </w:p>
    <w:p>
      <w:pPr>
        <w:pStyle w:val="TOC2"/>
        <w:tabs>
          <w:tab w:val="right" w:leader="dot" w:pos="8306"/>
        </w:tabs>
      </w:pPr>
      <w:hyperlink w:anchor="_Toc6402" w:history="1">
        <w:r>
          <w:rPr>
            <w:rFonts w:ascii="仿宋" w:eastAsia="仿宋" w:hAnsi="仿宋" w:cs="仿宋" w:hint="eastAsia"/>
            <w:lang w:eastAsia="zh-CN"/>
          </w:rPr>
          <w:t>(三)、资金筹措方式</w:t>
        </w:r>
        <w:r>
          <w:tab/>
        </w:r>
        <w:r>
          <w:fldChar w:fldCharType="begin"/>
        </w:r>
        <w:r>
          <w:instrText xml:space="preserve"> PAGEREF _Toc6402 \h </w:instrText>
        </w:r>
        <w:r>
          <w:fldChar w:fldCharType="separate"/>
        </w:r>
        <w:r>
          <w:t>48</w:t>
        </w:r>
        <w:r>
          <w:fldChar w:fldCharType="end"/>
        </w:r>
      </w:hyperlink>
    </w:p>
    <w:p>
      <w:pPr>
        <w:pStyle w:val="TOC2"/>
        <w:tabs>
          <w:tab w:val="right" w:leader="dot" w:pos="8306"/>
        </w:tabs>
      </w:pPr>
      <w:hyperlink w:anchor="_Toc18812" w:history="1">
        <w:r>
          <w:rPr>
            <w:rFonts w:ascii="仿宋" w:eastAsia="仿宋" w:hAnsi="仿宋" w:cs="仿宋" w:hint="eastAsia"/>
            <w:lang w:eastAsia="zh-CN"/>
          </w:rPr>
          <w:t>(四)、投资分析</w:t>
        </w:r>
        <w:r>
          <w:tab/>
        </w:r>
        <w:r>
          <w:fldChar w:fldCharType="begin"/>
        </w:r>
        <w:r>
          <w:instrText xml:space="preserve"> PAGEREF _Toc18812 \h </w:instrText>
        </w:r>
        <w:r>
          <w:fldChar w:fldCharType="separate"/>
        </w:r>
        <w:r>
          <w:t>49</w:t>
        </w:r>
        <w:r>
          <w:fldChar w:fldCharType="end"/>
        </w:r>
      </w:hyperlink>
    </w:p>
    <w:p>
      <w:pPr>
        <w:pStyle w:val="TOC2"/>
        <w:tabs>
          <w:tab w:val="right" w:leader="dot" w:pos="8306"/>
        </w:tabs>
      </w:pPr>
      <w:hyperlink w:anchor="_Toc31354" w:history="1">
        <w:r>
          <w:rPr>
            <w:rFonts w:ascii="仿宋" w:eastAsia="仿宋" w:hAnsi="仿宋" w:cs="仿宋" w:hint="eastAsia"/>
            <w:lang w:eastAsia="zh-CN"/>
          </w:rPr>
          <w:t>(五)、资金使用计划</w:t>
        </w:r>
        <w:r>
          <w:tab/>
        </w:r>
        <w:r>
          <w:fldChar w:fldCharType="begin"/>
        </w:r>
        <w:r>
          <w:instrText xml:space="preserve"> PAGEREF _Toc31354 \h </w:instrText>
        </w:r>
        <w:r>
          <w:fldChar w:fldCharType="separate"/>
        </w:r>
        <w:r>
          <w:t>50</w:t>
        </w:r>
        <w:r>
          <w:fldChar w:fldCharType="end"/>
        </w:r>
      </w:hyperlink>
    </w:p>
    <w:p>
      <w:pPr>
        <w:pStyle w:val="TOC2"/>
        <w:tabs>
          <w:tab w:val="right" w:leader="dot" w:pos="8306"/>
        </w:tabs>
      </w:pPr>
      <w:hyperlink w:anchor="_Toc29873" w:history="1">
        <w:r>
          <w:rPr>
            <w:rFonts w:ascii="仿宋" w:eastAsia="仿宋" w:hAnsi="仿宋" w:cs="仿宋" w:hint="eastAsia"/>
            <w:lang w:eastAsia="zh-CN"/>
          </w:rPr>
          <w:t>(六)、医用液氧贮槽项目融资方案</w:t>
        </w:r>
        <w:r>
          <w:tab/>
        </w:r>
        <w:r>
          <w:fldChar w:fldCharType="begin"/>
        </w:r>
        <w:r>
          <w:instrText xml:space="preserve"> PAGEREF _Toc29873 \h </w:instrText>
        </w:r>
        <w:r>
          <w:fldChar w:fldCharType="separate"/>
        </w:r>
        <w:r>
          <w:t>51</w:t>
        </w:r>
        <w:r>
          <w:fldChar w:fldCharType="end"/>
        </w:r>
      </w:hyperlink>
    </w:p>
    <w:p>
      <w:pPr>
        <w:pStyle w:val="TOC2"/>
        <w:tabs>
          <w:tab w:val="right" w:leader="dot" w:pos="8306"/>
        </w:tabs>
      </w:pPr>
      <w:hyperlink w:anchor="_Toc8488" w:history="1">
        <w:r>
          <w:rPr>
            <w:rFonts w:ascii="仿宋" w:eastAsia="仿宋" w:hAnsi="仿宋" w:cs="仿宋" w:hint="eastAsia"/>
            <w:lang w:eastAsia="zh-CN"/>
          </w:rPr>
          <w:t>(七)、盈利模式和财务预测</w:t>
        </w:r>
        <w:r>
          <w:tab/>
        </w:r>
        <w:r>
          <w:fldChar w:fldCharType="begin"/>
        </w:r>
        <w:r>
          <w:instrText xml:space="preserve"> PAGEREF _Toc8488 \h </w:instrText>
        </w:r>
        <w:r>
          <w:fldChar w:fldCharType="separate"/>
        </w:r>
        <w:r>
          <w:t>53</w:t>
        </w:r>
        <w:r>
          <w:fldChar w:fldCharType="end"/>
        </w:r>
      </w:hyperlink>
    </w:p>
    <w:p>
      <w:pPr>
        <w:pStyle w:val="TOC1"/>
        <w:tabs>
          <w:tab w:val="right" w:leader="dot" w:pos="8306"/>
        </w:tabs>
      </w:pPr>
      <w:hyperlink w:anchor="_Toc16987" w:history="1">
        <w:r>
          <w:rPr>
            <w:rFonts w:ascii="仿宋" w:eastAsia="仿宋" w:hAnsi="仿宋" w:cs="仿宋" w:hint="eastAsia"/>
            <w:lang w:eastAsia="zh-CN"/>
          </w:rPr>
          <w:t>十、法律与合规事项</w:t>
        </w:r>
        <w:r>
          <w:tab/>
        </w:r>
        <w:r>
          <w:fldChar w:fldCharType="begin"/>
        </w:r>
        <w:r>
          <w:instrText xml:space="preserve"> PAGEREF _Toc16987 \h </w:instrText>
        </w:r>
        <w:r>
          <w:fldChar w:fldCharType="separate"/>
        </w:r>
        <w:r>
          <w:t>54</w:t>
        </w:r>
        <w:r>
          <w:fldChar w:fldCharType="end"/>
        </w:r>
      </w:hyperlink>
    </w:p>
    <w:p>
      <w:pPr>
        <w:pStyle w:val="TOC2"/>
        <w:tabs>
          <w:tab w:val="right" w:leader="dot" w:pos="8306"/>
        </w:tabs>
      </w:pPr>
      <w:hyperlink w:anchor="_Toc17195" w:history="1">
        <w:r>
          <w:rPr>
            <w:rFonts w:ascii="仿宋" w:eastAsia="仿宋" w:hAnsi="仿宋" w:cs="仿宋" w:hint="eastAsia"/>
            <w:lang w:eastAsia="zh-CN"/>
          </w:rPr>
          <w:t>(一)、法律合规与风险</w:t>
        </w:r>
        <w:r>
          <w:tab/>
        </w:r>
        <w:r>
          <w:fldChar w:fldCharType="begin"/>
        </w:r>
        <w:r>
          <w:instrText xml:space="preserve"> PAGEREF _Toc17195 \h </w:instrText>
        </w:r>
        <w:r>
          <w:fldChar w:fldCharType="separate"/>
        </w:r>
        <w:r>
          <w:t>54</w:t>
        </w:r>
        <w:r>
          <w:fldChar w:fldCharType="end"/>
        </w:r>
      </w:hyperlink>
    </w:p>
    <w:p>
      <w:pPr>
        <w:pStyle w:val="TOC2"/>
        <w:tabs>
          <w:tab w:val="right" w:leader="dot" w:pos="8306"/>
        </w:tabs>
      </w:pPr>
      <w:hyperlink w:anchor="_Toc19189" w:history="1">
        <w:r>
          <w:rPr>
            <w:rFonts w:ascii="仿宋" w:eastAsia="仿宋" w:hAnsi="仿宋" w:cs="仿宋" w:hint="eastAsia"/>
            <w:lang w:eastAsia="zh-CN"/>
          </w:rPr>
          <w:t>(二)、合同管理</w:t>
        </w:r>
        <w:r>
          <w:tab/>
        </w:r>
        <w:r>
          <w:fldChar w:fldCharType="begin"/>
        </w:r>
        <w:r>
          <w:instrText xml:space="preserve"> PAGEREF _Toc19189 \h </w:instrText>
        </w:r>
        <w:r>
          <w:fldChar w:fldCharType="separate"/>
        </w:r>
        <w:r>
          <w:t>54</w:t>
        </w:r>
        <w:r>
          <w:fldChar w:fldCharType="end"/>
        </w:r>
      </w:hyperlink>
    </w:p>
    <w:p>
      <w:pPr>
        <w:pStyle w:val="TOC2"/>
        <w:tabs>
          <w:tab w:val="right" w:leader="dot" w:pos="8306"/>
        </w:tabs>
      </w:pPr>
      <w:hyperlink w:anchor="_Toc11926" w:history="1">
        <w:r>
          <w:rPr>
            <w:rFonts w:ascii="仿宋" w:eastAsia="仿宋" w:hAnsi="仿宋" w:cs="仿宋" w:hint="eastAsia"/>
            <w:lang w:eastAsia="zh-CN"/>
          </w:rPr>
          <w:t>(三)、知识产权保护</w:t>
        </w:r>
        <w:r>
          <w:tab/>
        </w:r>
        <w:r>
          <w:fldChar w:fldCharType="begin"/>
        </w:r>
        <w:r>
          <w:instrText xml:space="preserve"> PAGEREF _Toc11926 \h </w:instrText>
        </w:r>
        <w:r>
          <w:fldChar w:fldCharType="separate"/>
        </w:r>
        <w:r>
          <w:t>55</w:t>
        </w:r>
        <w:r>
          <w:fldChar w:fldCharType="end"/>
        </w:r>
      </w:hyperlink>
    </w:p>
    <w:p>
      <w:pPr>
        <w:pStyle w:val="TOC2"/>
        <w:tabs>
          <w:tab w:val="right" w:leader="dot" w:pos="8306"/>
        </w:tabs>
      </w:pPr>
      <w:hyperlink w:anchor="_Toc1444" w:history="1">
        <w:r>
          <w:rPr>
            <w:rFonts w:ascii="仿宋" w:eastAsia="仿宋" w:hAnsi="仿宋" w:cs="仿宋" w:hint="eastAsia"/>
            <w:lang w:eastAsia="zh-CN"/>
          </w:rPr>
          <w:t>(四)、法律事务与合规管理</w:t>
        </w:r>
        <w:r>
          <w:tab/>
        </w:r>
        <w:r>
          <w:fldChar w:fldCharType="begin"/>
        </w:r>
        <w:r>
          <w:instrText xml:space="preserve"> PAGEREF _Toc1444 \h </w:instrText>
        </w:r>
        <w:r>
          <w:fldChar w:fldCharType="separate"/>
        </w:r>
        <w:r>
          <w:t>55</w:t>
        </w:r>
        <w:r>
          <w:fldChar w:fldCharType="end"/>
        </w:r>
      </w:hyperlink>
    </w:p>
    <w:p>
      <w:pPr>
        <w:pStyle w:val="TOC1"/>
        <w:tabs>
          <w:tab w:val="right" w:leader="dot" w:pos="8306"/>
        </w:tabs>
      </w:pPr>
      <w:hyperlink w:anchor="_Toc25050" w:history="1">
        <w:r>
          <w:rPr>
            <w:rFonts w:ascii="仿宋" w:eastAsia="仿宋" w:hAnsi="仿宋" w:cs="仿宋" w:hint="eastAsia"/>
            <w:lang w:eastAsia="zh-CN"/>
          </w:rPr>
          <w:t>十一、医用液氧贮槽项目监督与评估</w:t>
        </w:r>
        <w:r>
          <w:tab/>
        </w:r>
        <w:r>
          <w:fldChar w:fldCharType="begin"/>
        </w:r>
        <w:r>
          <w:instrText xml:space="preserve"> PAGEREF _Toc25050 \h </w:instrText>
        </w:r>
        <w:r>
          <w:fldChar w:fldCharType="separate"/>
        </w:r>
        <w:r>
          <w:t>56</w:t>
        </w:r>
        <w:r>
          <w:fldChar w:fldCharType="end"/>
        </w:r>
      </w:hyperlink>
    </w:p>
    <w:p>
      <w:pPr>
        <w:pStyle w:val="TOC2"/>
        <w:tabs>
          <w:tab w:val="right" w:leader="dot" w:pos="8306"/>
        </w:tabs>
      </w:pPr>
      <w:hyperlink w:anchor="_Toc13191" w:history="1">
        <w:r>
          <w:rPr>
            <w:rFonts w:ascii="仿宋" w:eastAsia="仿宋" w:hAnsi="仿宋" w:cs="仿宋" w:hint="eastAsia"/>
            <w:lang w:eastAsia="zh-CN"/>
          </w:rPr>
          <w:t>(一)、医用液氧贮槽项目监督体系</w:t>
        </w:r>
        <w:r>
          <w:tab/>
        </w:r>
        <w:r>
          <w:fldChar w:fldCharType="begin"/>
        </w:r>
        <w:r>
          <w:instrText xml:space="preserve"> PAGEREF _Toc13191 \h </w:instrText>
        </w:r>
        <w:r>
          <w:fldChar w:fldCharType="separate"/>
        </w:r>
        <w:r>
          <w:t>56</w:t>
        </w:r>
        <w:r>
          <w:fldChar w:fldCharType="end"/>
        </w:r>
      </w:hyperlink>
    </w:p>
    <w:p>
      <w:pPr>
        <w:pStyle w:val="TOC2"/>
        <w:tabs>
          <w:tab w:val="right" w:leader="dot" w:pos="8306"/>
        </w:tabs>
      </w:pPr>
      <w:hyperlink w:anchor="_Toc11328" w:history="1">
        <w:r>
          <w:rPr>
            <w:rFonts w:ascii="仿宋" w:eastAsia="仿宋" w:hAnsi="仿宋" w:cs="仿宋" w:hint="eastAsia"/>
            <w:lang w:eastAsia="zh-CN"/>
          </w:rPr>
          <w:t>(二)、绩效评估与指标</w:t>
        </w:r>
        <w:r>
          <w:tab/>
        </w:r>
        <w:r>
          <w:fldChar w:fldCharType="begin"/>
        </w:r>
        <w:r>
          <w:instrText xml:space="preserve"> PAGEREF _Toc11328 \h </w:instrText>
        </w:r>
        <w:r>
          <w:fldChar w:fldCharType="separate"/>
        </w:r>
        <w:r>
          <w:t>57</w:t>
        </w:r>
        <w:r>
          <w:fldChar w:fldCharType="end"/>
        </w:r>
      </w:hyperlink>
    </w:p>
    <w:p>
      <w:pPr>
        <w:pStyle w:val="TOC2"/>
        <w:tabs>
          <w:tab w:val="right" w:leader="dot" w:pos="8306"/>
        </w:tabs>
      </w:pPr>
      <w:hyperlink w:anchor="_Toc22216" w:history="1">
        <w:r>
          <w:rPr>
            <w:rFonts w:ascii="仿宋" w:eastAsia="仿宋" w:hAnsi="仿宋" w:cs="仿宋" w:hint="eastAsia"/>
            <w:lang w:eastAsia="zh-CN"/>
          </w:rPr>
          <w:t>(三)、变更管理与调整</w:t>
        </w:r>
        <w:r>
          <w:tab/>
        </w:r>
        <w:r>
          <w:fldChar w:fldCharType="begin"/>
        </w:r>
        <w:r>
          <w:instrText xml:space="preserve"> PAGEREF _Toc22216 \h </w:instrText>
        </w:r>
        <w:r>
          <w:fldChar w:fldCharType="separate"/>
        </w:r>
        <w:r>
          <w:t>58</w:t>
        </w:r>
        <w:r>
          <w:fldChar w:fldCharType="end"/>
        </w:r>
      </w:hyperlink>
    </w:p>
    <w:p>
      <w:pPr>
        <w:pStyle w:val="TOC2"/>
        <w:tabs>
          <w:tab w:val="right" w:leader="dot" w:pos="8306"/>
        </w:tabs>
      </w:pPr>
      <w:hyperlink w:anchor="_Toc16196" w:history="1">
        <w:r>
          <w:rPr>
            <w:rFonts w:ascii="仿宋" w:eastAsia="仿宋" w:hAnsi="仿宋" w:cs="仿宋" w:hint="eastAsia"/>
            <w:lang w:eastAsia="zh-CN"/>
          </w:rPr>
          <w:t>(四)、定期报告与审计</w:t>
        </w:r>
        <w:r>
          <w:tab/>
        </w:r>
        <w:r>
          <w:fldChar w:fldCharType="begin"/>
        </w:r>
        <w:r>
          <w:instrText xml:space="preserve"> PAGEREF _Toc16196 \h </w:instrText>
        </w:r>
        <w:r>
          <w:fldChar w:fldCharType="separate"/>
        </w:r>
        <w:r>
          <w:t>59</w:t>
        </w:r>
        <w:r>
          <w:fldChar w:fldCharType="end"/>
        </w:r>
      </w:hyperlink>
    </w:p>
    <w:p>
      <w:pPr>
        <w:pStyle w:val="TOC1"/>
        <w:tabs>
          <w:tab w:val="right" w:leader="dot" w:pos="8306"/>
        </w:tabs>
      </w:pPr>
      <w:hyperlink w:anchor="_Toc6916" w:history="1">
        <w:r>
          <w:rPr>
            <w:rFonts w:ascii="仿宋" w:eastAsia="仿宋" w:hAnsi="仿宋" w:cs="仿宋" w:hint="eastAsia"/>
            <w:lang w:eastAsia="zh-CN"/>
          </w:rPr>
          <w:t>十二、可持续发展战略</w:t>
        </w:r>
        <w:r>
          <w:tab/>
        </w:r>
        <w:r>
          <w:fldChar w:fldCharType="begin"/>
        </w:r>
        <w:r>
          <w:instrText xml:space="preserve"> PAGEREF _Toc6916 \h </w:instrText>
        </w:r>
        <w:r>
          <w:fldChar w:fldCharType="separate"/>
        </w:r>
        <w:r>
          <w:t>60</w:t>
        </w:r>
        <w:r>
          <w:fldChar w:fldCharType="end"/>
        </w:r>
      </w:hyperlink>
    </w:p>
    <w:p>
      <w:pPr>
        <w:pStyle w:val="TOC2"/>
        <w:tabs>
          <w:tab w:val="right" w:leader="dot" w:pos="8306"/>
        </w:tabs>
      </w:pPr>
      <w:hyperlink w:anchor="_Toc8158" w:history="1">
        <w:r>
          <w:rPr>
            <w:rFonts w:ascii="仿宋" w:eastAsia="仿宋" w:hAnsi="仿宋" w:cs="仿宋" w:hint="eastAsia"/>
            <w:lang w:eastAsia="zh-CN"/>
          </w:rPr>
          <w:t>(一)、可持续发展目标</w:t>
        </w:r>
        <w:r>
          <w:tab/>
        </w:r>
        <w:r>
          <w:fldChar w:fldCharType="begin"/>
        </w:r>
        <w:r>
          <w:instrText xml:space="preserve"> PAGEREF _Toc8158 \h </w:instrText>
        </w:r>
        <w:r>
          <w:fldChar w:fldCharType="separate"/>
        </w:r>
        <w:r>
          <w:t>60</w:t>
        </w:r>
        <w:r>
          <w:fldChar w:fldCharType="end"/>
        </w:r>
      </w:hyperlink>
    </w:p>
    <w:p>
      <w:pPr>
        <w:pStyle w:val="TOC2"/>
        <w:tabs>
          <w:tab w:val="right" w:leader="dot" w:pos="8306"/>
        </w:tabs>
      </w:pPr>
      <w:hyperlink w:anchor="_Toc500" w:history="1">
        <w:r>
          <w:rPr>
            <w:rFonts w:ascii="仿宋" w:eastAsia="仿宋" w:hAnsi="仿宋" w:cs="仿宋" w:hint="eastAsia"/>
            <w:lang w:eastAsia="zh-CN"/>
          </w:rPr>
          <w:t>(二)、环境友好措施</w:t>
        </w:r>
        <w:r>
          <w:tab/>
        </w:r>
        <w:r>
          <w:fldChar w:fldCharType="begin"/>
        </w:r>
        <w:r>
          <w:instrText xml:space="preserve"> PAGEREF _Toc500 \h </w:instrText>
        </w:r>
        <w:r>
          <w:fldChar w:fldCharType="separate"/>
        </w:r>
        <w:r>
          <w:t>61</w:t>
        </w:r>
        <w:r>
          <w:fldChar w:fldCharType="end"/>
        </w:r>
      </w:hyperlink>
    </w:p>
    <w:p>
      <w:pPr>
        <w:pStyle w:val="TOC2"/>
        <w:tabs>
          <w:tab w:val="right" w:leader="dot" w:pos="8306"/>
        </w:tabs>
      </w:pPr>
      <w:hyperlink w:anchor="_Toc7927" w:history="1">
        <w:r>
          <w:rPr>
            <w:rFonts w:ascii="仿宋" w:eastAsia="仿宋" w:hAnsi="仿宋" w:cs="仿宋" w:hint="eastAsia"/>
            <w:lang w:eastAsia="zh-CN"/>
          </w:rPr>
          <w:t>(三)、社会影响与贡献</w:t>
        </w:r>
        <w:r>
          <w:tab/>
        </w:r>
        <w:r>
          <w:fldChar w:fldCharType="begin"/>
        </w:r>
        <w:r>
          <w:instrText xml:space="preserve"> PAGEREF _Toc7927 \h </w:instrText>
        </w:r>
        <w:r>
          <w:fldChar w:fldCharType="separate"/>
        </w:r>
        <w:r>
          <w:t>61</w:t>
        </w:r>
        <w:r>
          <w:fldChar w:fldCharType="end"/>
        </w:r>
      </w:hyperlink>
    </w:p>
    <w:p>
      <w:pPr>
        <w:pStyle w:val="TOC2"/>
        <w:tabs>
          <w:tab w:val="right" w:leader="dot" w:pos="8306"/>
        </w:tabs>
      </w:pPr>
      <w:hyperlink w:anchor="_Toc32397" w:history="1">
        <w:r>
          <w:rPr>
            <w:rFonts w:ascii="仿宋" w:eastAsia="仿宋" w:hAnsi="仿宋" w:cs="仿宋" w:hint="eastAsia"/>
            <w:lang w:eastAsia="zh-CN"/>
          </w:rPr>
          <w:t>(四)、环境保护和社会责任</w:t>
        </w:r>
        <w:r>
          <w:tab/>
        </w:r>
        <w:r>
          <w:fldChar w:fldCharType="begin"/>
        </w:r>
        <w:r>
          <w:instrText xml:space="preserve"> PAGEREF _Toc32397 \h </w:instrText>
        </w:r>
        <w:r>
          <w:fldChar w:fldCharType="separate"/>
        </w:r>
        <w:r>
          <w:t>62</w:t>
        </w:r>
        <w:r>
          <w:fldChar w:fldCharType="end"/>
        </w:r>
      </w:hyperlink>
    </w:p>
    <w:p>
      <w:pPr>
        <w:pStyle w:val="TOC1"/>
        <w:tabs>
          <w:tab w:val="right" w:leader="dot" w:pos="8306"/>
        </w:tabs>
      </w:pPr>
      <w:hyperlink w:anchor="_Toc31388" w:history="1">
        <w:r>
          <w:rPr>
            <w:rFonts w:ascii="仿宋" w:eastAsia="仿宋" w:hAnsi="仿宋" w:cs="仿宋" w:hint="eastAsia"/>
            <w:lang w:eastAsia="zh-CN"/>
          </w:rPr>
          <w:t>十三、战略退出计划</w:t>
        </w:r>
        <w:r>
          <w:tab/>
        </w:r>
        <w:r>
          <w:fldChar w:fldCharType="begin"/>
        </w:r>
        <w:r>
          <w:instrText xml:space="preserve"> PAGEREF _Toc31388 \h </w:instrText>
        </w:r>
        <w:r>
          <w:fldChar w:fldCharType="separate"/>
        </w:r>
        <w:r>
          <w:t>62</w:t>
        </w:r>
        <w:r>
          <w:fldChar w:fldCharType="end"/>
        </w:r>
      </w:hyperlink>
    </w:p>
    <w:p>
      <w:pPr>
        <w:pStyle w:val="TOC2"/>
        <w:tabs>
          <w:tab w:val="right" w:leader="dot" w:pos="8306"/>
        </w:tabs>
      </w:pPr>
      <w:hyperlink w:anchor="_Toc14829" w:history="1">
        <w:r>
          <w:rPr>
            <w:rFonts w:ascii="仿宋" w:eastAsia="仿宋" w:hAnsi="仿宋" w:cs="仿宋" w:hint="eastAsia"/>
            <w:lang w:eastAsia="zh-CN"/>
          </w:rPr>
          <w:t>(一)、医用液氧贮槽项目退出战略</w:t>
        </w:r>
        <w:r>
          <w:tab/>
        </w:r>
        <w:r>
          <w:fldChar w:fldCharType="begin"/>
        </w:r>
        <w:r>
          <w:instrText xml:space="preserve"> PAGEREF _Toc14829 \h </w:instrText>
        </w:r>
        <w:r>
          <w:fldChar w:fldCharType="separate"/>
        </w:r>
        <w:r>
          <w:t>62</w:t>
        </w:r>
        <w:r>
          <w:fldChar w:fldCharType="end"/>
        </w:r>
      </w:hyperlink>
    </w:p>
    <w:p>
      <w:pPr>
        <w:pStyle w:val="TOC2"/>
        <w:tabs>
          <w:tab w:val="right" w:leader="dot" w:pos="8306"/>
        </w:tabs>
      </w:pPr>
      <w:hyperlink w:anchor="_Toc5548" w:history="1">
        <w:r>
          <w:rPr>
            <w:rFonts w:ascii="仿宋" w:eastAsia="仿宋" w:hAnsi="仿宋" w:cs="仿宋" w:hint="eastAsia"/>
            <w:lang w:eastAsia="zh-CN"/>
          </w:rPr>
          <w:t>(二)、潜在退出方式</w:t>
        </w:r>
        <w:r>
          <w:tab/>
        </w:r>
        <w:r>
          <w:fldChar w:fldCharType="begin"/>
        </w:r>
        <w:r>
          <w:instrText xml:space="preserve"> PAGEREF _Toc5548 \h </w:instrText>
        </w:r>
        <w:r>
          <w:fldChar w:fldCharType="separate"/>
        </w:r>
        <w:r>
          <w:t>63</w:t>
        </w:r>
        <w:r>
          <w:fldChar w:fldCharType="end"/>
        </w:r>
      </w:hyperlink>
    </w:p>
    <w:p>
      <w:pPr>
        <w:pStyle w:val="TOC2"/>
        <w:tabs>
          <w:tab w:val="right" w:leader="dot" w:pos="8306"/>
        </w:tabs>
      </w:pPr>
      <w:hyperlink w:anchor="_Toc22730" w:history="1">
        <w:r>
          <w:rPr>
            <w:rFonts w:ascii="仿宋" w:eastAsia="仿宋" w:hAnsi="仿宋" w:cs="仿宋" w:hint="eastAsia"/>
            <w:lang w:eastAsia="zh-CN"/>
          </w:rPr>
          <w:t>(三)、退出时机与条件</w:t>
        </w:r>
        <w:r>
          <w:tab/>
        </w:r>
        <w:r>
          <w:fldChar w:fldCharType="begin"/>
        </w:r>
        <w:r>
          <w:instrText xml:space="preserve"> PAGEREF _Toc22730 \h </w:instrText>
        </w:r>
        <w:r>
          <w:fldChar w:fldCharType="separate"/>
        </w:r>
        <w:r>
          <w:t>64</w:t>
        </w:r>
        <w:r>
          <w:fldChar w:fldCharType="end"/>
        </w:r>
      </w:hyperlink>
    </w:p>
    <w:p>
      <w:pPr>
        <w:pStyle w:val="TOC2"/>
        <w:tabs>
          <w:tab w:val="right" w:leader="dot" w:pos="8306"/>
        </w:tabs>
      </w:pPr>
      <w:hyperlink w:anchor="_Toc25107" w:history="1">
        <w:r>
          <w:rPr>
            <w:rFonts w:ascii="仿宋" w:eastAsia="仿宋" w:hAnsi="仿宋" w:cs="仿宋" w:hint="eastAsia"/>
            <w:lang w:eastAsia="zh-CN"/>
          </w:rPr>
          <w:t>(四)、投资者回报与退出</w:t>
        </w:r>
        <w:r>
          <w:tab/>
        </w:r>
        <w:r>
          <w:fldChar w:fldCharType="begin"/>
        </w:r>
        <w:r>
          <w:instrText xml:space="preserve"> PAGEREF _Toc25107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1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是关于医用液氧贮槽项目运营管理的评价分析，通过对医用液氧贮槽项目的关键指标和运营流程进行细致分析，旨在发现问题和优化运营效率。本报告采用系统性的方法和数据驱动的分析手段，深入剖析项目的运营状况，并提供可行的改进措施。此报告仅供学习交流使用，不可做为商业用途。</w:t>
      </w:r>
    </w:p>
    <w:p>
      <w:pPr>
        <w:pStyle w:val="Heading1"/>
        <w:ind w:firstLine="560" w:firstLineChars="200"/>
        <w:rPr>
          <w:rFonts w:ascii="仿宋" w:eastAsia="仿宋" w:hAnsi="仿宋" w:cs="仿宋" w:hint="eastAsia"/>
          <w:sz w:val="28"/>
          <w:lang w:eastAsia="zh-CN"/>
        </w:rPr>
      </w:pPr>
      <w:bookmarkStart w:id="2" w:name="_Toc13647"/>
      <w:r>
        <w:rPr>
          <w:rFonts w:ascii="仿宋" w:eastAsia="仿宋" w:hAnsi="仿宋" w:cs="仿宋" w:hint="eastAsia"/>
          <w:sz w:val="28"/>
          <w:lang w:eastAsia="zh-CN"/>
        </w:rPr>
        <w:t>一、法人治理架构</w:t>
      </w:r>
      <w:bookmarkEnd w:id="2"/>
    </w:p>
    <w:p>
      <w:pPr>
        <w:pStyle w:val="Heading2"/>
        <w:rPr>
          <w:rFonts w:ascii="仿宋" w:eastAsia="仿宋" w:hAnsi="仿宋" w:cs="仿宋" w:hint="eastAsia"/>
          <w:lang w:eastAsia="zh-CN"/>
        </w:rPr>
      </w:pPr>
      <w:bookmarkStart w:id="3" w:name="_Toc26118"/>
      <w:r>
        <w:rPr>
          <w:rFonts w:ascii="仿宋" w:eastAsia="仿宋" w:hAnsi="仿宋" w:cs="仿宋" w:hint="eastAsia"/>
          <w:lang w:eastAsia="zh-CN"/>
        </w:rPr>
        <w:t>(一)、股东权益与义务</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股东权益：</w:t>
      </w:r>
    </w:p>
    <w:p>
      <w:pPr>
        <w:ind w:firstLine="560" w:firstLineChars="200"/>
        <w:rPr>
          <w:rFonts w:ascii="仿宋" w:eastAsia="仿宋" w:hAnsi="仿宋" w:cs="仿宋" w:hint="eastAsia"/>
          <w:sz w:val="28"/>
        </w:rPr>
      </w:pPr>
      <w:r>
        <w:rPr>
          <w:rFonts w:ascii="仿宋" w:eastAsia="仿宋" w:hAnsi="仿宋" w:cs="仿宋" w:hint="eastAsia"/>
          <w:sz w:val="28"/>
          <w:lang w:eastAsia="zh-CN"/>
        </w:rPr>
        <w:t>1. 所有权权益：股东持有公司股份，代表他们在公司的所有权。这些所有权权益赋予股东公司的股东大会选举公司领导层、审批公司的关键决策和政策，以及分享公司盈利的权利。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红利权：股东有权分享公司的盈利。公司盈余分配方案一般在股东大会上通过，股东按其所持股份比例分享利润。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3. 知情权：股东有权了解公司的财务状况、运营情况和重要决策。公司应向股东提供相关信息，使他们能够有效行使其知情权。</w:t>
      </w:r>
    </w:p>
    <w:p>
      <w:pPr>
        <w:ind w:firstLine="560" w:firstLineChars="200"/>
        <w:rPr>
          <w:rFonts w:ascii="仿宋" w:eastAsia="仿宋" w:hAnsi="仿宋" w:cs="仿宋" w:hint="eastAsia"/>
          <w:sz w:val="28"/>
        </w:rPr>
      </w:pPr>
      <w:r>
        <w:rPr>
          <w:rFonts w:ascii="仿宋" w:eastAsia="仿宋" w:hAnsi="仿宋" w:cs="仿宋" w:hint="eastAsia"/>
          <w:sz w:val="28"/>
          <w:lang w:eastAsia="zh-CN"/>
        </w:rPr>
        <w:t>4. 监督权：股东可以参与公司治理，包括选举董事会成员、审计公司财务报表，以及提出和审批公司政策和决策。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5. 资产分配权：在公司解散或清算时，股东有权分享公司净资产。这确保了股东对公司资产的权益。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二、股东义务：</w:t>
      </w:r>
    </w:p>
    <w:p>
      <w:pPr>
        <w:ind w:firstLine="560" w:firstLineChars="200"/>
        <w:rPr>
          <w:rFonts w:ascii="仿宋" w:eastAsia="仿宋" w:hAnsi="仿宋" w:cs="仿宋" w:hint="eastAsia"/>
          <w:sz w:val="28"/>
        </w:rPr>
      </w:pPr>
      <w:r>
        <w:rPr>
          <w:rFonts w:ascii="仿宋" w:eastAsia="仿宋" w:hAnsi="仿宋" w:cs="仿宋" w:hint="eastAsia"/>
          <w:sz w:val="28"/>
          <w:lang w:eastAsia="zh-CN"/>
        </w:rPr>
        <w:t>1. 资本注入义务：股东必须按照其认购的股份金额，按时履行资本注入义务。这确保了公司有足够的资本来运营和发展。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法律合规义务：股东有责任确保公司的运营合法合规。他们应遵守所有适用的法律法规，包括公司法、证券法等。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诚信义务：股东有义务以诚信原则参与公司治理。这包括避免利益冲突，维护公司和其他股东的利益。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合同义务：股东必须遵守公司章程和其他公司文件中规定的合同义务，包括不得私自转让股份等。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公司治理义务：股东应积极参与公司治理，包括参加股东大会、投票选举董事会成员，审计公司财务报表，提出建议和投票支持公司政策和决策。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股东的权益和义务是公司治理和管理的基础，它们确保了公司的透明度、合法合规运营以及股东的权益得到保护。通过积极履行义务和行使权益，股东可以推动公司的可持续发展和长期成功。因此，股东在公司中的地位至关重要，他们不仅仅是投资者，更是公司治理的参与者和监督者。</w:t>
      </w:r>
    </w:p>
    <w:p>
      <w:pPr>
        <w:pStyle w:val="Heading2"/>
        <w:ind w:firstLine="560" w:firstLineChars="200"/>
        <w:rPr>
          <w:rFonts w:ascii="仿宋" w:eastAsia="仿宋" w:hAnsi="仿宋" w:cs="仿宋" w:hint="eastAsia"/>
          <w:sz w:val="28"/>
          <w:lang w:eastAsia="zh-CN"/>
        </w:rPr>
      </w:pPr>
      <w:bookmarkStart w:id="4" w:name="_Toc878"/>
      <w:r>
        <w:rPr>
          <w:rFonts w:ascii="仿宋" w:eastAsia="仿宋" w:hAnsi="仿宋" w:cs="仿宋" w:hint="eastAsia"/>
          <w:sz w:val="28"/>
          <w:lang w:eastAsia="zh-CN"/>
        </w:rPr>
        <w:t>(二)、公司董事会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董事会组成：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公司董事会通常由董事组成，董事的数量和身份多样化，以确保各种利益得到代表。董事的任命和撤换一般由公司章程规定，也可能受到监管机构的法律规定。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2. 董事会职责：</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公司董事会的主要职责包括：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监督公司管理层的决策和行为，确保其符合法律法规和公司政策。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审查和批准公司的战略计划和预算。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选择、评估和奖励公司高级管理层。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监督公司的财务状况，审计报告和内部控制。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决定股东分红政策和公司的分配政策。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对公司的社会责任、可持续发展和风险管理提供建议和监督。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3. 董事会会议：</w:t>
      </w:r>
    </w:p>
    <w:p>
      <w:pPr>
        <w:ind w:firstLine="560" w:firstLineChars="200"/>
        <w:rPr>
          <w:rFonts w:ascii="仿宋" w:eastAsia="仿宋" w:hAnsi="仿宋" w:cs="仿宋" w:hint="eastAsia"/>
          <w:sz w:val="28"/>
        </w:rPr>
      </w:pPr>
      <w:r>
        <w:rPr>
          <w:rFonts w:ascii="仿宋" w:eastAsia="仿宋" w:hAnsi="仿宋" w:cs="仿宋" w:hint="eastAsia"/>
          <w:sz w:val="28"/>
          <w:lang w:eastAsia="zh-CN"/>
        </w:rPr>
        <w:t>董事会按照事先安排的计划举行定期会议，以讨论公司的重大事务和决策。会议通常由董事会主席主持，出席的董事需要达成一致意见或根据表决结果做出决策。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董事会决策：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董事会通过投票决定公司的重大事项，决策通常要得到多数董事的支持。不同公司可能对决策和表决规则有不同的要求，取决于公司章程和法律法规。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5. 董事会监督：</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董事会通过内部和外部审计、监管报告以及高级管理层的报告来监督公司的运营。他们确保公司的行为合法合规，同时也要确保公司的长期战略与股东的利益相一致。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董事会职能：</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公司董事会的职能包括执行、监督和咨询。他们执行公司的日常管理，监督高级管理层的决策，并为公司提供重要建议和战略方向。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公司董事会的作用在于平衡公司内部各方利益，确保公司的决策和行为符合法律和道德要求。一个高效的董事会有助于公司的长期成功和可持续发展。</w:t>
      </w:r>
    </w:p>
    <w:p>
      <w:pPr>
        <w:pStyle w:val="Heading2"/>
        <w:ind w:firstLine="560" w:firstLineChars="200"/>
        <w:rPr>
          <w:rFonts w:ascii="仿宋" w:eastAsia="仿宋" w:hAnsi="仿宋" w:cs="仿宋" w:hint="eastAsia"/>
          <w:sz w:val="28"/>
          <w:lang w:eastAsia="zh-CN"/>
        </w:rPr>
      </w:pPr>
      <w:bookmarkStart w:id="5" w:name="_Toc9598"/>
      <w:r>
        <w:rPr>
          <w:rFonts w:ascii="仿宋" w:eastAsia="仿宋" w:hAnsi="仿宋" w:cs="仿宋" w:hint="eastAsia"/>
          <w:sz w:val="28"/>
          <w:lang w:eastAsia="zh-CN"/>
        </w:rPr>
        <w:t>(三)、高级管理层</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公司的高级管理层组成如下：公司设总裁一名，由董事会聘任或解聘，同时设副总裁若干名和财务总监一名，同样由董事会聘任或解聘。这些高级管理人员均代表公司高级管理层。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公司章程中的规定适用于所有高级管理人员，包括总裁、副总裁、财务总监等。高级管理层的成员必须遵守这些规定。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在公司控股股东和实际控制人单位担任非董事或监事职务的个人，不得同时担任公司的高级管理职位。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的总裁每届任期为3年，可以连任。总裁对董事会负有责任，并行使多项职权，包括主持公司的生产经营管理、制定年度经营计划和投资方案、设定公司内部管理机构和基本管理制度、制定具体规章、提请董事会聘任或解聘副总裁和财务负责人、决定其他负责管理人员的聘任或解聘等。总裁也列席董事会会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总裁应制定总裁工作细则，其中包括总裁会议的召开条件、程序和参与人员，以及高级管理人员的具体职责和分工，公司资金和资产运用的权限，以及其他必要事项。</w:t>
      </w:r>
    </w:p>
    <w:p>
      <w:pPr>
        <w:ind w:firstLine="560" w:firstLineChars="200"/>
        <w:rPr>
          <w:rFonts w:ascii="仿宋" w:eastAsia="仿宋" w:hAnsi="仿宋" w:cs="仿宋" w:hint="eastAsia"/>
          <w:sz w:val="28"/>
        </w:rPr>
      </w:pPr>
      <w:r>
        <w:rPr>
          <w:rFonts w:ascii="仿宋" w:eastAsia="仿宋" w:hAnsi="仿宋" w:cs="仿宋" w:hint="eastAsia"/>
          <w:sz w:val="28"/>
          <w:lang w:eastAsia="zh-CN"/>
        </w:rPr>
        <w:t>6. 总裁可以在任期届满之前提出辞职，具体辞职程序和办法将在总裁与公司之间的劳动合同中规定。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7. 副总裁协助总裁工作，负责特定方面的生产经营管理工作。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公司还设有董事会秘书，负责筹备公司股东大会和董事会、监事会的会议，管理相关文件和股东资料，以及处理信息披露事务。董事会秘书需要遵守法律、法规、部门规章和公司章程的相关规定。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9. 董事会秘书也应制定董事会秘书工作细则，其中包括董事会秘书的资格、聘任程序、权力职责以及其他必要事项。</w:t>
      </w:r>
    </w:p>
    <w:p>
      <w:pPr>
        <w:ind w:firstLine="560" w:firstLineChars="200"/>
        <w:rPr>
          <w:rFonts w:ascii="仿宋" w:eastAsia="仿宋" w:hAnsi="仿宋" w:cs="仿宋" w:hint="eastAsia"/>
          <w:sz w:val="28"/>
        </w:rPr>
      </w:pPr>
      <w:r>
        <w:rPr>
          <w:rFonts w:ascii="仿宋" w:eastAsia="仿宋" w:hAnsi="仿宋" w:cs="仿宋" w:hint="eastAsia"/>
          <w:sz w:val="28"/>
          <w:lang w:eastAsia="zh-CN"/>
        </w:rPr>
        <w:t>10. 高级管理人员在履行公司职务时如果违反法律、法规、规章或公司章程的规定，导致公司损失，应当承担赔偿责任。这一原则旨在确保高级管理层合法合规地履行其职责，维护公司的权益。</w:t>
      </w:r>
    </w:p>
    <w:p>
      <w:pPr>
        <w:pStyle w:val="Heading2"/>
        <w:ind w:firstLine="560" w:firstLineChars="200"/>
        <w:rPr>
          <w:rFonts w:ascii="仿宋" w:eastAsia="仿宋" w:hAnsi="仿宋" w:cs="仿宋" w:hint="eastAsia"/>
          <w:sz w:val="28"/>
          <w:lang w:eastAsia="zh-CN"/>
        </w:rPr>
      </w:pPr>
      <w:bookmarkStart w:id="6" w:name="_Toc30120"/>
      <w:r>
        <w:rPr>
          <w:rFonts w:ascii="仿宋" w:eastAsia="仿宋" w:hAnsi="仿宋" w:cs="仿宋" w:hint="eastAsia"/>
          <w:sz w:val="28"/>
          <w:lang w:eastAsia="zh-CN"/>
        </w:rPr>
        <w:t>(四)、监督管理层</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公司的监督管理层是公司治理结构的重要组成部分，负责监督和管理公司的经营活动，确保公司合规运营、风险管理、财务透明度和公司治理的有效性。监督管理层包括监事会和监事长。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监事会：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监事会是公司治理结构中的独立监督机构，独立于董事会和管理层，其成员通常由公司股东选举产生。监事会的主要职责包括监督公司管理层的决策，审计公司的财务报表，审核公司内部控制制度的有效性，监督公司的风险管理和合规程序，提出对公司经营活动的建议。监事会通过定期会议和报告向股东和董事会提供有关公司经营状况和决策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2. 监事长： 监事会通常由一位监事长领导，监事长是监事会的主席，负责协调监事会的工作，领导监事会的决策，以及代表监事会与董事会和公司管理层进行沟通。监事长的角色非常关键，需要确保监事会的独立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监督管理层的设立有助于维护公司的合法权益，监督公司管理层的决策，保障公司股东和利益相关者的利益。监督管理层的工作有助于确保公司合规运营，遵守法律法规，管理风险，保护公司的声誉，提高公司治理的透明度和质量。</w:t>
      </w:r>
    </w:p>
    <w:p>
      <w:pPr>
        <w:pStyle w:val="Heading1"/>
        <w:ind w:firstLine="560" w:firstLineChars="200"/>
        <w:rPr>
          <w:rFonts w:ascii="仿宋" w:eastAsia="仿宋" w:hAnsi="仿宋" w:cs="仿宋" w:hint="eastAsia"/>
          <w:sz w:val="28"/>
          <w:lang w:eastAsia="zh-CN"/>
        </w:rPr>
      </w:pPr>
      <w:bookmarkStart w:id="7" w:name="_Toc12941"/>
      <w:r>
        <w:rPr>
          <w:rFonts w:ascii="仿宋" w:eastAsia="仿宋" w:hAnsi="仿宋" w:cs="仿宋" w:hint="eastAsia"/>
          <w:sz w:val="28"/>
          <w:lang w:eastAsia="zh-CN"/>
        </w:rPr>
        <w:t>二、运营与管理</w:t>
      </w:r>
      <w:bookmarkEnd w:id="7"/>
    </w:p>
    <w:p>
      <w:pPr>
        <w:pStyle w:val="Heading2"/>
        <w:rPr>
          <w:rFonts w:ascii="仿宋" w:eastAsia="仿宋" w:hAnsi="仿宋" w:cs="仿宋" w:hint="eastAsia"/>
          <w:lang w:eastAsia="zh-CN"/>
        </w:rPr>
      </w:pPr>
      <w:bookmarkStart w:id="8" w:name="_Toc16994"/>
      <w:r>
        <w:rPr>
          <w:rFonts w:ascii="仿宋" w:eastAsia="仿宋" w:hAnsi="仿宋" w:cs="仿宋" w:hint="eastAsia"/>
          <w:lang w:eastAsia="zh-CN"/>
        </w:rPr>
        <w:t>(一)、公司经营理念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公司经营理念：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"以客户为中心，创造卓越品质。"</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这一经营理念强调以下几个核心价值观：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1. 客户至上： 我们的首要任务是满足客户的需求和期望。客户的满意度和信任是我们成功的关键。我们积极倾听客户的反馈，不断改进产品和服务，确保提供高质量的解决方案。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品质卓越： 我们致力于追求卓越的品质。无论是产品还是服务，我们都不妥协于品质。通过不断的创新和精益生产，我们保证产品的卓越性能和可靠性。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团队合作： 我们相信协作和团队精神是成功的基础。我们鼓励员工之间的合作和知识分享，以促进创新和解决问题。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社会责任： 我们认识到公司对社会和环境的责任。我们致力于可持续经营，降低环境影响，支持社区，并遵守道德和法规。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5. 员工发展： 我们为员工提供学习和成长的机会，鼓励他们不断提升技能和知识。我们认识到员工的成功是公司成功的基础。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6. 创新精神： 我们鼓励创新，不断寻求新的解决方案和机会。我们相信创新是持续成功的关键。</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这一经营理念是公司文化的基础，它指导我们的日常决策和行为，确保我们在市场竞争中脱颖而出，实现长期的成功。</w:t>
      </w:r>
    </w:p>
    <w:p>
      <w:pPr>
        <w:pStyle w:val="Heading2"/>
        <w:ind w:firstLine="560" w:firstLineChars="200"/>
        <w:rPr>
          <w:rFonts w:ascii="仿宋" w:eastAsia="仿宋" w:hAnsi="仿宋" w:cs="仿宋" w:hint="eastAsia"/>
          <w:sz w:val="28"/>
          <w:lang w:eastAsia="zh-CN"/>
        </w:rPr>
      </w:pPr>
      <w:bookmarkStart w:id="9" w:name="_Toc4934"/>
      <w:r>
        <w:rPr>
          <w:rFonts w:ascii="仿宋" w:eastAsia="仿宋" w:hAnsi="仿宋" w:cs="仿宋" w:hint="eastAsia"/>
          <w:sz w:val="28"/>
          <w:lang w:eastAsia="zh-CN"/>
        </w:rPr>
        <w:t>(二)、公司目标与职责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公司目标：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实现持续增长： 我们的主要目标是实现业务的持续增长，扩大市场份额，提高盈利能力，确保公司的长期可持续性。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客户满意度： 我们致力于提供卓越的产品和服务，以满足客户的需求和期望，从而建立长期的客户关系。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员工发展： 我们鼓励员工不断提升技能，提供职业发展机会，并创造一个积极的工作环境。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社会责任： 我们承担社会和环境的责任，通过可持续经营和社区支持来回馈社会。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公司职责：</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提供高质量产品和服务： 我们的首要职责是提供高品质的产品和服务，确保客户的满意度。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2. 创新和研发： 我们不断进行研发和创新，以保持竞争力，开发新产品和技术。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3. 维护财务健康： 我们负责维护公司的财务健康，确保资金充足，提高效率，降低成本。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社会和环境责任： 我们致力于降低环境影响，遵守法规，支持社区，并积极参与公益事业。</w:t>
      </w:r>
    </w:p>
    <w:p>
      <w:pPr>
        <w:ind w:firstLine="560" w:firstLineChars="200"/>
        <w:rPr>
          <w:rFonts w:ascii="仿宋" w:eastAsia="仿宋" w:hAnsi="仿宋" w:cs="仿宋" w:hint="eastAsia"/>
          <w:sz w:val="28"/>
        </w:rPr>
      </w:pPr>
      <w:r>
        <w:rPr>
          <w:rFonts w:ascii="仿宋" w:eastAsia="仿宋" w:hAnsi="仿宋" w:cs="仿宋" w:hint="eastAsia"/>
          <w:sz w:val="28"/>
          <w:lang w:eastAsia="zh-CN"/>
        </w:rPr>
        <w:t>5. 员工培训和发展： 我们提供员工培训和职业发展机会，帮助他们提升技能和知识。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6. 客户关系管理： 我们建立和维护客户关系，满足客户需求，了解市场动态。</w:t>
      </w:r>
    </w:p>
    <w:p>
      <w:pPr>
        <w:pStyle w:val="Heading2"/>
        <w:ind w:firstLine="560" w:firstLineChars="200"/>
        <w:rPr>
          <w:rFonts w:ascii="仿宋" w:eastAsia="仿宋" w:hAnsi="仿宋" w:cs="仿宋" w:hint="eastAsia"/>
          <w:sz w:val="28"/>
          <w:lang w:eastAsia="zh-CN"/>
        </w:rPr>
      </w:pPr>
      <w:bookmarkStart w:id="10" w:name="_Toc25505"/>
      <w:r>
        <w:rPr>
          <w:rFonts w:ascii="仿宋" w:eastAsia="仿宋" w:hAnsi="仿宋" w:cs="仿宋" w:hint="eastAsia"/>
          <w:sz w:val="28"/>
          <w:lang w:eastAsia="zh-CN"/>
        </w:rPr>
        <w:t>(三)、部门任务与权利</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销售部门：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销售部门的主要任务是制定销售策略，与客户建立联系，推动产品和服务的销售，实现销售目标。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销售部门有权制定销售计划、价格策略和促销活动，与客户谈判和签署销售合同。</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生产部门：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任务： 生产部门负责生产公司的产品或提供服务。他们需要按时、按质生产产品。</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生产部门有权制定生产计划，购买必要的原材料和设备，确保生产线的运行顺畅。</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财务部门负责管理公司的财务事务，包括会计、预算、财务报表等。</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财务部门有权审查公司的财务状况，制定预算，确保公司合法合规运营。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人力资源部门：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人力资源部门负责招聘、培训、员工绩效管理和员工满意度。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人力资源部门有权招聘员工，制定培训计划，处理员工纠纷，并制定员工政策。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5. 研发与创新部门：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研发与创新部门负责新产品研发、技术创新和持续改进。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研发与创新部门有权决定研发医用液氧贮槽项目的优先级，分配研发资源，保护知识产权。</w:t>
      </w:r>
    </w:p>
    <w:p>
      <w:pPr>
        <w:ind w:firstLine="560" w:firstLineChars="200"/>
        <w:rPr>
          <w:rFonts w:ascii="仿宋" w:eastAsia="仿宋" w:hAnsi="仿宋" w:cs="仿宋" w:hint="eastAsia"/>
          <w:sz w:val="28"/>
        </w:rPr>
      </w:pPr>
      <w:r>
        <w:rPr>
          <w:rFonts w:ascii="仿宋" w:eastAsia="仿宋" w:hAnsi="仿宋" w:cs="仿宋" w:hint="eastAsia"/>
          <w:sz w:val="28"/>
          <w:lang w:eastAsia="zh-CN"/>
        </w:rPr>
        <w:t>6. 客户服务部门：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客户服务部门负责与客户建立联系，解决问题，提供支持和处理客户投诉。</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客户服务部门有权与客户联系，提供支持，提出建议以改进客户体验。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 采购部门：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采购部门负责采购原材料、设备和服务，以满足生产和业务需求。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采购部门有权与供应商谈判、签署采购合同，确保物资的供应。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8. 市场营销部门：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市场营销部门负责市场研究、品牌推广、广告宣传以及制定市场策略。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市场营销部门有权进行市场调查，推广产品或服务，制定市场营销计划。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9. 管理层：</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管理层负责决策制定、公司战略、目标设定、资源分配、风险管理和绩效评估。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管理层有权制定公司政策、战略，进行重大决策，指导部门领导执行战略。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10. 管理员与行政人员：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管理员与行政人员负责公司内部运营和日常管理事务。</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管理员与行政人员有权制定内部管理政策、管理公司资产、安排员工的日常工作。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11. 技术支持部门：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技术支持部门负责提供产品或服务的技术支持、解决客户问题和维护技术设备。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权利：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技术支持部门有权与客户联系，解决技术问题，提供培训和维护服务。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12. 内审部门：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内审部门负责审计和监督公司内部运营，确保合规性和有效性。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内审部门有权进行内部审计，发现违规行为，建议改进和提供监督。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这些部门和职能共同构成了公司的组织架构，通过协作和合作，它们为公司的整体运营和成功做出贡献。每个部门的任务和权责都需要与公司的战略和目标保持一致，以确保协同工作，实现公司的长期发展计划。</w:t>
      </w:r>
    </w:p>
    <w:p>
      <w:pPr>
        <w:pStyle w:val="Heading2"/>
        <w:ind w:firstLine="560" w:firstLineChars="200"/>
        <w:rPr>
          <w:rFonts w:ascii="仿宋" w:eastAsia="仿宋" w:hAnsi="仿宋" w:cs="仿宋" w:hint="eastAsia"/>
          <w:sz w:val="28"/>
          <w:lang w:eastAsia="zh-CN"/>
        </w:rPr>
      </w:pPr>
      <w:bookmarkStart w:id="11" w:name="_Toc7404"/>
      <w:r>
        <w:rPr>
          <w:rFonts w:ascii="仿宋" w:eastAsia="仿宋" w:hAnsi="仿宋" w:cs="仿宋" w:hint="eastAsia"/>
          <w:sz w:val="28"/>
          <w:lang w:eastAsia="zh-CN"/>
        </w:rPr>
        <w:t>(四)、财务与会计制度</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会计政策：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公司将明确会计政策，包括会计准则的采用，会计政策变更的程序以及任何重要会计政策的解释和解释。</w:t>
      </w:r>
    </w:p>
    <w:p>
      <w:pPr>
        <w:ind w:firstLine="560" w:firstLineChars="200"/>
        <w:rPr>
          <w:rFonts w:ascii="仿宋" w:eastAsia="仿宋" w:hAnsi="仿宋" w:cs="仿宋" w:hint="eastAsia"/>
          <w:sz w:val="28"/>
        </w:rPr>
      </w:pPr>
      <w:r>
        <w:rPr>
          <w:rFonts w:ascii="仿宋" w:eastAsia="仿宋" w:hAnsi="仿宋" w:cs="仿宋" w:hint="eastAsia"/>
          <w:sz w:val="28"/>
          <w:lang w:eastAsia="zh-CN"/>
        </w:rPr>
        <w:t>2. 财务报表编制：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公司将规定财务报表的编制要求，包括财务报表的频率、时间表，财务报表的格式和结构。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财务核算：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公司将明确核算流程，包括会计记录的时间点，会计期间的划分，交易和事项的记录和识别。</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费用和成本分摊：</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公司将规定费用和成本的分摊方法，以确保相关成本与其相关的收入期间匹配。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5. 凭证和文档保存：</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公司将明确会计凭证的要求和保存期限，以及相关文档的保存要求。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6. 收入核算：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公司将规定收入核算政策，包括销售合同的识别、服务完成的确认，以及与收入有关的所有问题。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7. 资产和负债核算：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公司将制定资产和负债核算政策，包括资产的折旧和摊销，减值测试，以及负债的计量和分类。</w:t>
      </w:r>
    </w:p>
    <w:p>
      <w:pPr>
        <w:ind w:firstLine="560" w:firstLineChars="200"/>
        <w:rPr>
          <w:rFonts w:ascii="仿宋" w:eastAsia="仿宋" w:hAnsi="仿宋" w:cs="仿宋" w:hint="eastAsia"/>
          <w:sz w:val="28"/>
        </w:rPr>
      </w:pPr>
      <w:r>
        <w:rPr>
          <w:rFonts w:ascii="仿宋" w:eastAsia="仿宋" w:hAnsi="仿宋" w:cs="仿宋" w:hint="eastAsia"/>
          <w:sz w:val="28"/>
          <w:lang w:eastAsia="zh-CN"/>
        </w:rPr>
        <w:t>8. 现金和银行：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公司将规定现金和银行管理政策，包括现金处理程序、银行账户管理和资金投资。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9. 预算和预测：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公司将明确预算和预测的编制程序，以及财务绩效与实际结果的比较。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10. 审计与内部控制：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公司将规定内部审计和控制的要求，包括审计委员会的角色，内部控制的评估和改进。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11. 税务合规：</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公司将确保遵守相关税收法规，包括报告、纳税和税务申报要求。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12. 财务政策和程序手册：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公司将编制和维护财务政策和程序手册，以便员工理解和遵守财务与会计制度。</w:t>
      </w:r>
    </w:p>
    <w:p>
      <w:pPr>
        <w:pStyle w:val="Heading1"/>
        <w:ind w:firstLine="560" w:firstLineChars="200"/>
        <w:rPr>
          <w:rFonts w:ascii="仿宋" w:eastAsia="仿宋" w:hAnsi="仿宋" w:cs="仿宋" w:hint="eastAsia"/>
          <w:sz w:val="28"/>
          <w:lang w:eastAsia="zh-CN"/>
        </w:rPr>
      </w:pPr>
      <w:bookmarkStart w:id="12" w:name="_Toc22436"/>
      <w:r>
        <w:rPr>
          <w:rFonts w:ascii="仿宋" w:eastAsia="仿宋" w:hAnsi="仿宋" w:cs="仿宋" w:hint="eastAsia"/>
          <w:sz w:val="28"/>
          <w:lang w:eastAsia="zh-CN"/>
        </w:rPr>
        <w:t>三、医用液氧贮槽项目基本情况</w:t>
      </w:r>
      <w:bookmarkEnd w:id="12"/>
    </w:p>
    <w:p>
      <w:pPr>
        <w:pStyle w:val="Heading2"/>
        <w:rPr>
          <w:rFonts w:ascii="仿宋" w:eastAsia="仿宋" w:hAnsi="仿宋" w:cs="仿宋" w:hint="eastAsia"/>
          <w:lang w:eastAsia="zh-CN"/>
        </w:rPr>
      </w:pPr>
      <w:bookmarkStart w:id="13" w:name="_Toc679"/>
      <w:r>
        <w:rPr>
          <w:rFonts w:ascii="仿宋" w:eastAsia="仿宋" w:hAnsi="仿宋" w:cs="仿宋" w:hint="eastAsia"/>
          <w:lang w:eastAsia="zh-CN"/>
        </w:rPr>
        <w:t>(一)、医用液氧贮槽项目名称及医用液氧贮槽项目单位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一、医用液氧贮槽项目名称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医用液氧贮槽项目名称：XXX医用液氧贮槽项目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二、医用液氧贮槽项目单位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医用液氧贮槽项目单位：XXX有限公司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XXX有限公司是一家经过合法注册的企业，总部位于[总部所在地]。公司的法定代表人为[法定代表人姓名]，具有丰富的行业经验。公司专注于[公司主要业务领域]，致力于提供高质量的产品和服务。公司的联系地址为[公司地址]，联系电话为[公司电话]，电子邮件为[公司电子邮件]。公司以其稳定的发展和卓越的绩效而闻名，为实施XXX医用液氧贮槽项目提供坚实的支持和保障。</w:t>
      </w:r>
    </w:p>
    <w:p>
      <w:pPr>
        <w:pStyle w:val="Heading2"/>
        <w:ind w:firstLine="560" w:firstLineChars="200"/>
        <w:rPr>
          <w:rFonts w:ascii="仿宋" w:eastAsia="仿宋" w:hAnsi="仿宋" w:cs="仿宋" w:hint="eastAsia"/>
          <w:sz w:val="28"/>
          <w:lang w:eastAsia="zh-CN"/>
        </w:rPr>
      </w:pPr>
      <w:bookmarkStart w:id="14" w:name="_Toc843"/>
      <w:r>
        <w:rPr>
          <w:rFonts w:ascii="仿宋" w:eastAsia="仿宋" w:hAnsi="仿宋" w:cs="仿宋" w:hint="eastAsia"/>
          <w:sz w:val="28"/>
          <w:lang w:eastAsia="zh-CN"/>
        </w:rPr>
        <w:t>(二)、医用液氧贮槽项目建设地点</w:t>
      </w:r>
      <w:bookmarkEnd w:id="1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轮医用液氧贮槽项目选址中，我们的目标地位于待定地点，拟定占地约XXXX亩的土地面积。此医用液氧贮槽项目选址的独特之处在于其地理位置极为优越，交通便捷，而且周边公用设施如电力、供水、排水和通讯等已完备，为本医用液氧贮槽项目的建设提供了理想的基础条件。因此，我们认为此地点是本期医用液氧贮槽项目的最佳选址。</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区域的地理位置优越，靠近重要的交通干道，有利于原材料和成品的运输，同时，通讯便捷，有助于及时反馈产品市场信息。此外，对各种设施用地进行统筹安排，将提高土地综合利用效率，同时，采用先进的工艺技术和设备，以达到“节约能源、节约土地资源”的目标。</w:t>
      </w:r>
    </w:p>
    <w:p>
      <w:pPr>
        <w:pStyle w:val="Heading2"/>
        <w:ind w:firstLine="560" w:firstLineChars="200"/>
        <w:rPr>
          <w:rFonts w:ascii="仿宋" w:eastAsia="仿宋" w:hAnsi="仿宋" w:cs="仿宋" w:hint="eastAsia"/>
          <w:sz w:val="28"/>
          <w:lang w:eastAsia="zh-CN"/>
        </w:rPr>
      </w:pPr>
      <w:bookmarkStart w:id="15" w:name="_Toc706"/>
      <w:r>
        <w:rPr>
          <w:rFonts w:ascii="仿宋" w:eastAsia="仿宋" w:hAnsi="仿宋" w:cs="仿宋" w:hint="eastAsia"/>
          <w:sz w:val="28"/>
          <w:lang w:eastAsia="zh-CN"/>
        </w:rPr>
        <w:t>(三)、调查与分析的范围</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本报告综合研究和分析了以下医用液氧贮槽项目建设相关方面的内容，以为有关部门的决策和医用液氧贮槽项目建设提供准确可靠的参考依据：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1. 医用液氧贮槽项目建设的背景和概况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市场需求的预测和建设必要性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建设条件的评估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工程技术方案的详细描述</w:t>
      </w:r>
    </w:p>
    <w:p>
      <w:pPr>
        <w:ind w:firstLine="560" w:firstLineChars="200"/>
        <w:rPr>
          <w:rFonts w:ascii="仿宋" w:eastAsia="仿宋" w:hAnsi="仿宋" w:cs="仿宋" w:hint="eastAsia"/>
          <w:sz w:val="28"/>
        </w:rPr>
      </w:pPr>
      <w:r>
        <w:rPr>
          <w:rFonts w:ascii="仿宋" w:eastAsia="仿宋" w:hAnsi="仿宋" w:cs="仿宋" w:hint="eastAsia"/>
          <w:sz w:val="28"/>
          <w:lang w:eastAsia="zh-CN"/>
        </w:rPr>
        <w:t>5. 医用液氧贮槽项目的组织管理和劳动定员</w:t>
      </w:r>
    </w:p>
    <w:p>
      <w:pPr>
        <w:ind w:firstLine="560" w:firstLineChars="200"/>
        <w:rPr>
          <w:rFonts w:ascii="仿宋" w:eastAsia="仿宋" w:hAnsi="仿宋" w:cs="仿宋" w:hint="eastAsia"/>
          <w:sz w:val="28"/>
        </w:rPr>
      </w:pPr>
      <w:r>
        <w:rPr>
          <w:rFonts w:ascii="仿宋" w:eastAsia="仿宋" w:hAnsi="仿宋" w:cs="仿宋" w:hint="eastAsia"/>
          <w:sz w:val="28"/>
          <w:lang w:eastAsia="zh-CN"/>
        </w:rPr>
        <w:t>6. 医用液氧贮槽项目实施计划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环境保护和消防安全措施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8. 医用液氧贮槽项目招投标方案</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9. 投资估算与资金筹措计划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10. 医用液氧贮槽项目效益的全面评价</w:t>
      </w:r>
    </w:p>
    <w:p>
      <w:pPr>
        <w:pStyle w:val="Heading2"/>
        <w:ind w:firstLine="560" w:firstLineChars="200"/>
        <w:rPr>
          <w:rFonts w:ascii="仿宋" w:eastAsia="仿宋" w:hAnsi="仿宋" w:cs="仿宋" w:hint="eastAsia"/>
          <w:sz w:val="28"/>
          <w:lang w:eastAsia="zh-CN"/>
        </w:rPr>
      </w:pPr>
      <w:bookmarkStart w:id="16" w:name="_Toc11492"/>
      <w:r>
        <w:rPr>
          <w:rFonts w:ascii="仿宋" w:eastAsia="仿宋" w:hAnsi="仿宋" w:cs="仿宋" w:hint="eastAsia"/>
          <w:sz w:val="28"/>
          <w:lang w:eastAsia="zh-CN"/>
        </w:rPr>
        <w:t>(四)、参考依据和技术原则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编制依据和技术原则是为了确保医用液氧贮槽项目的顺利进行，以满足国家政策和地区规划的要求，我们明确了以下原则：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编制依据: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1. 本医用液氧贮槽项目的创建基于详细的医用液氧贮槽项目建议书，确保了医用液氧贮槽项目的基础和可行性。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我们得到了相关部门对医用液氧贮槽项目建议书的明确批复，确保了医用液氧贮槽项目的合法性。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医用液氧贮槽项目的地点与相关产业发展规划一致，满足地区产业需求。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医用液氧贮槽项目承办单位的可行性研究报告提供了医用液氧贮槽项目实施的明确指导。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5. 医用液氧贮槽项目承办单位提供了其他相关资料，用于支持医用液氧贮槽项目的具体实施。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医用液氧贮槽项目建设必须遵循国家政策和法规，符合国家产业政策，同时满足地区规划的要求。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我们将采用最先进、高效的工艺技术，确保医用液氧贮槽项目的可持续运行，并最大程度地减少资源浪费和环境影响。</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我们将确保医用液氧贮槽项目产品在市场上具备竞争力，不仅在性能上，也在价格方面具备竞争优势。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4. 我们高度重视环境保护、安全生产和工业卫生，确保医用液氧贮槽项目运行安全，最小化环境影响。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污染物的排放将符合国家标准，以保护环境并维护员工健康。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6. 医用液氧贮槽项目规划要满足未来发展需求，确保医用液氧贮槽项目具备扩展和升级的潜力。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7. 我们将以市场为导向，进行全面市场调研，以最大程度减少医用液氧贮槽项目建设投资。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8. 医用液氧贮槽项目将依靠科学和实际经验，全面评估医用液氧贮槽项目的经济效益，确保医用液氧贮槽项目可持续盈利。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这些原则将成为医用液氧贮槽项目实施的指导原则，以确保医用液氧贮槽项目能够满足政策和市场需求，同时确保医用液氧贮槽项目的环保和安全。</w:t>
      </w:r>
    </w:p>
    <w:p>
      <w:pPr>
        <w:pStyle w:val="Heading2"/>
        <w:ind w:firstLine="560" w:firstLineChars="200"/>
        <w:rPr>
          <w:rFonts w:ascii="仿宋" w:eastAsia="仿宋" w:hAnsi="仿宋" w:cs="仿宋" w:hint="eastAsia"/>
          <w:sz w:val="28"/>
          <w:lang w:eastAsia="zh-CN"/>
        </w:rPr>
      </w:pPr>
      <w:bookmarkStart w:id="17" w:name="_Toc28381"/>
      <w:r>
        <w:rPr>
          <w:rFonts w:ascii="仿宋" w:eastAsia="仿宋" w:hAnsi="仿宋" w:cs="仿宋" w:hint="eastAsia"/>
          <w:sz w:val="28"/>
          <w:lang w:eastAsia="zh-CN"/>
        </w:rPr>
        <w:t>(五)、规模和范围</w:t>
      </w:r>
      <w:bookmarkEnd w:id="17"/>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该医用液氧贮槽项目总占地面积为XX平方米，相当于约XX亩的土地。预计场区规划的总建筑面积将达到XX平方米，其中包括生产工程占XX平方米，仓储工程占XX平方米，行政办公及生活服务设施占XX平方米，以及公共工程占XX平方米。医用液氧贮槽项目建成后，预计将实现年产XX的生产能力。这一规模将有助于满足市场需求，提高竞争力，并为未来的发展提供足够的空间。</w:t>
      </w:r>
    </w:p>
    <w:p>
      <w:pPr>
        <w:pStyle w:val="Heading2"/>
        <w:ind w:firstLine="560" w:firstLineChars="200"/>
        <w:rPr>
          <w:rFonts w:ascii="仿宋" w:eastAsia="仿宋" w:hAnsi="仿宋" w:cs="仿宋" w:hint="eastAsia"/>
          <w:sz w:val="28"/>
          <w:lang w:eastAsia="zh-CN"/>
        </w:rPr>
      </w:pPr>
      <w:bookmarkStart w:id="18" w:name="_Toc31239"/>
      <w:r>
        <w:rPr>
          <w:rFonts w:ascii="仿宋" w:eastAsia="仿宋" w:hAnsi="仿宋" w:cs="仿宋" w:hint="eastAsia"/>
          <w:sz w:val="28"/>
          <w:lang w:eastAsia="zh-CN"/>
        </w:rPr>
        <w:t>(六)、医用液氧贮槽项目建设进展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医用液氧贮槽项目的建设进度将按以下时间表展开：</w:t>
      </w:r>
    </w:p>
    <w:p>
      <w:pPr>
        <w:ind w:firstLine="560" w:firstLineChars="200"/>
        <w:rPr>
          <w:rFonts w:ascii="仿宋" w:eastAsia="仿宋" w:hAnsi="仿宋" w:cs="仿宋" w:hint="eastAsia"/>
          <w:sz w:val="28"/>
        </w:rPr>
      </w:pPr>
      <w:r>
        <w:rPr>
          <w:rFonts w:ascii="仿宋" w:eastAsia="仿宋" w:hAnsi="仿宋" w:cs="仿宋" w:hint="eastAsia"/>
          <w:sz w:val="28"/>
          <w:lang w:eastAsia="zh-CN"/>
        </w:rPr>
        <w:t>1. 前期准备阶段：医用液氧贮槽项目前期准备工作已经开始，包括规划、设计、审批、土地准备等。这个阶段预计将在接下来的XX个月内完成。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2. 基础设施建设：一旦前期准备工作完成，将立即开始基础设施建设，包括道路、水电供应、污水处理等。这个阶段预计将在接下来的XX个月内完成。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主体工程建设：主体工程包括生产工程、仓储工程等，将在基础设施完成后展开。预计将在接下来的XX个月内完成。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设备采购和安装：医用液氧贮槽项目所需的设备将在主体工程完成后采购和安装。这个阶段预计将在接下来的XX个月内完成。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环保设施建设：医用液氧贮槽项目将注重环保，包括污染防治设施和噪声控制设施的建设。这个阶段预计将在接下来的XX个月内完成。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6. 系统测试与调试：在主体工程和设备安装完成后，将进行系统测试和调试，以确保一切正常运行。这个阶段预计将在接下来的XX个月内完成。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7. 试生产与调整：试生产阶段将在系统测试与调试后展开，以确保生产流程的平稳运行。这个阶段预计将在接下来的XX个月内完成。</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8.</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正式投产：一旦试生产和调整完成，医用液氧贮槽项目将正式投入运营，预计将在接下来的XX个月内实现。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请注意，以上时间表仅供参考，具体的建设进度将受到多种因素的影响，包括天气、供应链、政策变化等。医用液氧贮槽项目管理团队将密切监视进度，以确保医用液氧贮槽项目按计划进行。</w:t>
      </w:r>
    </w:p>
    <w:p>
      <w:pPr>
        <w:pStyle w:val="Heading2"/>
        <w:ind w:firstLine="560" w:firstLineChars="200"/>
        <w:rPr>
          <w:rFonts w:ascii="仿宋" w:eastAsia="仿宋" w:hAnsi="仿宋" w:cs="仿宋" w:hint="eastAsia"/>
          <w:sz w:val="28"/>
          <w:lang w:eastAsia="zh-CN"/>
        </w:rPr>
      </w:pPr>
      <w:bookmarkStart w:id="19" w:name="_Toc28350"/>
      <w:r>
        <w:rPr>
          <w:rFonts w:ascii="仿宋" w:eastAsia="仿宋" w:hAnsi="仿宋" w:cs="仿宋" w:hint="eastAsia"/>
          <w:sz w:val="28"/>
          <w:lang w:eastAsia="zh-CN"/>
        </w:rPr>
        <w:t>(七)、原材料与设备需求</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原辅材料：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1. 原材料1：用于生产主要产品的基础原材料，质量必须稳定，满足产品制造要求。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原材料2：辅助产品制造过程中所需的原材料，以提高产品的性能和质量。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包装材料：用于包装和运输成品产品，确保产品在运输和储存中不受损坏。</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环保材料：用于污染控制和环境保护设施的建设，包括净化剂和过滤材料等。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安全材料：用于建设和维护安全设施的原材料，以确保员工和设备的安全。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生产设备：包括生产线、机械设备和自动化系统，用于产品的生产和制造。</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2. 仓储设备：用于原材料和成品产品的储存和管理，包括仓储架、叉车等。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办公设备：用于公司办公和管理工作，包括计算机、打印机、复印机等。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环保设备：用于污染控制和环境保护，包括废水处理设备、废气净化设备等。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安全设备：用于保障员工和设备安全的设备，包括监控摄像头、安全警报系统等。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通信设备：用于内部和外部沟通的设备，包括电话系统、网络设备等。</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是一般医用液氧贮槽项目可能使用的原辅材料和设备的类别。具体的原辅材料和设备将根据医用液氧贮槽项目的性质和需求进行进一步细化和确定，以满足医用液氧贮槽项目建设和运营的需要。医用液氧贮槽项目管理团队将负责采购、管理和维护这些原辅材料和设备，以确保医用液氧贮槽项目的顺利进行。</w:t>
      </w:r>
    </w:p>
    <w:p>
      <w:pPr>
        <w:pStyle w:val="Heading2"/>
        <w:ind w:firstLine="560" w:firstLineChars="200"/>
        <w:rPr>
          <w:rFonts w:ascii="仿宋" w:eastAsia="仿宋" w:hAnsi="仿宋" w:cs="仿宋" w:hint="eastAsia"/>
          <w:sz w:val="28"/>
          <w:lang w:eastAsia="zh-CN"/>
        </w:rPr>
      </w:pPr>
      <w:bookmarkStart w:id="20" w:name="_Toc29096"/>
      <w:r>
        <w:rPr>
          <w:rFonts w:ascii="仿宋" w:eastAsia="仿宋" w:hAnsi="仿宋" w:cs="仿宋" w:hint="eastAsia"/>
          <w:sz w:val="28"/>
          <w:lang w:eastAsia="zh-CN"/>
        </w:rPr>
        <w:t>(八)、环境影响与可行性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医用液氧贮槽项目的建设和运营将对环境产生一定的影响，包括以下几个方面的考虑：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环境影响：医用液氧贮槽项目的运营可能会导致排放物质进入大气，包括废气和粉尘。因此，必须采取适当的控制措施，确保废气排放符合国家和地方的排放标准。这可能涉及使用废气净化设备，定期检查和维护设备，以减少对大气环境的不利影响。</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环境影响：医用液氧贮槽项目的运营可能产生废水排放，这些废水必须经过处理，以确保水质达到相关的排放标准。必须建立合适的废水处理系统，包括废水处理设备和设施。此外，医用液氧贮槽项目的用水需求也需要充分考虑，以确保充足的水资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固体废弃物环境影响：医用液氧贮槽项目的运营可能产生各种固体废弃物，如废渣、废弃包装材料等。必须建立妥善的废弃物管理系统，包括分类、收集、处理和处置。回收和再利用固体废弃物也应成为一个重要的环境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噪声环境影响：医用液氧贮槽项目的设备和机械设备可能会产生噪音，对周围环境和社区居民产生影响。应采取噪音控制措施，如声屏障、隔音设备等，以减少噪音水平，确保环境中的噪音水平在可接受范围内。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生态环境影响：医用液氧贮槽项目的建设和运营可能对周围的生态环境产生影响，如土壤质量、植被和野生动植物。必须采取保护措施，以减少对生态系统的破坏，并在可能的情况下进行生态修复。</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安全环境影响：医用液氧贮槽项目的运营可能涉及危险化学品或其他安全风险。因此，必须建立紧急应对计划和设施，以应对潜在的事故和紧急情况，以最大程度地减少安全环境风险。</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医用液氧贮槽项目的环境影响需要进行详细的评估和管理，以确保医用液氧贮槽项目在建设和运营过程中对环境的影响降到最低。这将需要制定相应的环境管理计划，遵守国家和地方环境法规，并定期进行环境监测和报告，以确保医用液氧贮槽项目的环境表现合规。</w:t>
      </w:r>
    </w:p>
    <w:p>
      <w:pPr>
        <w:pStyle w:val="Heading2"/>
        <w:ind w:firstLine="560" w:firstLineChars="200"/>
        <w:rPr>
          <w:rFonts w:ascii="仿宋" w:eastAsia="仿宋" w:hAnsi="仿宋" w:cs="仿宋" w:hint="eastAsia"/>
          <w:sz w:val="28"/>
          <w:lang w:eastAsia="zh-CN"/>
        </w:rPr>
      </w:pPr>
      <w:bookmarkStart w:id="21" w:name="_Toc6826"/>
      <w:r>
        <w:rPr>
          <w:rFonts w:ascii="仿宋" w:eastAsia="仿宋" w:hAnsi="仿宋" w:cs="仿宋" w:hint="eastAsia"/>
          <w:sz w:val="28"/>
          <w:lang w:eastAsia="zh-CN"/>
        </w:rPr>
        <w:t>(九)、预计投资成本</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（一）医用液氧贮槽项目总投资构成分析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医用液氧贮槽项目总投资主要包括建设投资、建设期利息和流动资金。根据慎重的财务估算，医用液氧贮槽项目的总投资为XXX万元。具体构成如下：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 建设投资：医用液氧贮槽项目的建设投资占总投资的XXX%，共计XXX万元。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建设期利息：建设期利息占总投资的XXX%，总额为XXX万元。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流动资金：流动资金在总投资中占XXX%，金额为XXX万元。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（二）建设投资构成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医用液氧贮槽项目的建设投资总额为XXX万元，主要包括以下三个方面的费用：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1. 工程费用：工程费用占建设投资的XXX%，总计XXX万元，主要用于医用液氧贮槽项目的基础设施和设备建设。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工程建设其他费用：这部分费用为XXX万元，占建设投资的XXX%，包括建设期间的材料采购、施工管理等其他相关费用。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预备费：医用液氧贮槽项目预备费为XXX万元，占建设投资的XXX%，用于应对建设期间可能出现的不确定因素和紧急情况。</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以上构成分析对医用液氧贮槽项目的财务计划和资金筹措提供了重要的参考依据，以确保医用液氧贮槽项目能够按计划进行并达到预期的效益。</w:t>
      </w:r>
    </w:p>
    <w:p>
      <w:pPr>
        <w:pStyle w:val="Heading2"/>
        <w:ind w:firstLine="560" w:firstLineChars="200"/>
        <w:rPr>
          <w:rFonts w:ascii="仿宋" w:eastAsia="仿宋" w:hAnsi="仿宋" w:cs="仿宋" w:hint="eastAsia"/>
          <w:sz w:val="28"/>
          <w:lang w:eastAsia="zh-CN"/>
        </w:rPr>
      </w:pPr>
      <w:bookmarkStart w:id="22" w:name="_Toc19351"/>
      <w:r>
        <w:rPr>
          <w:rFonts w:ascii="仿宋" w:eastAsia="仿宋" w:hAnsi="仿宋" w:cs="仿宋" w:hint="eastAsia"/>
          <w:sz w:val="28"/>
          <w:lang w:eastAsia="zh-CN"/>
        </w:rPr>
        <w:t>(十)、1医用液氧贮槽项目关键技术与经济指标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关键技术：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先进工艺技术： 医用液氧贮槽项目采用先进的生产工艺技术，以确保产品质量和生产效率。这包括生产线的自动化程度、原材料加工技术、产品制造工艺等。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环保技术： 医用液氧贮槽项目注重环境保护，采用先进的污染防治技术，以确保排放物在国家标准内，保护周边环境。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节能技术： 医用液氧贮槽项目引入节能技术，以减少能源消耗，提高生产效率，并减少能源成本。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4. 信息技术应用： 医用液氧贮槽项目利用信息技术进行生产管理和质量控制，提高生产过程的可控性和可预测性。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细致的财务测算，一旦医用液氧贮槽项目达到全面产能，预计每年的营业收入将达到XXX万元。综合计算医用液氧贮槽项目的总成本和费用为XXX万元。在此基础上，纳税总额将达到XXX万元，净利润将达到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液氧贮槽项目的财务内部收益率（IRR）为XXX%，这表明医用液氧贮槽项目的年均投资回报率相当可观。此外，医用液氧贮槽项目的财务净现值（NPV）为XXX万元，这表明医用液氧贮槽项目具有良好的净经济效益。最后，医用液氧贮槽项目的全部投资回收期为XXX年，这意味着医用液氧贮槽项目的初始投资将在较短时间内实现回收。</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这些财务指标表明该医用液氧贮槽项目在财务上具有吸引力，有望取得可观的经济效益，同时也为投资者提供了可观的回报机会。</w:t>
      </w:r>
    </w:p>
    <w:p>
      <w:pPr>
        <w:pStyle w:val="Heading2"/>
        <w:ind w:firstLine="560" w:firstLineChars="200"/>
        <w:rPr>
          <w:rFonts w:ascii="仿宋" w:eastAsia="仿宋" w:hAnsi="仿宋" w:cs="仿宋" w:hint="eastAsia"/>
          <w:sz w:val="28"/>
          <w:lang w:eastAsia="zh-CN"/>
        </w:rPr>
      </w:pPr>
      <w:bookmarkStart w:id="23" w:name="_Toc12642"/>
      <w:r>
        <w:rPr>
          <w:rFonts w:ascii="仿宋" w:eastAsia="仿宋" w:hAnsi="仿宋" w:cs="仿宋" w:hint="eastAsia"/>
          <w:sz w:val="28"/>
          <w:lang w:eastAsia="zh-CN"/>
        </w:rPr>
        <w:t>(十一)、1总结与建议</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经分析，本期医用液氧贮槽项目符合国家产业相关政策，医用液氧贮槽项目建设及投产的各 项指标均表现较好，财务评价的各项指标均高于行业平均水平，医用液氧贮槽项目 的社会效益、环境效益较好，因此，医用液氧贮槽项目投资建设各项评价均可行。 建议医用液氧贮槽项目建设过程中控制好成本，制定好医用液氧贮槽项目的详细规划及资金使用 计划，加强医用液氧贮槽项目建设期的建设管理及医用液氧贮槽项目运营期的生产管理，特别是 加强产品生产的现金流管理，确保企业现金流充足，同时保证各产业 链及各工序之间的衔接，控制产品的次品率，赢得市场和打造企业良</w:t>
      </w:r>
    </w:p>
    <w:p>
      <w:pPr>
        <w:ind w:firstLine="560" w:firstLineChars="200"/>
        <w:rPr>
          <w:rFonts w:ascii="仿宋" w:eastAsia="仿宋" w:hAnsi="仿宋" w:cs="仿宋" w:hint="eastAsia"/>
          <w:sz w:val="28"/>
        </w:rPr>
      </w:pPr>
      <w:r>
        <w:rPr>
          <w:rFonts w:ascii="仿宋" w:eastAsia="仿宋" w:hAnsi="仿宋" w:cs="仿宋" w:hint="eastAsia"/>
          <w:sz w:val="28"/>
          <w:lang w:eastAsia="zh-CN"/>
        </w:rPr>
        <w:t>好发展的局面。</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4" w:name="_Toc24825"/>
      <w:r>
        <w:rPr>
          <w:rFonts w:ascii="仿宋" w:eastAsia="仿宋" w:hAnsi="仿宋" w:cs="仿宋" w:hint="eastAsia"/>
          <w:sz w:val="28"/>
          <w:lang w:eastAsia="zh-CN"/>
        </w:rPr>
        <w:t>四、背景及必要性</w:t>
      </w:r>
      <w:bookmarkEnd w:id="24"/>
    </w:p>
    <w:p>
      <w:pPr>
        <w:pStyle w:val="Heading2"/>
        <w:rPr>
          <w:rFonts w:ascii="仿宋" w:eastAsia="仿宋" w:hAnsi="仿宋" w:cs="仿宋" w:hint="eastAsia"/>
          <w:lang w:eastAsia="zh-CN"/>
        </w:rPr>
      </w:pPr>
      <w:bookmarkStart w:id="25" w:name="_Toc3904"/>
      <w:r>
        <w:rPr>
          <w:rFonts w:ascii="仿宋" w:eastAsia="仿宋" w:hAnsi="仿宋" w:cs="仿宋" w:hint="eastAsia"/>
          <w:lang w:eastAsia="zh-CN"/>
        </w:rPr>
        <w:t>(一)、医用液氧贮槽项目背景分析</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医用液氧贮槽项目背景分析</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医用液氧贮槽项目是一个具有重要战略意义的新兴医用液氧贮槽项目，其背景涵盖了多个关键因素，包括市场需求、技术发展、行业趋势以及社会影响。这些因素在医用液氧贮槽项目的规划和实施中起着关键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需求：随着市场竞争的加剧，客户对医用液氧贮槽产品的需求不断增加。市场研究表明，医用液氧贮槽项目的产品在当前市场中有广阔的应用前景。客户对高质量、可靠性和性能卓越的产品的需求正不断增长，这为医用液氧贮槽项目提供了巨大的市场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发展：医用液氧贮槽项目的背景包括了当前技术发展的趋势。新的材料和制造技术的出现为医用液氧贮槽项目的成功实施提供了有利条件。医用液氧贮槽项目将采用最新的技术，以确保产品的高质量和创新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行业趋势：所在行业正在发生快速变化，其中一些趋势将对医用液氧贮槽项目产生深远影响。这包括市场竞争格局、政策法规变化以及行业标准的演进。医用液氧贮槽项目必须密切关注这些趋势，以保持竞争力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社会影响：医用液氧贮槽项目将对社会产生积极影响，包括创造就业机会、提高产品质量、促进技术创新以及支持可持续发展。这些因素将有助于医用液氧贮槽项目的可持续发展和长期成功。</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通过深入的医用液氧贮槽项目背景分析，我们可以更好地理解医用液氧贮槽项目的价值和市场地位，为医用液氧贮槽项目的规划和实施提供了有力的支持。医用液氧贮槽项目的背景分析不仅有助于医用液氧贮槽项目的成功，还为投资者、利益相关方和决策者提供了全面的信息，以确保医用液氧贮槽项目能够取得长期的商业和社会价值。</w:t>
      </w:r>
    </w:p>
    <w:p>
      <w:pPr>
        <w:pStyle w:val="Heading2"/>
        <w:ind w:firstLine="560" w:firstLineChars="200"/>
        <w:rPr>
          <w:rFonts w:ascii="仿宋" w:eastAsia="仿宋" w:hAnsi="仿宋" w:cs="仿宋" w:hint="eastAsia"/>
          <w:sz w:val="28"/>
          <w:lang w:eastAsia="zh-CN"/>
        </w:rPr>
      </w:pPr>
      <w:bookmarkStart w:id="26" w:name="_Toc28027"/>
      <w:r>
        <w:rPr>
          <w:rFonts w:ascii="仿宋" w:eastAsia="仿宋" w:hAnsi="仿宋" w:cs="仿宋" w:hint="eastAsia"/>
          <w:sz w:val="28"/>
          <w:lang w:eastAsia="zh-CN"/>
        </w:rPr>
        <w:t>(二)、实施医用液氧贮槽项目的必要性</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提升公司核心竞争力：本医用液氧贮槽项目的实施将有助于提升公司的核心竞争力。随着市场的竞争加剧，企业需要不断创新和改进，以满足客户的需求。该医用液氧贮槽项目将引入先进的技术和工艺，提高产品质量和性能，从而使公司在市场上具备更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满足市场需求：市场需求是医用液氧贮槽项目实施的主要动力之一。随着市场对高质量产品的需求不断增加，医用液氧贮槽项目的产品将填补市场上的需求缺口，满足客户的要求。这有助于增加市场份额，扩大销售规模，提高企业的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促进技术创新：医用液氧贮槽项目的实施将促进技术创新。通过引入新的技术和工艺，企业可以不断改进产品，提高生产效率，降低成本，并开发新的市场。这将使公司在行业中保持领先地位。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4. 支持可持续发展：医用液氧贮槽项目实施将有助于企业的可持续发展。它将提高产品的可靠性，延长产品的使用寿命，减少资源浪费，降低环境影响。这有助于企业更好地履行社会责任，推动可持续发展。</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5. 提高综合经济效益：医用液氧贮槽项目的实施将提高公司的综合经济效益。尽管医用液氧贮槽项目投资初期可能较高，但通过提高产品质量、降低生产成本和扩大市场份额，公司将获得更多的经济回报。这将使医用液氧贮槽项目成本得到合理回收，为企业创造更多的价值。</w:t>
      </w:r>
    </w:p>
    <w:p>
      <w:pPr>
        <w:pStyle w:val="Heading1"/>
        <w:ind w:firstLine="560" w:firstLineChars="200"/>
        <w:rPr>
          <w:rFonts w:ascii="仿宋" w:eastAsia="仿宋" w:hAnsi="仿宋" w:cs="仿宋" w:hint="eastAsia"/>
          <w:sz w:val="28"/>
          <w:lang w:eastAsia="zh-CN"/>
        </w:rPr>
      </w:pPr>
      <w:bookmarkStart w:id="27" w:name="_Toc30471"/>
      <w:r>
        <w:rPr>
          <w:rFonts w:ascii="仿宋" w:eastAsia="仿宋" w:hAnsi="仿宋" w:cs="仿宋" w:hint="eastAsia"/>
          <w:sz w:val="28"/>
          <w:lang w:eastAsia="zh-CN"/>
        </w:rPr>
        <w:t>五、市场调研与竞争分析</w:t>
      </w:r>
      <w:bookmarkEnd w:id="27"/>
    </w:p>
    <w:p>
      <w:pPr>
        <w:pStyle w:val="Heading2"/>
        <w:rPr>
          <w:rFonts w:ascii="仿宋" w:eastAsia="仿宋" w:hAnsi="仿宋" w:cs="仿宋" w:hint="eastAsia"/>
          <w:lang w:eastAsia="zh-CN"/>
        </w:rPr>
      </w:pPr>
      <w:bookmarkStart w:id="28" w:name="_Toc3931"/>
      <w:r>
        <w:rPr>
          <w:rFonts w:ascii="仿宋" w:eastAsia="仿宋" w:hAnsi="仿宋" w:cs="仿宋" w:hint="eastAsia"/>
          <w:lang w:eastAsia="zh-CN"/>
        </w:rPr>
        <w:t>(一)、市场状况概览</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市场规模： </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目前，市场的规模估计为XX亿元人民币。该市场一直保持着稳定的增长趋势，未来几年内有望进一步扩大。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竞争格局： </w:t>
      </w:r>
    </w:p>
    <w:p>
      <w:pPr>
        <w:ind w:firstLine="560" w:firstLineChars="200"/>
        <w:rPr>
          <w:rFonts w:ascii="仿宋" w:eastAsia="仿宋" w:hAnsi="仿宋" w:cs="仿宋" w:hint="eastAsia"/>
          <w:sz w:val="28"/>
        </w:rPr>
      </w:pPr>
      <w:r>
        <w:rPr>
          <w:rFonts w:ascii="仿宋" w:eastAsia="仿宋" w:hAnsi="仿宋" w:cs="仿宋" w:hint="eastAsia"/>
          <w:sz w:val="28"/>
          <w:lang w:eastAsia="zh-CN"/>
        </w:rPr>
        <w:t>该市场存在一些主要的竞争对手，包括A公司、B公司和C公司。这些公司在市场上占据了重要的份额，但也有一些中小型企业提供竞争。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市场趋势： </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行业内的主要趋势包括技术升级、产品创新、绿色可持续发展、智能化和数字化转型等。消费者对高品质、环保、高性能产品的需求不断增长。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市场机会： </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市场机会主要集中在技术创新、品牌推广、市场拓展和国际市场开拓。新兴市场和新兴技术将成为未来增长的主要动力。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市场挑战： </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行业竞争激烈，市场准入门槛较高。同时，法规和政策风险、原材料价格波动和外部环境变化都可能对市场带来挑战。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市场前景： </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https://d.book118.com/386022233134010044</w:t>
        </w:r>
      </w:hyperlink>
    </w:p>
    <w:p>
      <w:pPr>
        <w:ind w:firstLine="560" w:firstLineChars="200"/>
        <w:rPr>
          <w:rFonts w:ascii="仿宋" w:eastAsia="仿宋" w:hAnsi="仿宋" w:cs="仿宋" w:hint="eastAsia"/>
          <w:sz w:val="28"/>
        </w:rPr>
      </w:pPr>
    </w:p>
    <w:sectPr>
      <w:headerReference w:type="default" r:id="rId61"/>
      <w:footerReference w:type="default" r:id="rId62"/>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医用液氧贮槽项目计划书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医用液氧贮槽项目计划书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医用液氧贮槽项目计划书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医用液氧贮槽项目计划书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医用液氧贮槽项目计划书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医用液氧贮槽项目计划书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医用液氧贮槽项目计划书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医用液氧贮槽项目计划书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医用液氧贮槽项目计划书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医用液氧贮槽项目计划书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医用液氧贮槽项目计划书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医用液氧贮槽项目计划书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医用液氧贮槽项目计划书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医用液氧贮槽项目计划书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医用液氧贮槽项目计划书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医用液氧贮槽项目计划书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医用液氧贮槽项目计划书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医用液氧贮槽项目计划书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医用液氧贮槽项目计划书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医用液氧贮槽项目计划书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医用液氧贮槽项目计划书</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医用液氧贮槽项目计划书</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医用液氧贮槽项目计划书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医用液氧贮槽项目计划书</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医用液氧贮槽项目计划书</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医用液氧贮槽项目计划书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医用液氧贮槽项目计划书</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医用液氧贮槽项目计划书</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医用液氧贮槽项目计划书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yperlink" Target="https://d.book118.com/386022233134010044" TargetMode="Externa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PHL</dc:creator>
  <cp:lastModifiedBy>PHL</cp:lastModifiedBy>
  <cp:revision>1</cp:revision>
  <dcterms:created xsi:type="dcterms:W3CDTF">2023-12-09T01:52:00Z</dcterms:created>
  <dcterms:modified xsi:type="dcterms:W3CDTF">2023-12-09T01:52:24Z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A9AFD81FBBAF4E1BAC8E034F6DCB6E67_11</vt:lpwstr>
  </property>
  <property fmtid="{D5CDD505-2E9C-101B-9397-08002B2CF9AE}" pid="3" name="KSOProductBuildVer">
    <vt:lpwstr>2052-12.1.0.15990</vt:lpwstr>
  </property>
</Properties>
</file>