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2018-2023年山西职业技术学院高职单招（数学／语文／英语）历年常考试题库含答案解析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“知识就是力量”这句名言是出自（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C.拉封丹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《选择与安排》一文提出完美的作品在结构上须具备的条件有（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A.要有头有尾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B.层次清楚、轻重分明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C.有贯穿的主旨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D.首尾呼应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贯穿《爱尔克的灯光》全文的线索是（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A.故居的变迁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B.亡姐的不幸遭遇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C.三种灯光的依次闪现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D.“我的心灵的灯”的引导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《种树郭橐驼传》一文中“故不我若也”一句从语法上看属于（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A.被动句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B.判断句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C.宾语前置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D.双宾语句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《冯谖客孟尝君》中最能表现冯谖政治才能的情节是（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下列诗句中属于远景静态描写的是（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A.操吴戈兮披犀甲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B.车错毂兮短兵接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C.旌蔽日兮敌若云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D.矢交坠兮士争先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A.吾非至于子之门则殆矣，吾长见笑于大方之家。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B.远人不服，则修文德以来之。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C.彼以艰苦忍耐之力，冒其逆而突过之。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D.孟尝君怪其疾也，衣冠而见之。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下面属于茅盾创作的三部曲系列小说的是（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C.《迎春花》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李商隐《无题》中，写对方的诗句是（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D.蓬山此去多无路，青鸟殷勤为探看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下列选项中，画线部分翻译错误的一项是（）。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A.闻道百，以为莫己若者，我之谓也以为~~莫己若者：认为没有谁如同自己一样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B.今乃弃黔首以资敌国，却宾客以业诸侯~~却宾客以业诸侯：驱逐宾客使诸侯成就功业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C.填然鼓之，兵刃既接，弃甲曳兵而走~~弃甲曳兵而走：抛弃了铠甲、拖着士兵离开了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D.制，岩邑也，虢叔死焉，佗邑为命制~~岩邑也：制是险要的城邑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辛弃疾的作品集是（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C.《清真词》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《张中丞传后叙》写张巡“就戮”时，“颜色不乱，阳阳如平常”，这种人物描写方法是（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B.行为描写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C.言语描写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《冯谖客孟尝君》中最能表现冯谖政治才能的情节是（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“多行不义必自毙”“望洋兴叹”“形影相吊”三个成语依次出自（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A.《郑伯克段于鄢》《庄子·秋水》《陈情表》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B.《庄子·秋水》《陈情表》《郑伯克段于鄢》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C.《郑伯克段于鄢》《陈情表》《庄子·秋水》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https://d.book118.com/386051202230010052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386051202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