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基因缺失重组疫苗项目规划设计蓝图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4" w:history="1">
        <w:r>
          <w:rPr>
            <w:rFonts w:ascii="仿宋" w:eastAsia="仿宋" w:hAnsi="仿宋" w:cs="仿宋" w:hint="eastAsia"/>
            <w:lang w:eastAsia="zh-CN"/>
          </w:rPr>
          <w:t>前言</w:t>
        </w:r>
        <w:r>
          <w:tab/>
        </w:r>
        <w:r>
          <w:fldChar w:fldCharType="begin"/>
        </w:r>
        <w:r>
          <w:instrText xml:space="preserve"> PAGEREF _Toc16814 \h </w:instrText>
        </w:r>
        <w:r>
          <w:fldChar w:fldCharType="separate"/>
        </w:r>
        <w:r>
          <w:t>3</w:t>
        </w:r>
        <w:r>
          <w:fldChar w:fldCharType="end"/>
        </w:r>
      </w:hyperlink>
    </w:p>
    <w:p>
      <w:pPr>
        <w:pStyle w:val="TOC1"/>
        <w:tabs>
          <w:tab w:val="right" w:leader="dot" w:pos="8306"/>
        </w:tabs>
      </w:pPr>
      <w:hyperlink w:anchor="_Toc24745" w:history="1">
        <w:r>
          <w:rPr>
            <w:rFonts w:ascii="仿宋" w:eastAsia="仿宋" w:hAnsi="仿宋" w:cs="仿宋" w:hint="eastAsia"/>
            <w:lang w:eastAsia="zh-CN"/>
          </w:rPr>
          <w:t>一、基因缺失重组疫苗项目建设单位说明</w:t>
        </w:r>
        <w:r>
          <w:tab/>
        </w:r>
        <w:r>
          <w:fldChar w:fldCharType="begin"/>
        </w:r>
        <w:r>
          <w:instrText xml:space="preserve"> PAGEREF _Toc24745 \h </w:instrText>
        </w:r>
        <w:r>
          <w:fldChar w:fldCharType="separate"/>
        </w:r>
        <w:r>
          <w:t>3</w:t>
        </w:r>
        <w:r>
          <w:fldChar w:fldCharType="end"/>
        </w:r>
      </w:hyperlink>
    </w:p>
    <w:p>
      <w:pPr>
        <w:pStyle w:val="TOC2"/>
        <w:tabs>
          <w:tab w:val="right" w:leader="dot" w:pos="8306"/>
        </w:tabs>
      </w:pPr>
      <w:hyperlink w:anchor="_Toc7351" w:history="1">
        <w:r>
          <w:rPr>
            <w:rFonts w:ascii="仿宋" w:eastAsia="仿宋" w:hAnsi="仿宋" w:cs="仿宋" w:hint="eastAsia"/>
            <w:lang w:eastAsia="zh-CN"/>
          </w:rPr>
          <w:t>(一)、基因缺失重组疫苗项目承办单位基本情况</w:t>
        </w:r>
        <w:r>
          <w:tab/>
        </w:r>
        <w:r>
          <w:fldChar w:fldCharType="begin"/>
        </w:r>
        <w:r>
          <w:instrText xml:space="preserve"> PAGEREF _Toc7351 \h </w:instrText>
        </w:r>
        <w:r>
          <w:fldChar w:fldCharType="separate"/>
        </w:r>
        <w:r>
          <w:t>3</w:t>
        </w:r>
        <w:r>
          <w:fldChar w:fldCharType="end"/>
        </w:r>
      </w:hyperlink>
    </w:p>
    <w:p>
      <w:pPr>
        <w:pStyle w:val="TOC2"/>
        <w:tabs>
          <w:tab w:val="right" w:leader="dot" w:pos="8306"/>
        </w:tabs>
      </w:pPr>
      <w:hyperlink w:anchor="_Toc17596" w:history="1">
        <w:r>
          <w:rPr>
            <w:rFonts w:ascii="仿宋" w:eastAsia="仿宋" w:hAnsi="仿宋" w:cs="仿宋" w:hint="eastAsia"/>
            <w:lang w:eastAsia="zh-CN"/>
          </w:rPr>
          <w:t>(二)、公司经济效益分析</w:t>
        </w:r>
        <w:r>
          <w:tab/>
        </w:r>
        <w:r>
          <w:fldChar w:fldCharType="begin"/>
        </w:r>
        <w:r>
          <w:instrText xml:space="preserve"> PAGEREF _Toc17596 \h </w:instrText>
        </w:r>
        <w:r>
          <w:fldChar w:fldCharType="separate"/>
        </w:r>
        <w:r>
          <w:t>4</w:t>
        </w:r>
        <w:r>
          <w:fldChar w:fldCharType="end"/>
        </w:r>
      </w:hyperlink>
    </w:p>
    <w:p>
      <w:pPr>
        <w:pStyle w:val="TOC1"/>
        <w:tabs>
          <w:tab w:val="right" w:leader="dot" w:pos="8306"/>
        </w:tabs>
      </w:pPr>
      <w:hyperlink w:anchor="_Toc653" w:history="1">
        <w:r>
          <w:rPr>
            <w:rFonts w:ascii="仿宋" w:eastAsia="仿宋" w:hAnsi="仿宋" w:cs="仿宋" w:hint="eastAsia"/>
            <w:lang w:eastAsia="zh-CN"/>
          </w:rPr>
          <w:t>二、基因缺失重组疫苗项目建设背景及必要性分析</w:t>
        </w:r>
        <w:r>
          <w:tab/>
        </w:r>
        <w:r>
          <w:fldChar w:fldCharType="begin"/>
        </w:r>
        <w:r>
          <w:instrText xml:space="preserve"> PAGEREF _Toc653 \h </w:instrText>
        </w:r>
        <w:r>
          <w:fldChar w:fldCharType="separate"/>
        </w:r>
        <w:r>
          <w:t>5</w:t>
        </w:r>
        <w:r>
          <w:fldChar w:fldCharType="end"/>
        </w:r>
      </w:hyperlink>
    </w:p>
    <w:p>
      <w:pPr>
        <w:pStyle w:val="TOC2"/>
        <w:tabs>
          <w:tab w:val="right" w:leader="dot" w:pos="8306"/>
        </w:tabs>
      </w:pPr>
      <w:hyperlink w:anchor="_Toc2090" w:history="1">
        <w:r>
          <w:rPr>
            <w:rFonts w:ascii="仿宋" w:eastAsia="仿宋" w:hAnsi="仿宋" w:cs="仿宋" w:hint="eastAsia"/>
            <w:lang w:eastAsia="zh-CN"/>
          </w:rPr>
          <w:t>(一)、基因缺失重组疫苗项目背景分析</w:t>
        </w:r>
        <w:r>
          <w:tab/>
        </w:r>
        <w:r>
          <w:fldChar w:fldCharType="begin"/>
        </w:r>
        <w:r>
          <w:instrText xml:space="preserve"> PAGEREF _Toc2090 \h </w:instrText>
        </w:r>
        <w:r>
          <w:fldChar w:fldCharType="separate"/>
        </w:r>
        <w:r>
          <w:t>5</w:t>
        </w:r>
        <w:r>
          <w:fldChar w:fldCharType="end"/>
        </w:r>
      </w:hyperlink>
    </w:p>
    <w:p>
      <w:pPr>
        <w:pStyle w:val="TOC2"/>
        <w:tabs>
          <w:tab w:val="right" w:leader="dot" w:pos="8306"/>
        </w:tabs>
      </w:pPr>
      <w:hyperlink w:anchor="_Toc22551" w:history="1">
        <w:r>
          <w:rPr>
            <w:rFonts w:ascii="仿宋" w:eastAsia="仿宋" w:hAnsi="仿宋" w:cs="仿宋" w:hint="eastAsia"/>
            <w:lang w:eastAsia="zh-CN"/>
          </w:rPr>
          <w:t>(二)、基因缺失重组疫苗项目建设必要性分析</w:t>
        </w:r>
        <w:r>
          <w:tab/>
        </w:r>
        <w:r>
          <w:fldChar w:fldCharType="begin"/>
        </w:r>
        <w:r>
          <w:instrText xml:space="preserve"> PAGEREF _Toc22551 \h </w:instrText>
        </w:r>
        <w:r>
          <w:fldChar w:fldCharType="separate"/>
        </w:r>
        <w:r>
          <w:t>6</w:t>
        </w:r>
        <w:r>
          <w:fldChar w:fldCharType="end"/>
        </w:r>
      </w:hyperlink>
    </w:p>
    <w:p>
      <w:pPr>
        <w:pStyle w:val="TOC1"/>
        <w:tabs>
          <w:tab w:val="right" w:leader="dot" w:pos="8306"/>
        </w:tabs>
      </w:pPr>
      <w:hyperlink w:anchor="_Toc11316" w:history="1">
        <w:r>
          <w:rPr>
            <w:rFonts w:ascii="仿宋" w:eastAsia="仿宋" w:hAnsi="仿宋" w:cs="仿宋" w:hint="eastAsia"/>
            <w:lang w:eastAsia="zh-CN"/>
          </w:rPr>
          <w:t>三、基因缺失重组疫苗项目危机管理</w:t>
        </w:r>
        <w:r>
          <w:tab/>
        </w:r>
        <w:r>
          <w:fldChar w:fldCharType="begin"/>
        </w:r>
        <w:r>
          <w:instrText xml:space="preserve"> PAGEREF _Toc11316 \h </w:instrText>
        </w:r>
        <w:r>
          <w:fldChar w:fldCharType="separate"/>
        </w:r>
        <w:r>
          <w:t>8</w:t>
        </w:r>
        <w:r>
          <w:fldChar w:fldCharType="end"/>
        </w:r>
      </w:hyperlink>
    </w:p>
    <w:p>
      <w:pPr>
        <w:pStyle w:val="TOC2"/>
        <w:tabs>
          <w:tab w:val="right" w:leader="dot" w:pos="8306"/>
        </w:tabs>
      </w:pPr>
      <w:hyperlink w:anchor="_Toc29087" w:history="1">
        <w:r>
          <w:rPr>
            <w:rFonts w:ascii="仿宋" w:eastAsia="仿宋" w:hAnsi="仿宋" w:cs="仿宋" w:hint="eastAsia"/>
            <w:lang w:eastAsia="zh-CN"/>
          </w:rPr>
          <w:t>(一)、危机预警与识别</w:t>
        </w:r>
        <w:r>
          <w:tab/>
        </w:r>
        <w:r>
          <w:fldChar w:fldCharType="begin"/>
        </w:r>
        <w:r>
          <w:instrText xml:space="preserve"> PAGEREF _Toc29087 \h </w:instrText>
        </w:r>
        <w:r>
          <w:fldChar w:fldCharType="separate"/>
        </w:r>
        <w:r>
          <w:t>8</w:t>
        </w:r>
        <w:r>
          <w:fldChar w:fldCharType="end"/>
        </w:r>
      </w:hyperlink>
    </w:p>
    <w:p>
      <w:pPr>
        <w:pStyle w:val="TOC2"/>
        <w:tabs>
          <w:tab w:val="right" w:leader="dot" w:pos="8306"/>
        </w:tabs>
      </w:pPr>
      <w:hyperlink w:anchor="_Toc29641" w:history="1">
        <w:r>
          <w:rPr>
            <w:rFonts w:ascii="仿宋" w:eastAsia="仿宋" w:hAnsi="仿宋" w:cs="仿宋" w:hint="eastAsia"/>
            <w:lang w:eastAsia="zh-CN"/>
          </w:rPr>
          <w:t>(二)、危机应对与恢复</w:t>
        </w:r>
        <w:r>
          <w:tab/>
        </w:r>
        <w:r>
          <w:fldChar w:fldCharType="begin"/>
        </w:r>
        <w:r>
          <w:instrText xml:space="preserve"> PAGEREF _Toc29641 \h </w:instrText>
        </w:r>
        <w:r>
          <w:fldChar w:fldCharType="separate"/>
        </w:r>
        <w:r>
          <w:t>9</w:t>
        </w:r>
        <w:r>
          <w:fldChar w:fldCharType="end"/>
        </w:r>
      </w:hyperlink>
    </w:p>
    <w:p>
      <w:pPr>
        <w:pStyle w:val="TOC1"/>
        <w:tabs>
          <w:tab w:val="right" w:leader="dot" w:pos="8306"/>
        </w:tabs>
      </w:pPr>
      <w:hyperlink w:anchor="_Toc28412" w:history="1">
        <w:r>
          <w:rPr>
            <w:rFonts w:ascii="仿宋" w:eastAsia="仿宋" w:hAnsi="仿宋" w:cs="仿宋" w:hint="eastAsia"/>
            <w:lang w:eastAsia="zh-CN"/>
          </w:rPr>
          <w:t>四、基因缺失重组疫苗项目文档管理</w:t>
        </w:r>
        <w:r>
          <w:tab/>
        </w:r>
        <w:r>
          <w:fldChar w:fldCharType="begin"/>
        </w:r>
        <w:r>
          <w:instrText xml:space="preserve"> PAGEREF _Toc28412 \h </w:instrText>
        </w:r>
        <w:r>
          <w:fldChar w:fldCharType="separate"/>
        </w:r>
        <w:r>
          <w:t>10</w:t>
        </w:r>
        <w:r>
          <w:fldChar w:fldCharType="end"/>
        </w:r>
      </w:hyperlink>
    </w:p>
    <w:p>
      <w:pPr>
        <w:pStyle w:val="TOC2"/>
        <w:tabs>
          <w:tab w:val="right" w:leader="dot" w:pos="8306"/>
        </w:tabs>
      </w:pPr>
      <w:hyperlink w:anchor="_Toc19833" w:history="1">
        <w:r>
          <w:rPr>
            <w:rFonts w:ascii="仿宋" w:eastAsia="仿宋" w:hAnsi="仿宋" w:cs="仿宋" w:hint="eastAsia"/>
            <w:lang w:eastAsia="zh-CN"/>
          </w:rPr>
          <w:t>(一)、文档编制与审查</w:t>
        </w:r>
        <w:r>
          <w:tab/>
        </w:r>
        <w:r>
          <w:fldChar w:fldCharType="begin"/>
        </w:r>
        <w:r>
          <w:instrText xml:space="preserve"> PAGEREF _Toc19833 \h </w:instrText>
        </w:r>
        <w:r>
          <w:fldChar w:fldCharType="separate"/>
        </w:r>
        <w:r>
          <w:t>10</w:t>
        </w:r>
        <w:r>
          <w:fldChar w:fldCharType="end"/>
        </w:r>
      </w:hyperlink>
    </w:p>
    <w:p>
      <w:pPr>
        <w:pStyle w:val="TOC2"/>
        <w:tabs>
          <w:tab w:val="right" w:leader="dot" w:pos="8306"/>
        </w:tabs>
      </w:pPr>
      <w:hyperlink w:anchor="_Toc563" w:history="1">
        <w:r>
          <w:rPr>
            <w:rFonts w:ascii="仿宋" w:eastAsia="仿宋" w:hAnsi="仿宋" w:cs="仿宋" w:hint="eastAsia"/>
            <w:lang w:eastAsia="zh-CN"/>
          </w:rPr>
          <w:t>(二)、文档发布与分发</w:t>
        </w:r>
        <w:r>
          <w:tab/>
        </w:r>
        <w:r>
          <w:fldChar w:fldCharType="begin"/>
        </w:r>
        <w:r>
          <w:instrText xml:space="preserve"> PAGEREF _Toc563 \h </w:instrText>
        </w:r>
        <w:r>
          <w:fldChar w:fldCharType="separate"/>
        </w:r>
        <w:r>
          <w:t>12</w:t>
        </w:r>
        <w:r>
          <w:fldChar w:fldCharType="end"/>
        </w:r>
      </w:hyperlink>
    </w:p>
    <w:p>
      <w:pPr>
        <w:pStyle w:val="TOC2"/>
        <w:tabs>
          <w:tab w:val="right" w:leader="dot" w:pos="8306"/>
        </w:tabs>
      </w:pPr>
      <w:hyperlink w:anchor="_Toc29221" w:history="1">
        <w:r>
          <w:rPr>
            <w:rFonts w:ascii="仿宋" w:eastAsia="仿宋" w:hAnsi="仿宋" w:cs="仿宋" w:hint="eastAsia"/>
            <w:lang w:eastAsia="zh-CN"/>
          </w:rPr>
          <w:t>(三)、文档存档与归档</w:t>
        </w:r>
        <w:r>
          <w:tab/>
        </w:r>
        <w:r>
          <w:fldChar w:fldCharType="begin"/>
        </w:r>
        <w:r>
          <w:instrText xml:space="preserve"> PAGEREF _Toc29221 \h </w:instrText>
        </w:r>
        <w:r>
          <w:fldChar w:fldCharType="separate"/>
        </w:r>
        <w:r>
          <w:t>13</w:t>
        </w:r>
        <w:r>
          <w:fldChar w:fldCharType="end"/>
        </w:r>
      </w:hyperlink>
    </w:p>
    <w:p>
      <w:pPr>
        <w:pStyle w:val="TOC1"/>
        <w:tabs>
          <w:tab w:val="right" w:leader="dot" w:pos="8306"/>
        </w:tabs>
      </w:pPr>
      <w:hyperlink w:anchor="_Toc15327" w:history="1">
        <w:r>
          <w:rPr>
            <w:rFonts w:ascii="仿宋" w:eastAsia="仿宋" w:hAnsi="仿宋" w:cs="仿宋" w:hint="eastAsia"/>
            <w:lang w:eastAsia="zh-CN"/>
          </w:rPr>
          <w:t>五、基因缺失重组疫苗项目绩效评估</w:t>
        </w:r>
        <w:r>
          <w:tab/>
        </w:r>
        <w:r>
          <w:fldChar w:fldCharType="begin"/>
        </w:r>
        <w:r>
          <w:instrText xml:space="preserve"> PAGEREF _Toc15327 \h </w:instrText>
        </w:r>
        <w:r>
          <w:fldChar w:fldCharType="separate"/>
        </w:r>
        <w:r>
          <w:t>14</w:t>
        </w:r>
        <w:r>
          <w:fldChar w:fldCharType="end"/>
        </w:r>
      </w:hyperlink>
    </w:p>
    <w:p>
      <w:pPr>
        <w:pStyle w:val="TOC2"/>
        <w:tabs>
          <w:tab w:val="right" w:leader="dot" w:pos="8306"/>
        </w:tabs>
      </w:pPr>
      <w:hyperlink w:anchor="_Toc1586" w:history="1">
        <w:r>
          <w:rPr>
            <w:rFonts w:ascii="仿宋" w:eastAsia="仿宋" w:hAnsi="仿宋" w:cs="仿宋" w:hint="eastAsia"/>
            <w:lang w:eastAsia="zh-CN"/>
          </w:rPr>
          <w:t>(一)、绩效评估指标</w:t>
        </w:r>
        <w:r>
          <w:tab/>
        </w:r>
        <w:r>
          <w:fldChar w:fldCharType="begin"/>
        </w:r>
        <w:r>
          <w:instrText xml:space="preserve"> PAGEREF _Toc1586 \h </w:instrText>
        </w:r>
        <w:r>
          <w:fldChar w:fldCharType="separate"/>
        </w:r>
        <w:r>
          <w:t>14</w:t>
        </w:r>
        <w:r>
          <w:fldChar w:fldCharType="end"/>
        </w:r>
      </w:hyperlink>
    </w:p>
    <w:p>
      <w:pPr>
        <w:pStyle w:val="TOC2"/>
        <w:tabs>
          <w:tab w:val="right" w:leader="dot" w:pos="8306"/>
        </w:tabs>
      </w:pPr>
      <w:hyperlink w:anchor="_Toc5155" w:history="1">
        <w:r>
          <w:rPr>
            <w:rFonts w:ascii="仿宋" w:eastAsia="仿宋" w:hAnsi="仿宋" w:cs="仿宋" w:hint="eastAsia"/>
            <w:lang w:eastAsia="zh-CN"/>
          </w:rPr>
          <w:t>(二)、绩效评估方法</w:t>
        </w:r>
        <w:r>
          <w:tab/>
        </w:r>
        <w:r>
          <w:fldChar w:fldCharType="begin"/>
        </w:r>
        <w:r>
          <w:instrText xml:space="preserve"> PAGEREF _Toc5155 \h </w:instrText>
        </w:r>
        <w:r>
          <w:fldChar w:fldCharType="separate"/>
        </w:r>
        <w:r>
          <w:t>15</w:t>
        </w:r>
        <w:r>
          <w:fldChar w:fldCharType="end"/>
        </w:r>
      </w:hyperlink>
    </w:p>
    <w:p>
      <w:pPr>
        <w:pStyle w:val="TOC2"/>
        <w:tabs>
          <w:tab w:val="right" w:leader="dot" w:pos="8306"/>
        </w:tabs>
      </w:pPr>
      <w:hyperlink w:anchor="_Toc14659" w:history="1">
        <w:r>
          <w:rPr>
            <w:rFonts w:ascii="仿宋" w:eastAsia="仿宋" w:hAnsi="仿宋" w:cs="仿宋" w:hint="eastAsia"/>
            <w:lang w:eastAsia="zh-CN"/>
          </w:rPr>
          <w:t>(三)、绩效评估周期</w:t>
        </w:r>
        <w:r>
          <w:tab/>
        </w:r>
        <w:r>
          <w:fldChar w:fldCharType="begin"/>
        </w:r>
        <w:r>
          <w:instrText xml:space="preserve"> PAGEREF _Toc14659 \h </w:instrText>
        </w:r>
        <w:r>
          <w:fldChar w:fldCharType="separate"/>
        </w:r>
        <w:r>
          <w:t>16</w:t>
        </w:r>
        <w:r>
          <w:fldChar w:fldCharType="end"/>
        </w:r>
      </w:hyperlink>
    </w:p>
    <w:p>
      <w:pPr>
        <w:pStyle w:val="TOC1"/>
        <w:tabs>
          <w:tab w:val="right" w:leader="dot" w:pos="8306"/>
        </w:tabs>
      </w:pPr>
      <w:hyperlink w:anchor="_Toc23545" w:history="1">
        <w:r>
          <w:rPr>
            <w:rFonts w:ascii="仿宋" w:eastAsia="仿宋" w:hAnsi="仿宋" w:cs="仿宋" w:hint="eastAsia"/>
            <w:lang w:eastAsia="zh-CN"/>
          </w:rPr>
          <w:t>六、基因缺失重组疫苗项目概论</w:t>
        </w:r>
        <w:r>
          <w:tab/>
        </w:r>
        <w:r>
          <w:fldChar w:fldCharType="begin"/>
        </w:r>
        <w:r>
          <w:instrText xml:space="preserve"> PAGEREF _Toc23545 \h </w:instrText>
        </w:r>
        <w:r>
          <w:fldChar w:fldCharType="separate"/>
        </w:r>
        <w:r>
          <w:t>17</w:t>
        </w:r>
        <w:r>
          <w:fldChar w:fldCharType="end"/>
        </w:r>
      </w:hyperlink>
    </w:p>
    <w:p>
      <w:pPr>
        <w:pStyle w:val="TOC2"/>
        <w:tabs>
          <w:tab w:val="right" w:leader="dot" w:pos="8306"/>
        </w:tabs>
      </w:pPr>
      <w:hyperlink w:anchor="_Toc196" w:history="1">
        <w:r>
          <w:rPr>
            <w:rFonts w:ascii="仿宋" w:eastAsia="仿宋" w:hAnsi="仿宋" w:cs="仿宋" w:hint="eastAsia"/>
            <w:lang w:eastAsia="zh-CN"/>
          </w:rPr>
          <w:t>(一)、基因缺失重组疫苗项目概况</w:t>
        </w:r>
        <w:r>
          <w:tab/>
        </w:r>
        <w:r>
          <w:fldChar w:fldCharType="begin"/>
        </w:r>
        <w:r>
          <w:instrText xml:space="preserve"> PAGEREF _Toc196 \h </w:instrText>
        </w:r>
        <w:r>
          <w:fldChar w:fldCharType="separate"/>
        </w:r>
        <w:r>
          <w:t>17</w:t>
        </w:r>
        <w:r>
          <w:fldChar w:fldCharType="end"/>
        </w:r>
      </w:hyperlink>
    </w:p>
    <w:p>
      <w:pPr>
        <w:pStyle w:val="TOC2"/>
        <w:tabs>
          <w:tab w:val="right" w:leader="dot" w:pos="8306"/>
        </w:tabs>
      </w:pPr>
      <w:hyperlink w:anchor="_Toc25105" w:history="1">
        <w:r>
          <w:rPr>
            <w:rFonts w:ascii="仿宋" w:eastAsia="仿宋" w:hAnsi="仿宋" w:cs="仿宋" w:hint="eastAsia"/>
            <w:lang w:eastAsia="zh-CN"/>
          </w:rPr>
          <w:t>(二)、基因缺失重组疫苗项目目标</w:t>
        </w:r>
        <w:r>
          <w:tab/>
        </w:r>
        <w:r>
          <w:fldChar w:fldCharType="begin"/>
        </w:r>
        <w:r>
          <w:instrText xml:space="preserve"> PAGEREF _Toc25105 \h </w:instrText>
        </w:r>
        <w:r>
          <w:fldChar w:fldCharType="separate"/>
        </w:r>
        <w:r>
          <w:t>20</w:t>
        </w:r>
        <w:r>
          <w:fldChar w:fldCharType="end"/>
        </w:r>
      </w:hyperlink>
    </w:p>
    <w:p>
      <w:pPr>
        <w:pStyle w:val="TOC2"/>
        <w:tabs>
          <w:tab w:val="right" w:leader="dot" w:pos="8306"/>
        </w:tabs>
      </w:pPr>
      <w:hyperlink w:anchor="_Toc11212" w:history="1">
        <w:r>
          <w:rPr>
            <w:rFonts w:ascii="仿宋" w:eastAsia="仿宋" w:hAnsi="仿宋" w:cs="仿宋" w:hint="eastAsia"/>
            <w:lang w:eastAsia="zh-CN"/>
          </w:rPr>
          <w:t>(三)、基因缺失重组疫苗项目提出的理由</w:t>
        </w:r>
        <w:r>
          <w:tab/>
        </w:r>
        <w:r>
          <w:fldChar w:fldCharType="begin"/>
        </w:r>
        <w:r>
          <w:instrText xml:space="preserve"> PAGEREF _Toc11212 \h </w:instrText>
        </w:r>
        <w:r>
          <w:fldChar w:fldCharType="separate"/>
        </w:r>
        <w:r>
          <w:t>21</w:t>
        </w:r>
        <w:r>
          <w:fldChar w:fldCharType="end"/>
        </w:r>
      </w:hyperlink>
    </w:p>
    <w:p>
      <w:pPr>
        <w:pStyle w:val="TOC2"/>
        <w:tabs>
          <w:tab w:val="right" w:leader="dot" w:pos="8306"/>
        </w:tabs>
      </w:pPr>
      <w:hyperlink w:anchor="_Toc12199" w:history="1">
        <w:r>
          <w:rPr>
            <w:rFonts w:ascii="仿宋" w:eastAsia="仿宋" w:hAnsi="仿宋" w:cs="仿宋" w:hint="eastAsia"/>
            <w:lang w:eastAsia="zh-CN"/>
          </w:rPr>
          <w:t>(四)、基因缺失重组疫苗项目意义</w:t>
        </w:r>
        <w:r>
          <w:tab/>
        </w:r>
        <w:r>
          <w:fldChar w:fldCharType="begin"/>
        </w:r>
        <w:r>
          <w:instrText xml:space="preserve"> PAGEREF _Toc12199 \h </w:instrText>
        </w:r>
        <w:r>
          <w:fldChar w:fldCharType="separate"/>
        </w:r>
        <w:r>
          <w:t>22</w:t>
        </w:r>
        <w:r>
          <w:fldChar w:fldCharType="end"/>
        </w:r>
      </w:hyperlink>
    </w:p>
    <w:p>
      <w:pPr>
        <w:pStyle w:val="TOC2"/>
        <w:tabs>
          <w:tab w:val="right" w:leader="dot" w:pos="8306"/>
        </w:tabs>
      </w:pPr>
      <w:hyperlink w:anchor="_Toc17187" w:history="1">
        <w:r>
          <w:rPr>
            <w:rFonts w:ascii="仿宋" w:eastAsia="仿宋" w:hAnsi="仿宋" w:cs="仿宋" w:hint="eastAsia"/>
            <w:lang w:eastAsia="zh-CN"/>
          </w:rPr>
          <w:t>(五)、基因缺失重组疫苗项目背景</w:t>
        </w:r>
        <w:r>
          <w:tab/>
        </w:r>
        <w:r>
          <w:fldChar w:fldCharType="begin"/>
        </w:r>
        <w:r>
          <w:instrText xml:space="preserve"> PAGEREF _Toc17187 \h </w:instrText>
        </w:r>
        <w:r>
          <w:fldChar w:fldCharType="separate"/>
        </w:r>
        <w:r>
          <w:t>23</w:t>
        </w:r>
        <w:r>
          <w:fldChar w:fldCharType="end"/>
        </w:r>
      </w:hyperlink>
    </w:p>
    <w:p>
      <w:pPr>
        <w:pStyle w:val="TOC1"/>
        <w:tabs>
          <w:tab w:val="right" w:leader="dot" w:pos="8306"/>
        </w:tabs>
      </w:pPr>
      <w:hyperlink w:anchor="_Toc9457" w:history="1">
        <w:r>
          <w:rPr>
            <w:rFonts w:ascii="仿宋" w:eastAsia="仿宋" w:hAnsi="仿宋" w:cs="仿宋" w:hint="eastAsia"/>
            <w:lang w:eastAsia="zh-CN"/>
          </w:rPr>
          <w:t>七、基因缺失重组疫苗项目计划安排</w:t>
        </w:r>
        <w:r>
          <w:tab/>
        </w:r>
        <w:r>
          <w:fldChar w:fldCharType="begin"/>
        </w:r>
        <w:r>
          <w:instrText xml:space="preserve"> PAGEREF _Toc9457 \h </w:instrText>
        </w:r>
        <w:r>
          <w:fldChar w:fldCharType="separate"/>
        </w:r>
        <w:r>
          <w:t>24</w:t>
        </w:r>
        <w:r>
          <w:fldChar w:fldCharType="end"/>
        </w:r>
      </w:hyperlink>
    </w:p>
    <w:p>
      <w:pPr>
        <w:pStyle w:val="TOC2"/>
        <w:tabs>
          <w:tab w:val="right" w:leader="dot" w:pos="8306"/>
        </w:tabs>
      </w:pPr>
      <w:hyperlink w:anchor="_Toc32373" w:history="1">
        <w:r>
          <w:rPr>
            <w:rFonts w:ascii="仿宋" w:eastAsia="仿宋" w:hAnsi="仿宋" w:cs="仿宋" w:hint="eastAsia"/>
            <w:lang w:eastAsia="zh-CN"/>
          </w:rPr>
          <w:t>(一)、建设周期</w:t>
        </w:r>
        <w:r>
          <w:tab/>
        </w:r>
        <w:r>
          <w:fldChar w:fldCharType="begin"/>
        </w:r>
        <w:r>
          <w:instrText xml:space="preserve"> PAGEREF _Toc32373 \h </w:instrText>
        </w:r>
        <w:r>
          <w:fldChar w:fldCharType="separate"/>
        </w:r>
        <w:r>
          <w:t>24</w:t>
        </w:r>
        <w:r>
          <w:fldChar w:fldCharType="end"/>
        </w:r>
      </w:hyperlink>
    </w:p>
    <w:p>
      <w:pPr>
        <w:pStyle w:val="TOC2"/>
        <w:tabs>
          <w:tab w:val="right" w:leader="dot" w:pos="8306"/>
        </w:tabs>
      </w:pPr>
      <w:hyperlink w:anchor="_Toc14867" w:history="1">
        <w:r>
          <w:rPr>
            <w:rFonts w:ascii="仿宋" w:eastAsia="仿宋" w:hAnsi="仿宋" w:cs="仿宋" w:hint="eastAsia"/>
            <w:lang w:eastAsia="zh-CN"/>
          </w:rPr>
          <w:t>(二)、建设进度</w:t>
        </w:r>
        <w:r>
          <w:tab/>
        </w:r>
        <w:r>
          <w:fldChar w:fldCharType="begin"/>
        </w:r>
        <w:r>
          <w:instrText xml:space="preserve"> PAGEREF _Toc14867 \h </w:instrText>
        </w:r>
        <w:r>
          <w:fldChar w:fldCharType="separate"/>
        </w:r>
        <w:r>
          <w:t>25</w:t>
        </w:r>
        <w:r>
          <w:fldChar w:fldCharType="end"/>
        </w:r>
      </w:hyperlink>
    </w:p>
    <w:p>
      <w:pPr>
        <w:pStyle w:val="TOC2"/>
        <w:tabs>
          <w:tab w:val="right" w:leader="dot" w:pos="8306"/>
        </w:tabs>
      </w:pPr>
      <w:hyperlink w:anchor="_Toc8169" w:history="1">
        <w:r>
          <w:rPr>
            <w:rFonts w:ascii="仿宋" w:eastAsia="仿宋" w:hAnsi="仿宋" w:cs="仿宋" w:hint="eastAsia"/>
            <w:lang w:eastAsia="zh-CN"/>
          </w:rPr>
          <w:t>(三)、进度安排注意事项</w:t>
        </w:r>
        <w:r>
          <w:tab/>
        </w:r>
        <w:r>
          <w:fldChar w:fldCharType="begin"/>
        </w:r>
        <w:r>
          <w:instrText xml:space="preserve"> PAGEREF _Toc8169 \h </w:instrText>
        </w:r>
        <w:r>
          <w:fldChar w:fldCharType="separate"/>
        </w:r>
        <w:r>
          <w:t>26</w:t>
        </w:r>
        <w:r>
          <w:fldChar w:fldCharType="end"/>
        </w:r>
      </w:hyperlink>
    </w:p>
    <w:p>
      <w:pPr>
        <w:pStyle w:val="TOC2"/>
        <w:tabs>
          <w:tab w:val="right" w:leader="dot" w:pos="8306"/>
        </w:tabs>
      </w:pPr>
      <w:hyperlink w:anchor="_Toc4295" w:history="1">
        <w:r>
          <w:rPr>
            <w:rFonts w:ascii="仿宋" w:eastAsia="仿宋" w:hAnsi="仿宋" w:cs="仿宋" w:hint="eastAsia"/>
            <w:lang w:eastAsia="zh-CN"/>
          </w:rPr>
          <w:t>(四)、人力资源配置</w:t>
        </w:r>
        <w:r>
          <w:tab/>
        </w:r>
        <w:r>
          <w:fldChar w:fldCharType="begin"/>
        </w:r>
        <w:r>
          <w:instrText xml:space="preserve"> PAGEREF _Toc4295 \h </w:instrText>
        </w:r>
        <w:r>
          <w:fldChar w:fldCharType="separate"/>
        </w:r>
        <w:r>
          <w:t>28</w:t>
        </w:r>
        <w:r>
          <w:fldChar w:fldCharType="end"/>
        </w:r>
      </w:hyperlink>
    </w:p>
    <w:p>
      <w:pPr>
        <w:pStyle w:val="TOC1"/>
        <w:tabs>
          <w:tab w:val="right" w:leader="dot" w:pos="8306"/>
        </w:tabs>
      </w:pPr>
      <w:hyperlink w:anchor="_Toc20926" w:history="1">
        <w:r>
          <w:rPr>
            <w:rFonts w:ascii="仿宋" w:eastAsia="仿宋" w:hAnsi="仿宋" w:cs="仿宋" w:hint="eastAsia"/>
            <w:lang w:eastAsia="zh-CN"/>
          </w:rPr>
          <w:t>八、基因缺失重组疫苗项目环境影响分析</w:t>
        </w:r>
        <w:r>
          <w:tab/>
        </w:r>
        <w:r>
          <w:fldChar w:fldCharType="begin"/>
        </w:r>
        <w:r>
          <w:instrText xml:space="preserve"> PAGEREF _Toc20926 \h </w:instrText>
        </w:r>
        <w:r>
          <w:fldChar w:fldCharType="separate"/>
        </w:r>
        <w:r>
          <w:t>28</w:t>
        </w:r>
        <w:r>
          <w:fldChar w:fldCharType="end"/>
        </w:r>
      </w:hyperlink>
    </w:p>
    <w:p>
      <w:pPr>
        <w:pStyle w:val="TOC2"/>
        <w:tabs>
          <w:tab w:val="right" w:leader="dot" w:pos="8306"/>
        </w:tabs>
      </w:pPr>
      <w:hyperlink w:anchor="_Toc9233" w:history="1">
        <w:r>
          <w:rPr>
            <w:rFonts w:ascii="仿宋" w:eastAsia="仿宋" w:hAnsi="仿宋" w:cs="仿宋" w:hint="eastAsia"/>
            <w:lang w:eastAsia="zh-CN"/>
          </w:rPr>
          <w:t>(一)、建设区域环境质量现状</w:t>
        </w:r>
        <w:r>
          <w:tab/>
        </w:r>
        <w:r>
          <w:fldChar w:fldCharType="begin"/>
        </w:r>
        <w:r>
          <w:instrText xml:space="preserve"> PAGEREF _Toc9233 \h </w:instrText>
        </w:r>
        <w:r>
          <w:fldChar w:fldCharType="separate"/>
        </w:r>
        <w:r>
          <w:t>28</w:t>
        </w:r>
        <w:r>
          <w:fldChar w:fldCharType="end"/>
        </w:r>
      </w:hyperlink>
    </w:p>
    <w:p>
      <w:pPr>
        <w:pStyle w:val="TOC2"/>
        <w:tabs>
          <w:tab w:val="right" w:leader="dot" w:pos="8306"/>
        </w:tabs>
      </w:pPr>
      <w:hyperlink w:anchor="_Toc15781" w:history="1">
        <w:r>
          <w:rPr>
            <w:rFonts w:ascii="仿宋" w:eastAsia="仿宋" w:hAnsi="仿宋" w:cs="仿宋" w:hint="eastAsia"/>
            <w:lang w:eastAsia="zh-CN"/>
          </w:rPr>
          <w:t>(二)、建设期环境保护</w:t>
        </w:r>
        <w:r>
          <w:tab/>
        </w:r>
        <w:r>
          <w:fldChar w:fldCharType="begin"/>
        </w:r>
        <w:r>
          <w:instrText xml:space="preserve"> PAGEREF _Toc15781 \h </w:instrText>
        </w:r>
        <w:r>
          <w:fldChar w:fldCharType="separate"/>
        </w:r>
        <w:r>
          <w:t>30</w:t>
        </w:r>
        <w:r>
          <w:fldChar w:fldCharType="end"/>
        </w:r>
      </w:hyperlink>
    </w:p>
    <w:p>
      <w:pPr>
        <w:pStyle w:val="TOC2"/>
        <w:tabs>
          <w:tab w:val="right" w:leader="dot" w:pos="8306"/>
        </w:tabs>
      </w:pPr>
      <w:hyperlink w:anchor="_Toc3762" w:history="1">
        <w:r>
          <w:rPr>
            <w:rFonts w:ascii="仿宋" w:eastAsia="仿宋" w:hAnsi="仿宋" w:cs="仿宋" w:hint="eastAsia"/>
            <w:lang w:eastAsia="zh-CN"/>
          </w:rPr>
          <w:t>(三)、运营期环境保护</w:t>
        </w:r>
        <w:r>
          <w:tab/>
        </w:r>
        <w:r>
          <w:fldChar w:fldCharType="begin"/>
        </w:r>
        <w:r>
          <w:instrText xml:space="preserve"> PAGEREF _Toc3762 \h </w:instrText>
        </w:r>
        <w:r>
          <w:fldChar w:fldCharType="separate"/>
        </w:r>
        <w:r>
          <w:t>31</w:t>
        </w:r>
        <w:r>
          <w:fldChar w:fldCharType="end"/>
        </w:r>
      </w:hyperlink>
    </w:p>
    <w:p>
      <w:pPr>
        <w:pStyle w:val="TOC2"/>
        <w:tabs>
          <w:tab w:val="right" w:leader="dot" w:pos="8306"/>
        </w:tabs>
      </w:pPr>
      <w:hyperlink w:anchor="_Toc5087" w:history="1">
        <w:r>
          <w:rPr>
            <w:rFonts w:ascii="仿宋" w:eastAsia="仿宋" w:hAnsi="仿宋" w:cs="仿宋" w:hint="eastAsia"/>
            <w:lang w:eastAsia="zh-CN"/>
          </w:rPr>
          <w:t>(四)、基因缺失重组疫苗项目建设对区域经济的影响</w:t>
        </w:r>
        <w:r>
          <w:tab/>
        </w:r>
        <w:r>
          <w:fldChar w:fldCharType="begin"/>
        </w:r>
        <w:r>
          <w:instrText xml:space="preserve"> PAGEREF _Toc5087 \h </w:instrText>
        </w:r>
        <w:r>
          <w:fldChar w:fldCharType="separate"/>
        </w:r>
        <w:r>
          <w:t>33</w:t>
        </w:r>
        <w:r>
          <w:fldChar w:fldCharType="end"/>
        </w:r>
      </w:hyperlink>
    </w:p>
    <w:p>
      <w:pPr>
        <w:pStyle w:val="TOC2"/>
        <w:tabs>
          <w:tab w:val="right" w:leader="dot" w:pos="8306"/>
        </w:tabs>
      </w:pPr>
      <w:hyperlink w:anchor="_Toc26183" w:history="1">
        <w:r>
          <w:rPr>
            <w:rFonts w:ascii="仿宋" w:eastAsia="仿宋" w:hAnsi="仿宋" w:cs="仿宋" w:hint="eastAsia"/>
            <w:lang w:eastAsia="zh-CN"/>
          </w:rPr>
          <w:t>(五)、废弃物处理</w:t>
        </w:r>
        <w:r>
          <w:tab/>
        </w:r>
        <w:r>
          <w:fldChar w:fldCharType="begin"/>
        </w:r>
        <w:r>
          <w:instrText xml:space="preserve"> PAGEREF _Toc26183 \h </w:instrText>
        </w:r>
        <w:r>
          <w:fldChar w:fldCharType="separate"/>
        </w:r>
        <w:r>
          <w:t>34</w:t>
        </w:r>
        <w:r>
          <w:fldChar w:fldCharType="end"/>
        </w:r>
      </w:hyperlink>
    </w:p>
    <w:p>
      <w:pPr>
        <w:pStyle w:val="TOC2"/>
        <w:tabs>
          <w:tab w:val="right" w:leader="dot" w:pos="8306"/>
        </w:tabs>
      </w:pPr>
      <w:hyperlink w:anchor="_Toc10357" w:history="1">
        <w:r>
          <w:rPr>
            <w:rFonts w:ascii="仿宋" w:eastAsia="仿宋" w:hAnsi="仿宋" w:cs="仿宋" w:hint="eastAsia"/>
            <w:lang w:eastAsia="zh-CN"/>
          </w:rPr>
          <w:t>(六)、特殊环境影响分析</w:t>
        </w:r>
        <w:r>
          <w:tab/>
        </w:r>
        <w:r>
          <w:fldChar w:fldCharType="begin"/>
        </w:r>
        <w:r>
          <w:instrText xml:space="preserve"> PAGEREF _Toc10357 \h </w:instrText>
        </w:r>
        <w:r>
          <w:fldChar w:fldCharType="separate"/>
        </w:r>
        <w:r>
          <w:t>36</w:t>
        </w:r>
        <w:r>
          <w:fldChar w:fldCharType="end"/>
        </w:r>
      </w:hyperlink>
    </w:p>
    <w:p>
      <w:pPr>
        <w:pStyle w:val="TOC2"/>
        <w:tabs>
          <w:tab w:val="right" w:leader="dot" w:pos="8306"/>
        </w:tabs>
      </w:pPr>
      <w:hyperlink w:anchor="_Toc22570" w:history="1">
        <w:r>
          <w:rPr>
            <w:rFonts w:ascii="仿宋" w:eastAsia="仿宋" w:hAnsi="仿宋" w:cs="仿宋" w:hint="eastAsia"/>
            <w:lang w:eastAsia="zh-CN"/>
          </w:rPr>
          <w:t>(七)、清洁生产</w:t>
        </w:r>
        <w:r>
          <w:tab/>
        </w:r>
        <w:r>
          <w:fldChar w:fldCharType="begin"/>
        </w:r>
        <w:r>
          <w:instrText xml:space="preserve"> PAGEREF _Toc22570 \h </w:instrText>
        </w:r>
        <w:r>
          <w:fldChar w:fldCharType="separate"/>
        </w:r>
        <w:r>
          <w:t>37</w:t>
        </w:r>
        <w:r>
          <w:fldChar w:fldCharType="end"/>
        </w:r>
      </w:hyperlink>
    </w:p>
    <w:p>
      <w:pPr>
        <w:pStyle w:val="TOC2"/>
        <w:tabs>
          <w:tab w:val="right" w:leader="dot" w:pos="8306"/>
        </w:tabs>
      </w:pPr>
      <w:hyperlink w:anchor="_Toc16127" w:history="1">
        <w:r>
          <w:rPr>
            <w:rFonts w:ascii="仿宋" w:eastAsia="仿宋" w:hAnsi="仿宋" w:cs="仿宋" w:hint="eastAsia"/>
            <w:lang w:eastAsia="zh-CN"/>
          </w:rPr>
          <w:t>(八)、环境保护综合评价</w:t>
        </w:r>
        <w:r>
          <w:tab/>
        </w:r>
        <w:r>
          <w:fldChar w:fldCharType="begin"/>
        </w:r>
        <w:r>
          <w:instrText xml:space="preserve"> PAGEREF _Toc16127 \h </w:instrText>
        </w:r>
        <w:r>
          <w:fldChar w:fldCharType="separate"/>
        </w:r>
        <w:r>
          <w:t>38</w:t>
        </w:r>
        <w:r>
          <w:fldChar w:fldCharType="end"/>
        </w:r>
      </w:hyperlink>
    </w:p>
    <w:p>
      <w:pPr>
        <w:pStyle w:val="TOC1"/>
        <w:tabs>
          <w:tab w:val="right" w:leader="dot" w:pos="8306"/>
        </w:tabs>
      </w:pPr>
      <w:hyperlink w:anchor="_Toc24209" w:history="1">
        <w:r>
          <w:rPr>
            <w:rFonts w:ascii="仿宋" w:eastAsia="仿宋" w:hAnsi="仿宋" w:cs="仿宋" w:hint="eastAsia"/>
            <w:lang w:eastAsia="zh-CN"/>
          </w:rPr>
          <w:t>九、基因缺失重组疫苗项目人力资源管理</w:t>
        </w:r>
        <w:r>
          <w:tab/>
        </w:r>
        <w:r>
          <w:fldChar w:fldCharType="begin"/>
        </w:r>
        <w:r>
          <w:instrText xml:space="preserve"> PAGEREF _Toc24209 \h </w:instrText>
        </w:r>
        <w:r>
          <w:fldChar w:fldCharType="separate"/>
        </w:r>
        <w:r>
          <w:t>40</w:t>
        </w:r>
        <w:r>
          <w:fldChar w:fldCharType="end"/>
        </w:r>
      </w:hyperlink>
    </w:p>
    <w:p>
      <w:pPr>
        <w:pStyle w:val="TOC2"/>
        <w:tabs>
          <w:tab w:val="right" w:leader="dot" w:pos="8306"/>
        </w:tabs>
      </w:pPr>
      <w:hyperlink w:anchor="_Toc8663" w:history="1">
        <w:r>
          <w:rPr>
            <w:rFonts w:ascii="仿宋" w:eastAsia="仿宋" w:hAnsi="仿宋" w:cs="仿宋" w:hint="eastAsia"/>
            <w:lang w:eastAsia="zh-CN"/>
          </w:rPr>
          <w:t>(一)、建立健全的预算管理制度</w:t>
        </w:r>
        <w:r>
          <w:tab/>
        </w:r>
        <w:r>
          <w:fldChar w:fldCharType="begin"/>
        </w:r>
        <w:r>
          <w:instrText xml:space="preserve"> PAGEREF _Toc8663 \h </w:instrText>
        </w:r>
        <w:r>
          <w:fldChar w:fldCharType="separate"/>
        </w:r>
        <w:r>
          <w:t>40</w:t>
        </w:r>
        <w:r>
          <w:fldChar w:fldCharType="end"/>
        </w:r>
      </w:hyperlink>
    </w:p>
    <w:p>
      <w:pPr>
        <w:pStyle w:val="TOC2"/>
        <w:tabs>
          <w:tab w:val="right" w:leader="dot" w:pos="8306"/>
        </w:tabs>
      </w:pPr>
      <w:hyperlink w:anchor="_Toc22406" w:history="1">
        <w:r>
          <w:rPr>
            <w:rFonts w:ascii="仿宋" w:eastAsia="仿宋" w:hAnsi="仿宋" w:cs="仿宋" w:hint="eastAsia"/>
            <w:lang w:eastAsia="zh-CN"/>
          </w:rPr>
          <w:t>(二)、加强资金流动监控</w:t>
        </w:r>
        <w:r>
          <w:tab/>
        </w:r>
        <w:r>
          <w:fldChar w:fldCharType="begin"/>
        </w:r>
        <w:r>
          <w:instrText xml:space="preserve"> PAGEREF _Toc22406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44" w:history="1">
        <w:r>
          <w:rPr>
            <w:rFonts w:ascii="仿宋" w:eastAsia="仿宋" w:hAnsi="仿宋" w:cs="仿宋" w:hint="eastAsia"/>
            <w:lang w:eastAsia="zh-CN"/>
          </w:rPr>
          <w:t>(三)、制定完善的风险控制机制</w:t>
        </w:r>
        <w:r>
          <w:tab/>
        </w:r>
        <w:r>
          <w:fldChar w:fldCharType="begin"/>
        </w:r>
        <w:r>
          <w:instrText xml:space="preserve"> PAGEREF _Toc18344 \h </w:instrText>
        </w:r>
        <w:r>
          <w:fldChar w:fldCharType="separate"/>
        </w:r>
        <w:r>
          <w:t>43</w:t>
        </w:r>
        <w:r>
          <w:fldChar w:fldCharType="end"/>
        </w:r>
      </w:hyperlink>
    </w:p>
    <w:p>
      <w:pPr>
        <w:pStyle w:val="TOC2"/>
        <w:tabs>
          <w:tab w:val="right" w:leader="dot" w:pos="8306"/>
        </w:tabs>
      </w:pPr>
      <w:hyperlink w:anchor="_Toc21668" w:history="1">
        <w:r>
          <w:rPr>
            <w:rFonts w:ascii="仿宋" w:eastAsia="仿宋" w:hAnsi="仿宋" w:cs="仿宋" w:hint="eastAsia"/>
            <w:lang w:eastAsia="zh-CN"/>
          </w:rPr>
          <w:t>(四)、优化成本管理</w:t>
        </w:r>
        <w:r>
          <w:tab/>
        </w:r>
        <w:r>
          <w:fldChar w:fldCharType="begin"/>
        </w:r>
        <w:r>
          <w:instrText xml:space="preserve"> PAGEREF _Toc21668 \h </w:instrText>
        </w:r>
        <w:r>
          <w:fldChar w:fldCharType="separate"/>
        </w:r>
        <w:r>
          <w:t>44</w:t>
        </w:r>
        <w:r>
          <w:fldChar w:fldCharType="end"/>
        </w:r>
      </w:hyperlink>
    </w:p>
    <w:p>
      <w:pPr>
        <w:pStyle w:val="TOC1"/>
        <w:tabs>
          <w:tab w:val="right" w:leader="dot" w:pos="8306"/>
        </w:tabs>
      </w:pPr>
      <w:hyperlink w:anchor="_Toc8892" w:history="1">
        <w:r>
          <w:rPr>
            <w:rFonts w:ascii="仿宋" w:eastAsia="仿宋" w:hAnsi="仿宋" w:cs="仿宋" w:hint="eastAsia"/>
            <w:lang w:eastAsia="zh-CN"/>
          </w:rPr>
          <w:t>十、基因缺失重组疫苗项目人力资源培养与发展</w:t>
        </w:r>
        <w:r>
          <w:tab/>
        </w:r>
        <w:r>
          <w:fldChar w:fldCharType="begin"/>
        </w:r>
        <w:r>
          <w:instrText xml:space="preserve"> PAGEREF _Toc8892 \h </w:instrText>
        </w:r>
        <w:r>
          <w:fldChar w:fldCharType="separate"/>
        </w:r>
        <w:r>
          <w:t>45</w:t>
        </w:r>
        <w:r>
          <w:fldChar w:fldCharType="end"/>
        </w:r>
      </w:hyperlink>
    </w:p>
    <w:p>
      <w:pPr>
        <w:pStyle w:val="TOC2"/>
        <w:tabs>
          <w:tab w:val="right" w:leader="dot" w:pos="8306"/>
        </w:tabs>
      </w:pPr>
      <w:hyperlink w:anchor="_Toc29121" w:history="1">
        <w:r>
          <w:rPr>
            <w:rFonts w:ascii="仿宋" w:eastAsia="仿宋" w:hAnsi="仿宋" w:cs="仿宋" w:hint="eastAsia"/>
            <w:lang w:eastAsia="zh-CN"/>
          </w:rPr>
          <w:t>(一)、人才需求与规划</w:t>
        </w:r>
        <w:r>
          <w:tab/>
        </w:r>
        <w:r>
          <w:fldChar w:fldCharType="begin"/>
        </w:r>
        <w:r>
          <w:instrText xml:space="preserve"> PAGEREF _Toc29121 \h </w:instrText>
        </w:r>
        <w:r>
          <w:fldChar w:fldCharType="separate"/>
        </w:r>
        <w:r>
          <w:t>45</w:t>
        </w:r>
        <w:r>
          <w:fldChar w:fldCharType="end"/>
        </w:r>
      </w:hyperlink>
    </w:p>
    <w:p>
      <w:pPr>
        <w:pStyle w:val="TOC2"/>
        <w:tabs>
          <w:tab w:val="right" w:leader="dot" w:pos="8306"/>
        </w:tabs>
      </w:pPr>
      <w:hyperlink w:anchor="_Toc20344" w:history="1">
        <w:r>
          <w:rPr>
            <w:rFonts w:ascii="仿宋" w:eastAsia="仿宋" w:hAnsi="仿宋" w:cs="仿宋" w:hint="eastAsia"/>
            <w:lang w:eastAsia="zh-CN"/>
          </w:rPr>
          <w:t>(二)、培训与发展计划</w:t>
        </w:r>
        <w:r>
          <w:tab/>
        </w:r>
        <w:r>
          <w:fldChar w:fldCharType="begin"/>
        </w:r>
        <w:r>
          <w:instrText xml:space="preserve"> PAGEREF _Toc20344 \h </w:instrText>
        </w:r>
        <w:r>
          <w:fldChar w:fldCharType="separate"/>
        </w:r>
        <w:r>
          <w:t>46</w:t>
        </w:r>
        <w:r>
          <w:fldChar w:fldCharType="end"/>
        </w:r>
      </w:hyperlink>
    </w:p>
    <w:p>
      <w:pPr>
        <w:pStyle w:val="TOC1"/>
        <w:tabs>
          <w:tab w:val="right" w:leader="dot" w:pos="8306"/>
        </w:tabs>
      </w:pPr>
      <w:hyperlink w:anchor="_Toc12785" w:history="1">
        <w:r>
          <w:rPr>
            <w:rFonts w:ascii="仿宋" w:eastAsia="仿宋" w:hAnsi="仿宋" w:cs="仿宋" w:hint="eastAsia"/>
            <w:lang w:eastAsia="zh-CN"/>
          </w:rPr>
          <w:t>十一、基因缺失重组疫苗项目投资规划</w:t>
        </w:r>
        <w:r>
          <w:tab/>
        </w:r>
        <w:r>
          <w:fldChar w:fldCharType="begin"/>
        </w:r>
        <w:r>
          <w:instrText xml:space="preserve"> PAGEREF _Toc12785 \h </w:instrText>
        </w:r>
        <w:r>
          <w:fldChar w:fldCharType="separate"/>
        </w:r>
        <w:r>
          <w:t>47</w:t>
        </w:r>
        <w:r>
          <w:fldChar w:fldCharType="end"/>
        </w:r>
      </w:hyperlink>
    </w:p>
    <w:p>
      <w:pPr>
        <w:pStyle w:val="TOC2"/>
        <w:tabs>
          <w:tab w:val="right" w:leader="dot" w:pos="8306"/>
        </w:tabs>
      </w:pPr>
      <w:hyperlink w:anchor="_Toc17374" w:history="1">
        <w:r>
          <w:rPr>
            <w:rFonts w:ascii="仿宋" w:eastAsia="仿宋" w:hAnsi="仿宋" w:cs="仿宋" w:hint="eastAsia"/>
            <w:lang w:eastAsia="zh-CN"/>
          </w:rPr>
          <w:t>(一)、基因缺失重组疫苗项目总投资估算</w:t>
        </w:r>
        <w:r>
          <w:tab/>
        </w:r>
        <w:r>
          <w:fldChar w:fldCharType="begin"/>
        </w:r>
        <w:r>
          <w:instrText xml:space="preserve"> PAGEREF _Toc17374 \h </w:instrText>
        </w:r>
        <w:r>
          <w:fldChar w:fldCharType="separate"/>
        </w:r>
        <w:r>
          <w:t>47</w:t>
        </w:r>
        <w:r>
          <w:fldChar w:fldCharType="end"/>
        </w:r>
      </w:hyperlink>
    </w:p>
    <w:p>
      <w:pPr>
        <w:pStyle w:val="TOC2"/>
        <w:tabs>
          <w:tab w:val="right" w:leader="dot" w:pos="8306"/>
        </w:tabs>
      </w:pPr>
      <w:hyperlink w:anchor="_Toc7549" w:history="1">
        <w:r>
          <w:rPr>
            <w:rFonts w:ascii="仿宋" w:eastAsia="仿宋" w:hAnsi="仿宋" w:cs="仿宋" w:hint="eastAsia"/>
            <w:lang w:eastAsia="zh-CN"/>
          </w:rPr>
          <w:t>(二)、资金筹措</w:t>
        </w:r>
        <w:r>
          <w:tab/>
        </w:r>
        <w:r>
          <w:fldChar w:fldCharType="begin"/>
        </w:r>
        <w:r>
          <w:instrText xml:space="preserve"> PAGEREF _Toc7549 \h </w:instrText>
        </w:r>
        <w:r>
          <w:fldChar w:fldCharType="separate"/>
        </w:r>
        <w:r>
          <w:t>48</w:t>
        </w:r>
        <w:r>
          <w:fldChar w:fldCharType="end"/>
        </w:r>
      </w:hyperlink>
    </w:p>
    <w:p>
      <w:pPr>
        <w:pStyle w:val="TOC1"/>
        <w:tabs>
          <w:tab w:val="right" w:leader="dot" w:pos="8306"/>
        </w:tabs>
      </w:pPr>
      <w:hyperlink w:anchor="_Toc28697" w:history="1">
        <w:r>
          <w:rPr>
            <w:rFonts w:ascii="仿宋" w:eastAsia="仿宋" w:hAnsi="仿宋" w:cs="仿宋" w:hint="eastAsia"/>
            <w:lang w:eastAsia="zh-CN"/>
          </w:rPr>
          <w:t>十二、基因缺失重组疫苗项目创新与研发</w:t>
        </w:r>
        <w:r>
          <w:tab/>
        </w:r>
        <w:r>
          <w:fldChar w:fldCharType="begin"/>
        </w:r>
        <w:r>
          <w:instrText xml:space="preserve"> PAGEREF _Toc28697 \h </w:instrText>
        </w:r>
        <w:r>
          <w:fldChar w:fldCharType="separate"/>
        </w:r>
        <w:r>
          <w:t>49</w:t>
        </w:r>
        <w:r>
          <w:fldChar w:fldCharType="end"/>
        </w:r>
      </w:hyperlink>
    </w:p>
    <w:p>
      <w:pPr>
        <w:pStyle w:val="TOC2"/>
        <w:tabs>
          <w:tab w:val="right" w:leader="dot" w:pos="8306"/>
        </w:tabs>
      </w:pPr>
      <w:hyperlink w:anchor="_Toc28876" w:history="1">
        <w:r>
          <w:rPr>
            <w:rFonts w:ascii="仿宋" w:eastAsia="仿宋" w:hAnsi="仿宋" w:cs="仿宋" w:hint="eastAsia"/>
            <w:lang w:eastAsia="zh-CN"/>
          </w:rPr>
          <w:t>(一)、创新策略与方向</w:t>
        </w:r>
        <w:r>
          <w:tab/>
        </w:r>
        <w:r>
          <w:fldChar w:fldCharType="begin"/>
        </w:r>
        <w:r>
          <w:instrText xml:space="preserve"> PAGEREF _Toc28876 \h </w:instrText>
        </w:r>
        <w:r>
          <w:fldChar w:fldCharType="separate"/>
        </w:r>
        <w:r>
          <w:t>49</w:t>
        </w:r>
        <w:r>
          <w:fldChar w:fldCharType="end"/>
        </w:r>
      </w:hyperlink>
    </w:p>
    <w:p>
      <w:pPr>
        <w:pStyle w:val="TOC2"/>
        <w:tabs>
          <w:tab w:val="right" w:leader="dot" w:pos="8306"/>
        </w:tabs>
      </w:pPr>
      <w:hyperlink w:anchor="_Toc84" w:history="1">
        <w:r>
          <w:rPr>
            <w:rFonts w:ascii="仿宋" w:eastAsia="仿宋" w:hAnsi="仿宋" w:cs="仿宋" w:hint="eastAsia"/>
            <w:lang w:eastAsia="zh-CN"/>
          </w:rPr>
          <w:t>(二)、研发规划与投入</w:t>
        </w:r>
        <w:r>
          <w:tab/>
        </w:r>
        <w:r>
          <w:fldChar w:fldCharType="begin"/>
        </w:r>
        <w:r>
          <w:instrText xml:space="preserve"> PAGEREF _Toc84 \h </w:instrText>
        </w:r>
        <w:r>
          <w:fldChar w:fldCharType="separate"/>
        </w:r>
        <w:r>
          <w:t>50</w:t>
        </w:r>
        <w:r>
          <w:fldChar w:fldCharType="end"/>
        </w:r>
      </w:hyperlink>
    </w:p>
    <w:p>
      <w:pPr>
        <w:pStyle w:val="TOC1"/>
        <w:tabs>
          <w:tab w:val="right" w:leader="dot" w:pos="8306"/>
        </w:tabs>
      </w:pPr>
      <w:hyperlink w:anchor="_Toc27464" w:history="1">
        <w:r>
          <w:rPr>
            <w:rFonts w:ascii="仿宋" w:eastAsia="仿宋" w:hAnsi="仿宋" w:cs="仿宋" w:hint="eastAsia"/>
            <w:lang w:eastAsia="zh-CN"/>
          </w:rPr>
          <w:t>十三、基因缺失重组疫苗项目工程方案分析</w:t>
        </w:r>
        <w:r>
          <w:tab/>
        </w:r>
        <w:r>
          <w:fldChar w:fldCharType="begin"/>
        </w:r>
        <w:r>
          <w:instrText xml:space="preserve"> PAGEREF _Toc27464 \h </w:instrText>
        </w:r>
        <w:r>
          <w:fldChar w:fldCharType="separate"/>
        </w:r>
        <w:r>
          <w:t>52</w:t>
        </w:r>
        <w:r>
          <w:fldChar w:fldCharType="end"/>
        </w:r>
      </w:hyperlink>
    </w:p>
    <w:p>
      <w:pPr>
        <w:pStyle w:val="TOC2"/>
        <w:tabs>
          <w:tab w:val="right" w:leader="dot" w:pos="8306"/>
        </w:tabs>
      </w:pPr>
      <w:hyperlink w:anchor="_Toc12915" w:history="1">
        <w:r>
          <w:rPr>
            <w:rFonts w:ascii="仿宋" w:eastAsia="仿宋" w:hAnsi="仿宋" w:cs="仿宋" w:hint="eastAsia"/>
            <w:lang w:eastAsia="zh-CN"/>
          </w:rPr>
          <w:t>(一)、建筑工程设计原则</w:t>
        </w:r>
        <w:r>
          <w:tab/>
        </w:r>
        <w:r>
          <w:fldChar w:fldCharType="begin"/>
        </w:r>
        <w:r>
          <w:instrText xml:space="preserve"> PAGEREF _Toc12915 \h </w:instrText>
        </w:r>
        <w:r>
          <w:fldChar w:fldCharType="separate"/>
        </w:r>
        <w:r>
          <w:t>52</w:t>
        </w:r>
        <w:r>
          <w:fldChar w:fldCharType="end"/>
        </w:r>
      </w:hyperlink>
    </w:p>
    <w:p>
      <w:pPr>
        <w:pStyle w:val="TOC2"/>
        <w:tabs>
          <w:tab w:val="right" w:leader="dot" w:pos="8306"/>
        </w:tabs>
      </w:pPr>
      <w:hyperlink w:anchor="_Toc1741" w:history="1">
        <w:r>
          <w:rPr>
            <w:rFonts w:ascii="仿宋" w:eastAsia="仿宋" w:hAnsi="仿宋" w:cs="仿宋" w:hint="eastAsia"/>
            <w:lang w:eastAsia="zh-CN"/>
          </w:rPr>
          <w:t>(二)、土建工程建设指标</w:t>
        </w:r>
        <w:r>
          <w:tab/>
        </w:r>
        <w:r>
          <w:fldChar w:fldCharType="begin"/>
        </w:r>
        <w:r>
          <w:instrText xml:space="preserve"> PAGEREF _Toc1741 \h </w:instrText>
        </w:r>
        <w:r>
          <w:fldChar w:fldCharType="separate"/>
        </w:r>
        <w:r>
          <w:t>55</w:t>
        </w:r>
        <w:r>
          <w:fldChar w:fldCharType="end"/>
        </w:r>
      </w:hyperlink>
    </w:p>
    <w:p>
      <w:pPr>
        <w:pStyle w:val="TOC1"/>
        <w:tabs>
          <w:tab w:val="right" w:leader="dot" w:pos="8306"/>
        </w:tabs>
      </w:pPr>
      <w:hyperlink w:anchor="_Toc1635" w:history="1">
        <w:r>
          <w:rPr>
            <w:rFonts w:ascii="仿宋" w:eastAsia="仿宋" w:hAnsi="仿宋" w:cs="仿宋" w:hint="eastAsia"/>
            <w:lang w:eastAsia="zh-CN"/>
          </w:rPr>
          <w:t>十四、基因缺失重组疫苗项目实施保障措施</w:t>
        </w:r>
        <w:r>
          <w:tab/>
        </w:r>
        <w:r>
          <w:fldChar w:fldCharType="begin"/>
        </w:r>
        <w:r>
          <w:instrText xml:space="preserve"> PAGEREF _Toc1635 \h </w:instrText>
        </w:r>
        <w:r>
          <w:fldChar w:fldCharType="separate"/>
        </w:r>
        <w:r>
          <w:t>57</w:t>
        </w:r>
        <w:r>
          <w:fldChar w:fldCharType="end"/>
        </w:r>
      </w:hyperlink>
    </w:p>
    <w:p>
      <w:pPr>
        <w:pStyle w:val="TOC2"/>
        <w:tabs>
          <w:tab w:val="right" w:leader="dot" w:pos="8306"/>
        </w:tabs>
      </w:pPr>
      <w:hyperlink w:anchor="_Toc25375" w:history="1">
        <w:r>
          <w:rPr>
            <w:rFonts w:ascii="仿宋" w:eastAsia="仿宋" w:hAnsi="仿宋" w:cs="仿宋" w:hint="eastAsia"/>
            <w:lang w:eastAsia="zh-CN"/>
          </w:rPr>
          <w:t>(一)、基因缺失重组疫苗项目实施保障机制</w:t>
        </w:r>
        <w:r>
          <w:tab/>
        </w:r>
        <w:r>
          <w:fldChar w:fldCharType="begin"/>
        </w:r>
        <w:r>
          <w:instrText xml:space="preserve"> PAGEREF _Toc25375 \h </w:instrText>
        </w:r>
        <w:r>
          <w:fldChar w:fldCharType="separate"/>
        </w:r>
        <w:r>
          <w:t>57</w:t>
        </w:r>
        <w:r>
          <w:fldChar w:fldCharType="end"/>
        </w:r>
      </w:hyperlink>
    </w:p>
    <w:p>
      <w:pPr>
        <w:pStyle w:val="TOC2"/>
        <w:tabs>
          <w:tab w:val="right" w:leader="dot" w:pos="8306"/>
        </w:tabs>
      </w:pPr>
      <w:hyperlink w:anchor="_Toc1567" w:history="1">
        <w:r>
          <w:rPr>
            <w:rFonts w:ascii="仿宋" w:eastAsia="仿宋" w:hAnsi="仿宋" w:cs="仿宋" w:hint="eastAsia"/>
            <w:lang w:eastAsia="zh-CN"/>
          </w:rPr>
          <w:t>(二)、基因缺失重组疫苗项目法律合规要求</w:t>
        </w:r>
        <w:r>
          <w:tab/>
        </w:r>
        <w:r>
          <w:fldChar w:fldCharType="begin"/>
        </w:r>
        <w:r>
          <w:instrText xml:space="preserve"> PAGEREF _Toc1567 \h </w:instrText>
        </w:r>
        <w:r>
          <w:fldChar w:fldCharType="separate"/>
        </w:r>
        <w:r>
          <w:t>61</w:t>
        </w:r>
        <w:r>
          <w:fldChar w:fldCharType="end"/>
        </w:r>
      </w:hyperlink>
    </w:p>
    <w:p>
      <w:pPr>
        <w:pStyle w:val="TOC2"/>
        <w:tabs>
          <w:tab w:val="right" w:leader="dot" w:pos="8306"/>
        </w:tabs>
      </w:pPr>
      <w:hyperlink w:anchor="_Toc20086" w:history="1">
        <w:r>
          <w:rPr>
            <w:rFonts w:ascii="仿宋" w:eastAsia="仿宋" w:hAnsi="仿宋" w:cs="仿宋" w:hint="eastAsia"/>
            <w:lang w:eastAsia="zh-CN"/>
          </w:rPr>
          <w:t>(三)、基因缺失重组疫苗项目合同管理与法律事务</w:t>
        </w:r>
        <w:r>
          <w:tab/>
        </w:r>
        <w:r>
          <w:fldChar w:fldCharType="begin"/>
        </w:r>
        <w:r>
          <w:instrText xml:space="preserve"> PAGEREF _Toc20086 \h </w:instrText>
        </w:r>
        <w:r>
          <w:fldChar w:fldCharType="separate"/>
        </w:r>
        <w:r>
          <w:t>65</w:t>
        </w:r>
        <w:r>
          <w:fldChar w:fldCharType="end"/>
        </w:r>
      </w:hyperlink>
    </w:p>
    <w:p>
      <w:pPr>
        <w:pStyle w:val="TOC2"/>
        <w:tabs>
          <w:tab w:val="right" w:leader="dot" w:pos="8306"/>
        </w:tabs>
      </w:pPr>
      <w:hyperlink w:anchor="_Toc2712" w:history="1">
        <w:r>
          <w:rPr>
            <w:rFonts w:ascii="仿宋" w:eastAsia="仿宋" w:hAnsi="仿宋" w:cs="仿宋" w:hint="eastAsia"/>
            <w:lang w:eastAsia="zh-CN"/>
          </w:rPr>
          <w:t>(四)、基因缺失重组疫苗项目知识产权保护策略</w:t>
        </w:r>
        <w:r>
          <w:tab/>
        </w:r>
        <w:r>
          <w:fldChar w:fldCharType="begin"/>
        </w:r>
        <w:r>
          <w:instrText xml:space="preserve"> PAGEREF _Toc2712 \h </w:instrText>
        </w:r>
        <w:r>
          <w:fldChar w:fldCharType="separate"/>
        </w:r>
        <w:r>
          <w:t>72</w:t>
        </w:r>
        <w:r>
          <w:fldChar w:fldCharType="end"/>
        </w:r>
      </w:hyperlink>
    </w:p>
    <w:p>
      <w:pPr>
        <w:pStyle w:val="TOC1"/>
        <w:tabs>
          <w:tab w:val="right" w:leader="dot" w:pos="8306"/>
        </w:tabs>
      </w:pPr>
      <w:hyperlink w:anchor="_Toc23344" w:history="1">
        <w:r>
          <w:rPr>
            <w:rFonts w:ascii="仿宋" w:eastAsia="仿宋" w:hAnsi="仿宋" w:cs="仿宋" w:hint="eastAsia"/>
            <w:lang w:eastAsia="zh-CN"/>
          </w:rPr>
          <w:t>十五、营销与推广策略</w:t>
        </w:r>
        <w:r>
          <w:tab/>
        </w:r>
        <w:r>
          <w:fldChar w:fldCharType="begin"/>
        </w:r>
        <w:r>
          <w:instrText xml:space="preserve"> PAGEREF _Toc23344 \h </w:instrText>
        </w:r>
        <w:r>
          <w:fldChar w:fldCharType="separate"/>
        </w:r>
        <w:r>
          <w:t>74</w:t>
        </w:r>
        <w:r>
          <w:fldChar w:fldCharType="end"/>
        </w:r>
      </w:hyperlink>
    </w:p>
    <w:p>
      <w:pPr>
        <w:pStyle w:val="TOC2"/>
        <w:tabs>
          <w:tab w:val="right" w:leader="dot" w:pos="8306"/>
        </w:tabs>
      </w:pPr>
      <w:hyperlink w:anchor="_Toc19743" w:history="1">
        <w:r>
          <w:rPr>
            <w:rFonts w:ascii="仿宋" w:eastAsia="仿宋" w:hAnsi="仿宋" w:cs="仿宋" w:hint="eastAsia"/>
            <w:lang w:eastAsia="zh-CN"/>
          </w:rPr>
          <w:t>(一)、产品/服务定位与特点</w:t>
        </w:r>
        <w:r>
          <w:tab/>
        </w:r>
        <w:r>
          <w:fldChar w:fldCharType="begin"/>
        </w:r>
        <w:r>
          <w:instrText xml:space="preserve"> PAGEREF _Toc19743 \h </w:instrText>
        </w:r>
        <w:r>
          <w:fldChar w:fldCharType="separate"/>
        </w:r>
        <w:r>
          <w:t>74</w:t>
        </w:r>
        <w:r>
          <w:fldChar w:fldCharType="end"/>
        </w:r>
      </w:hyperlink>
    </w:p>
    <w:p>
      <w:pPr>
        <w:pStyle w:val="TOC2"/>
        <w:tabs>
          <w:tab w:val="right" w:leader="dot" w:pos="8306"/>
        </w:tabs>
      </w:pPr>
      <w:hyperlink w:anchor="_Toc13335" w:history="1">
        <w:r>
          <w:rPr>
            <w:rFonts w:ascii="仿宋" w:eastAsia="仿宋" w:hAnsi="仿宋" w:cs="仿宋" w:hint="eastAsia"/>
            <w:lang w:eastAsia="zh-CN"/>
          </w:rPr>
          <w:t>(二)、市场定位与竞争分析</w:t>
        </w:r>
        <w:r>
          <w:tab/>
        </w:r>
        <w:r>
          <w:fldChar w:fldCharType="begin"/>
        </w:r>
        <w:r>
          <w:instrText xml:space="preserve"> PAGEREF _Toc13335 \h </w:instrText>
        </w:r>
        <w:r>
          <w:fldChar w:fldCharType="separate"/>
        </w:r>
        <w:r>
          <w:t>75</w:t>
        </w:r>
        <w:r>
          <w:fldChar w:fldCharType="end"/>
        </w:r>
      </w:hyperlink>
    </w:p>
    <w:p>
      <w:pPr>
        <w:pStyle w:val="TOC2"/>
        <w:tabs>
          <w:tab w:val="right" w:leader="dot" w:pos="8306"/>
        </w:tabs>
      </w:pPr>
      <w:hyperlink w:anchor="_Toc20755" w:history="1">
        <w:r>
          <w:rPr>
            <w:rFonts w:ascii="仿宋" w:eastAsia="仿宋" w:hAnsi="仿宋" w:cs="仿宋" w:hint="eastAsia"/>
            <w:lang w:eastAsia="zh-CN"/>
          </w:rPr>
          <w:t>(三)、营销渠道与策略</w:t>
        </w:r>
        <w:r>
          <w:tab/>
        </w:r>
        <w:r>
          <w:fldChar w:fldCharType="begin"/>
        </w:r>
        <w:r>
          <w:instrText xml:space="preserve"> PAGEREF _Toc20755 \h </w:instrText>
        </w:r>
        <w:r>
          <w:fldChar w:fldCharType="separate"/>
        </w:r>
        <w:r>
          <w:t>77</w:t>
        </w:r>
        <w:r>
          <w:fldChar w:fldCharType="end"/>
        </w:r>
      </w:hyperlink>
    </w:p>
    <w:p>
      <w:pPr>
        <w:pStyle w:val="TOC2"/>
        <w:tabs>
          <w:tab w:val="right" w:leader="dot" w:pos="8306"/>
        </w:tabs>
      </w:pPr>
      <w:hyperlink w:anchor="_Toc11236" w:history="1">
        <w:r>
          <w:rPr>
            <w:rFonts w:ascii="仿宋" w:eastAsia="仿宋" w:hAnsi="仿宋" w:cs="仿宋" w:hint="eastAsia"/>
            <w:lang w:eastAsia="zh-CN"/>
          </w:rPr>
          <w:t>(四)、推广与宣传活动</w:t>
        </w:r>
        <w:r>
          <w:tab/>
        </w:r>
        <w:r>
          <w:fldChar w:fldCharType="begin"/>
        </w:r>
        <w:r>
          <w:instrText xml:space="preserve"> PAGEREF _Toc11236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45"/>
      <w:r>
        <w:rPr>
          <w:rFonts w:ascii="仿宋" w:eastAsia="仿宋" w:hAnsi="仿宋" w:cs="仿宋" w:hint="eastAsia"/>
          <w:sz w:val="28"/>
          <w:lang w:eastAsia="zh-CN"/>
        </w:rPr>
        <w:t>一、基因缺失重组疫苗项目建设单位说明</w:t>
      </w:r>
      <w:bookmarkEnd w:id="2"/>
    </w:p>
    <w:p>
      <w:pPr>
        <w:pStyle w:val="Heading2"/>
        <w:rPr>
          <w:rFonts w:ascii="仿宋" w:eastAsia="仿宋" w:hAnsi="仿宋" w:cs="仿宋" w:hint="eastAsia"/>
          <w:lang w:eastAsia="zh-CN"/>
        </w:rPr>
      </w:pPr>
      <w:bookmarkStart w:id="3" w:name="_Toc7351"/>
      <w:r>
        <w:rPr>
          <w:rFonts w:ascii="仿宋" w:eastAsia="仿宋" w:hAnsi="仿宋" w:cs="仿宋" w:hint="eastAsia"/>
          <w:lang w:eastAsia="zh-CN"/>
        </w:rPr>
        <w:t>(一)、基因缺失重组疫苗项目承办单位基本情况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5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基因缺失重组疫苗项目承办单位的XXXX，我们着眼于实现可持续的经济效益。通过技术创新和解决方案的提供，公司预计在基因缺失重组疫苗项目执行期间将获得可观的收入增长。这一收入来源主要包括基因缺失重组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同时，我们注重成本控制和效率提升，以确保基因缺失重组疫苗项目的可持续盈利。透过精细的管理和资源优化，公司期望实现基因缺失重组疫苗项目利润最大化。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基因缺失重组疫苗项目实施进行全面的投资评估，包括基因缺失重组疫苗项目启动阶段的资金投入和后续运营成本。通过对基因缺失重组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基因缺失重组疫苗项目实施过程中具备足够的资金流动性，公司将进行详尽的现金流分析。这包括资金需求的合理预测、基因缺失重组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3"/>
      <w:r>
        <w:rPr>
          <w:rFonts w:ascii="仿宋" w:eastAsia="仿宋" w:hAnsi="仿宋" w:cs="仿宋" w:hint="eastAsia"/>
          <w:sz w:val="28"/>
          <w:lang w:eastAsia="zh-CN"/>
        </w:rPr>
        <w:t>二、基因缺失重组疫苗项目建设背景及必要性分析</w:t>
      </w:r>
      <w:bookmarkEnd w:id="5"/>
    </w:p>
    <w:p>
      <w:pPr>
        <w:pStyle w:val="Heading2"/>
        <w:rPr>
          <w:rFonts w:ascii="仿宋" w:eastAsia="仿宋" w:hAnsi="仿宋" w:cs="仿宋" w:hint="eastAsia"/>
          <w:lang w:eastAsia="zh-CN"/>
        </w:rPr>
      </w:pPr>
      <w:bookmarkStart w:id="6" w:name="_Toc2090"/>
      <w:r>
        <w:rPr>
          <w:rFonts w:ascii="仿宋" w:eastAsia="仿宋" w:hAnsi="仿宋" w:cs="仿宋" w:hint="eastAsia"/>
          <w:lang w:eastAsia="zh-CN"/>
        </w:rPr>
        <w:t>(一)、基因缺失重组疫苗项目背景分析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缺失重组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缺失重组疫苗项目在这个潮流中的定位。同时，我们将关注行业内涌现的新兴机遇，以便基因缺失重组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缺失重组疫苗项目提供了强大的发展动力。我们将聚焦于行业内最新的技术发展趋势，包括但不限于人工智能、大数据分析、物联网等领域。通过深度的技术研究，我们将确保基因缺失重组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缺失重组疫苗项目发展的源泉。我们将投入更多的精力对市场需求进行深入剖析，超越表面的需求，深入挖掘潜在的市场痛点和机遇。通过对市场需求的细致了解，基因缺失重组疫苗项目将更有针对性地设计解决方案，满足市场的多样化需求，从而更好地促进基因缺失重组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缺失重组疫苗项目战略至关重要。我们将对竞争态势进行更为深入的分析，包括但不限于市场份额、产品特点、客户满意度等多个维度。通过深度的竞争分析，基因缺失重组疫苗项目将能够更准确地把握市场脉搏，制定具有竞争力的基因缺失重组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因缺失重组疫苗项目的发展具有直接的影响。我们将进行更为全面的法规和政策分析，了解行业发展中的潜在法律风险和合规挑战。通过充分了解和遵守相关法规，基因缺失重组疫苗项目将确保在法律框架内合法合规运营，为基因缺失重组疫苗项目的稳健发展提供有力支持。</w:t>
      </w:r>
    </w:p>
    <w:p>
      <w:pPr>
        <w:pStyle w:val="Heading2"/>
        <w:ind w:firstLine="560" w:firstLineChars="200"/>
        <w:rPr>
          <w:rFonts w:ascii="仿宋" w:eastAsia="仿宋" w:hAnsi="仿宋" w:cs="仿宋" w:hint="eastAsia"/>
          <w:sz w:val="28"/>
          <w:lang w:eastAsia="zh-CN"/>
        </w:rPr>
      </w:pPr>
      <w:bookmarkStart w:id="7" w:name="_Toc22551"/>
      <w:r>
        <w:rPr>
          <w:rFonts w:ascii="仿宋" w:eastAsia="仿宋" w:hAnsi="仿宋" w:cs="仿宋" w:hint="eastAsia"/>
          <w:sz w:val="28"/>
          <w:lang w:eastAsia="zh-CN"/>
        </w:rPr>
        <w:t>(二)、基因缺失重组疫苗项目建设必要性分析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建设的迫切性源于对行业发展趋势的深刻洞察。我们正处于一个行业变革的时代，科技创新、数字化转型成为企业发展的关键动力。基因缺失重组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建设不仅仅是为了跟上潮流，更是为了通过技术创新推动企业的持续发展。通过引入先进的技术和解决方案，基因缺失重组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缺失重组疫苗项目的建设成为必然选择，通过提高产品质量、拓展服务领域，从而在竞争中获得更多的机会。基因缺失重组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缺失重组疫苗项目建设的必要性体现在对客户需求更精准的满足。通过基因缺失重组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建设的背后是对企业持续创新的追求。只有通过不断创新，企业才能在竞争中立于不败之地。基因缺失重组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316"/>
      <w:r>
        <w:rPr>
          <w:rFonts w:ascii="仿宋" w:eastAsia="仿宋" w:hAnsi="仿宋" w:cs="仿宋" w:hint="eastAsia"/>
          <w:sz w:val="28"/>
          <w:lang w:eastAsia="zh-CN"/>
        </w:rPr>
        <w:t>三、基因缺失重组疫苗项目危机管理</w:t>
      </w:r>
      <w:bookmarkEnd w:id="8"/>
    </w:p>
    <w:p>
      <w:pPr>
        <w:pStyle w:val="Heading2"/>
        <w:rPr>
          <w:rFonts w:ascii="仿宋" w:eastAsia="仿宋" w:hAnsi="仿宋" w:cs="仿宋" w:hint="eastAsia"/>
          <w:lang w:eastAsia="zh-CN"/>
        </w:rPr>
      </w:pPr>
      <w:bookmarkStart w:id="9" w:name="_Toc2908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项目危机管理中，危机预警与识别是确保基因缺失重组疫苗项目稳健运行的核心步骤。通过建立全面的监测机制，基因缺失重组疫苗项目团队旨在及时发现和理解潜在的风险和危机因素，以便采取及时的预防和应对措施，确保基因缺失重组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基因缺失重组疫苗项目团队全面分析了整个基因缺失重组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基因缺失重组疫苗项目团队着重于明确定义基因缺失重组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因缺失重组疫苗项目进展的持续监控，团队能够及时发现潜在问题并作出迅速反应。基因缺失重组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在这一阶段，团队的专业素养和反应速度将发挥至关重要的作用，以确保潜在危机能够在初期得到有效的处理，最大程度地减轻负面影响。通过危机预警与识别，基因缺失重组疫苗项目得以更有序、可控地推进。</w:t>
      </w:r>
    </w:p>
    <w:p>
      <w:pPr>
        <w:pStyle w:val="Heading2"/>
        <w:ind w:firstLine="560" w:firstLineChars="200"/>
        <w:rPr>
          <w:rFonts w:ascii="仿宋" w:eastAsia="仿宋" w:hAnsi="仿宋" w:cs="仿宋" w:hint="eastAsia"/>
          <w:sz w:val="28"/>
          <w:lang w:eastAsia="zh-CN"/>
        </w:rPr>
      </w:pPr>
      <w:bookmarkStart w:id="10" w:name="_Toc2964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在危机发生时，基因缺失重组疫苗项目团队立即行动，成立了应急小组。该小组的任务是迅速制定并实施紧急应对措施，以最小化潜在损失。以下是采取的主要措施：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暂停基因缺失重组疫苗项目进度：为遏制危机蔓延，基因缺失重组疫苗项目暂时停止进行，以便全面评估当前状况。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资源重新分配：重新评估基因缺失重组疫苗项目资源的分配，确保最大限度地减小损失。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实时沟通：与关键利益相关者建立实时沟通机制，向他们传递基因缺失重组疫苗项目危机的实际状况，保障基因缺失重组疫苗项目核心利益。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在紧急应对的同时，基因缺失重组疫苗项目团队强调了团队协作和有效沟通的重要性。以下是团队协作的关键举措：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信息共享机制：建立了信息共享平台，确保团队成员能够及时获取基因缺失重组疫苗项目危机的实时信息。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领导者沟通：基因缺失重组疫苗项目领导者通过定期会议和即时沟通工具，指导团队应对危机，保持团队稳定运行。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随着危机得到初步控制，基因缺失重组疫苗项目团队转向制定恢复计划，以确保基因缺失重组疫苗项目能够从中迅速恢复。主要恢复计划包括：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修复受损的进度计划：重新评估基因缺失重组疫苗项目进度，制定修复计划，确保基因缺失重组疫苗项目尽快回归正常进程。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重新调整资源分配：优化资源分配，确保基因缺失重组疫苗项目在有限资源下高效运转。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风险管理机制加强：对基因缺失重组疫苗项目风险进行全面评估，制定更强化的风险管理策略，以预防未来可能的危机。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412"/>
      <w:r>
        <w:rPr>
          <w:rFonts w:ascii="仿宋" w:eastAsia="仿宋" w:hAnsi="仿宋" w:cs="仿宋" w:hint="eastAsia"/>
          <w:sz w:val="28"/>
          <w:lang w:eastAsia="zh-CN"/>
        </w:rPr>
        <w:t>四、基因缺失重组疫苗项目文档管理</w:t>
      </w:r>
      <w:bookmarkEnd w:id="11"/>
    </w:p>
    <w:p>
      <w:pPr>
        <w:pStyle w:val="Heading2"/>
        <w:rPr>
          <w:rFonts w:ascii="仿宋" w:eastAsia="仿宋" w:hAnsi="仿宋" w:cs="仿宋" w:hint="eastAsia"/>
          <w:lang w:eastAsia="zh-CN"/>
        </w:rPr>
      </w:pPr>
      <w:bookmarkStart w:id="12" w:name="_Toc1983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基因缺失重组疫苗项目高度重视文档的质量和准确性，以支持基因缺失重组疫苗项目的各项活动和决策。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文档的编制始于基因缺失重组疫苗项目计划的初期，我们制定了详细的文档编制计划，明确了每个文档的内容、格式和编写责任人。在基因缺失重组疫苗项目启动阶段，我们首先编制了基因缺失重组疫苗项目章程，明确定义了基因缺失重组疫苗项目的目标、范围、风险等关键要素。随后，基因缺失重组疫苗项目团队根据计划陆续编制了需求文档、设计文档、测试文档等各类文档，确保基因缺失重组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因缺失重组疫苗项目管理中的重要环节，旨在确保基因缺失重组疫苗项目文档符合质量标准和基因缺失重组疫苗项目需求。在基因缺失重组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因缺失重组疫苗项目相关利益方和专业领域的专家对文档进行独立审查。这有助于获取更全面、客观的反馈，确保基因缺失重组疫苗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在文档编制与审查方面建立了严格的管理机制，通过规范的流程和多维度的审查，确保基因缺失重组疫苗项目文档的质量、准确性和可靠性，为基因缺失重组疫苗项目的顺利推进提供了有力支持。</w:t>
      </w:r>
    </w:p>
    <w:p>
      <w:pPr>
        <w:pStyle w:val="Heading2"/>
        <w:ind w:firstLine="560" w:firstLineChars="200"/>
        <w:rPr>
          <w:rFonts w:ascii="仿宋" w:eastAsia="仿宋" w:hAnsi="仿宋" w:cs="仿宋" w:hint="eastAsia"/>
          <w:sz w:val="28"/>
          <w:lang w:eastAsia="zh-CN"/>
        </w:rPr>
      </w:pPr>
      <w:bookmarkStart w:id="13" w:name="_Toc56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我们通过多渠道发布文档，包括电子邮件、基因缺失重组疫苗项目管理平台、内部网站等，以满足不同团队成员的偏好和需求。多渠道发布确保了信息的全面覆盖。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我们采用了精细的权限控制，确保只有授权人员可以访问敏感信息。这种安全措施保护了基因缺失重组疫苗项目文档的机密性，防止了未经授权的信息泄露。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22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因缺失重组疫苗项目生命周期中一个至关重要的环节，直接关系到基因缺失重组疫苗项目信息的长期保存和历史记录的完整性。在基因缺失重组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327"/>
      <w:r>
        <w:rPr>
          <w:rFonts w:ascii="仿宋" w:eastAsia="仿宋" w:hAnsi="仿宋" w:cs="仿宋" w:hint="eastAsia"/>
          <w:sz w:val="28"/>
          <w:lang w:eastAsia="zh-CN"/>
        </w:rPr>
        <w:t>五、基因缺失重组疫苗项目绩效评估</w:t>
      </w:r>
      <w:bookmarkEnd w:id="15"/>
    </w:p>
    <w:p>
      <w:pPr>
        <w:pStyle w:val="Heading2"/>
        <w:rPr>
          <w:rFonts w:ascii="仿宋" w:eastAsia="仿宋" w:hAnsi="仿宋" w:cs="仿宋" w:hint="eastAsia"/>
          <w:lang w:eastAsia="zh-CN"/>
        </w:rPr>
      </w:pPr>
      <w:bookmarkStart w:id="16" w:name="_Toc158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项目中，我们设计了一套全面的绩效评估指标，以确保基因缺失重组疫苗项目的可控和成功交付。这些指标跨足基因缺失重组疫苗项目目标、成本、进度和质量等多个维度，为我们提供了全面洞察基因缺失重组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目标达成率是我们关注的首要指标。我们设定了明确的目标，并通过定期监测和评估，迅速发现并应对潜在的目标偏差。这为基因缺失重组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成本绩效是另一个核心关注点。通过实际成本与预算成本的对比分析，我们深入了解成本差异的原因，及时调整资源分配，保持基因缺失重组疫苗项目在经济效益方面的合理水平。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进度作为关键的绩效指标之一，得到了精心的关注。我们制定了详细的基因缺失重组疫苗项目进度计划，并设立了进度符合度指标，确保实际进度与计划进度保持一致。这使我们能够快速发现和解决潜在的进度问题，保持基因缺失重组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因缺失重组疫苗项目绩效的不可或缺的一环。我们引入了一系列的质量标准和客户满意度指标，以确保基因缺失重组疫苗项目交付的成果在质量上达到或超越预期水平。通过持续监测这些指标，我们努力提升基因缺失重组疫苗项目整体质量水平，为基因缺失重组疫苗项目的成功交付提供有力保障。通过这些科学且全面的绩效评估，我们能够更好地引导基因缺失重组疫苗项目的持续改进，确保基因缺失重组疫苗项目目标的顺利达成。</w:t>
      </w:r>
    </w:p>
    <w:p>
      <w:pPr>
        <w:pStyle w:val="Heading2"/>
        <w:ind w:firstLine="560" w:firstLineChars="200"/>
        <w:rPr>
          <w:rFonts w:ascii="仿宋" w:eastAsia="仿宋" w:hAnsi="仿宋" w:cs="仿宋" w:hint="eastAsia"/>
          <w:sz w:val="28"/>
          <w:lang w:eastAsia="zh-CN"/>
        </w:rPr>
      </w:pPr>
      <w:bookmarkStart w:id="17" w:name="_Toc515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绩效评估是基因缺失重组疫苗项目中的关键环节，为确保基因缺失重组疫苗项目达到预期目标，我们采用了多层次、多维度的绩效评估方法。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因缺失重组疫苗项目的战略目标对齐，确保每个决策和行动都与基因缺失重组疫苗项目整体目标保持一致。团队会定期召开战略对齐会议，审视当前工作与基因缺失重组疫苗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基因缺失重组疫苗项目进度、质量、成本和风险等方面。这些指标通过数据收集和分析，为基因缺失重组疫苗项目管理团队提供了客观的评估依据。例如，我们通过基因缺失重组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因缺失重组疫苗项目内部，还考虑了基因缺失重组疫苗项目对外部环境的影响。我们定期进行干系人满意度调查，以了解各利益相关方对基因缺失重组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这种多层次、多角度的绩效评估方法，使得我们能够全面了解基因缺失重组疫苗项目的运行状态，及时做出调整，确保基因缺失重组疫苗项目在不断变化的环境中保持稳健前行。</w:t>
      </w:r>
    </w:p>
    <w:p>
      <w:pPr>
        <w:pStyle w:val="Heading2"/>
        <w:ind w:firstLine="560" w:firstLineChars="200"/>
        <w:rPr>
          <w:rFonts w:ascii="仿宋" w:eastAsia="仿宋" w:hAnsi="仿宋" w:cs="仿宋" w:hint="eastAsia"/>
          <w:sz w:val="28"/>
          <w:lang w:eastAsia="zh-CN"/>
        </w:rPr>
      </w:pPr>
      <w:bookmarkStart w:id="18" w:name="_Toc1465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为了确保基因缺失重组疫苗项目的有效管理和不断优化，我们采用了精心设计的绩效评估周期。这个周期旨在实现灵活、实时和全面的评估，以适应基因缺失重组疫苗项目执行中的各种挑战。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因缺失重组疫苗项目的不同需求，分为短期、中期和长期。短期评估关注每个迭代或工作周期，以及时发现和解决当前任务中的问题。中期评估涵盖几个迭代，深入了解整体基因缺失重组疫苗项目的趋势和性能。长期评估则着眼于整个基因缺失重组疫苗项目阶段，确保基因缺失重组疫苗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https://d.book118.com/386104030154010030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00706F"/>
    <w:rsid w:val="23007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040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2023-12-31T22:05:00Z</dcterms:created>
  <dcterms:modified xsi:type="dcterms:W3CDTF">2023-12-31T22:06:08Z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12372BF58A334014994B04A74925315F_11</vt:lpwstr>
  </property>
  <property fmtid="{D5CDD505-2E9C-101B-9397-08002B2CF9AE}" pid="3" name="KSOProductBuildVer">
    <vt:lpwstr>2052-12.1.0.16120</vt:lpwstr>
  </property>
</Properties>
</file>