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天然气销售项目规划设计蓝图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690" w:history="1">
        <w:r>
          <w:rPr>
            <w:rFonts w:ascii="仿宋" w:eastAsia="仿宋" w:hAnsi="仿宋" w:cs="仿宋" w:hint="eastAsia"/>
            <w:lang w:eastAsia="zh-CN"/>
          </w:rPr>
          <w:t>序言</w:t>
        </w:r>
        <w:r>
          <w:tab/>
        </w:r>
        <w:r>
          <w:fldChar w:fldCharType="begin"/>
        </w:r>
        <w:r>
          <w:instrText xml:space="preserve"> PAGEREF _Toc26690 \h </w:instrText>
        </w:r>
        <w:r>
          <w:fldChar w:fldCharType="separate"/>
        </w:r>
        <w:r>
          <w:t>3</w:t>
        </w:r>
        <w:r>
          <w:fldChar w:fldCharType="end"/>
        </w:r>
      </w:hyperlink>
    </w:p>
    <w:p>
      <w:pPr>
        <w:pStyle w:val="TOC1"/>
        <w:tabs>
          <w:tab w:val="right" w:leader="dot" w:pos="8306"/>
        </w:tabs>
      </w:pPr>
      <w:hyperlink w:anchor="_Toc20724" w:history="1">
        <w:r>
          <w:rPr>
            <w:rFonts w:ascii="仿宋" w:eastAsia="仿宋" w:hAnsi="仿宋" w:cs="仿宋" w:hint="eastAsia"/>
            <w:lang w:eastAsia="zh-CN"/>
          </w:rPr>
          <w:t>一、天然气销售项目建设背景及必要性分析</w:t>
        </w:r>
        <w:r>
          <w:tab/>
        </w:r>
        <w:r>
          <w:fldChar w:fldCharType="begin"/>
        </w:r>
        <w:r>
          <w:instrText xml:space="preserve"> PAGEREF _Toc20724 \h </w:instrText>
        </w:r>
        <w:r>
          <w:fldChar w:fldCharType="separate"/>
        </w:r>
        <w:r>
          <w:t>3</w:t>
        </w:r>
        <w:r>
          <w:fldChar w:fldCharType="end"/>
        </w:r>
      </w:hyperlink>
    </w:p>
    <w:p>
      <w:pPr>
        <w:pStyle w:val="TOC2"/>
        <w:tabs>
          <w:tab w:val="right" w:leader="dot" w:pos="8306"/>
        </w:tabs>
      </w:pPr>
      <w:hyperlink w:anchor="_Toc5601" w:history="1">
        <w:r>
          <w:rPr>
            <w:rFonts w:ascii="仿宋" w:eastAsia="仿宋" w:hAnsi="仿宋" w:cs="仿宋" w:hint="eastAsia"/>
            <w:lang w:eastAsia="zh-CN"/>
          </w:rPr>
          <w:t>(一)、天然气销售项目背景分析</w:t>
        </w:r>
        <w:r>
          <w:tab/>
        </w:r>
        <w:r>
          <w:fldChar w:fldCharType="begin"/>
        </w:r>
        <w:r>
          <w:instrText xml:space="preserve"> PAGEREF _Toc5601 \h </w:instrText>
        </w:r>
        <w:r>
          <w:fldChar w:fldCharType="separate"/>
        </w:r>
        <w:r>
          <w:t>3</w:t>
        </w:r>
        <w:r>
          <w:fldChar w:fldCharType="end"/>
        </w:r>
      </w:hyperlink>
    </w:p>
    <w:p>
      <w:pPr>
        <w:pStyle w:val="TOC2"/>
        <w:tabs>
          <w:tab w:val="right" w:leader="dot" w:pos="8306"/>
        </w:tabs>
      </w:pPr>
      <w:hyperlink w:anchor="_Toc6334" w:history="1">
        <w:r>
          <w:rPr>
            <w:rFonts w:ascii="仿宋" w:eastAsia="仿宋" w:hAnsi="仿宋" w:cs="仿宋" w:hint="eastAsia"/>
            <w:lang w:eastAsia="zh-CN"/>
          </w:rPr>
          <w:t>(二)、天然气销售项目建设必要性分析</w:t>
        </w:r>
        <w:r>
          <w:tab/>
        </w:r>
        <w:r>
          <w:fldChar w:fldCharType="begin"/>
        </w:r>
        <w:r>
          <w:instrText xml:space="preserve"> PAGEREF _Toc6334 \h </w:instrText>
        </w:r>
        <w:r>
          <w:fldChar w:fldCharType="separate"/>
        </w:r>
        <w:r>
          <w:t>5</w:t>
        </w:r>
        <w:r>
          <w:fldChar w:fldCharType="end"/>
        </w:r>
      </w:hyperlink>
    </w:p>
    <w:p>
      <w:pPr>
        <w:pStyle w:val="TOC1"/>
        <w:tabs>
          <w:tab w:val="right" w:leader="dot" w:pos="8306"/>
        </w:tabs>
      </w:pPr>
      <w:hyperlink w:anchor="_Toc28460" w:history="1">
        <w:r>
          <w:rPr>
            <w:rFonts w:ascii="仿宋" w:eastAsia="仿宋" w:hAnsi="仿宋" w:cs="仿宋" w:hint="eastAsia"/>
            <w:lang w:eastAsia="zh-CN"/>
          </w:rPr>
          <w:t>二、产品规划分析</w:t>
        </w:r>
        <w:r>
          <w:tab/>
        </w:r>
        <w:r>
          <w:fldChar w:fldCharType="begin"/>
        </w:r>
        <w:r>
          <w:instrText xml:space="preserve"> PAGEREF _Toc28460 \h </w:instrText>
        </w:r>
        <w:r>
          <w:fldChar w:fldCharType="separate"/>
        </w:r>
        <w:r>
          <w:t>6</w:t>
        </w:r>
        <w:r>
          <w:fldChar w:fldCharType="end"/>
        </w:r>
      </w:hyperlink>
    </w:p>
    <w:p>
      <w:pPr>
        <w:pStyle w:val="TOC2"/>
        <w:tabs>
          <w:tab w:val="right" w:leader="dot" w:pos="8306"/>
        </w:tabs>
      </w:pPr>
      <w:hyperlink w:anchor="_Toc4872" w:history="1">
        <w:r>
          <w:rPr>
            <w:rFonts w:ascii="仿宋" w:eastAsia="仿宋" w:hAnsi="仿宋" w:cs="仿宋" w:hint="eastAsia"/>
            <w:lang w:eastAsia="zh-CN"/>
          </w:rPr>
          <w:t>(一)、产品规划</w:t>
        </w:r>
        <w:r>
          <w:tab/>
        </w:r>
        <w:r>
          <w:fldChar w:fldCharType="begin"/>
        </w:r>
        <w:r>
          <w:instrText xml:space="preserve"> PAGEREF _Toc4872 \h </w:instrText>
        </w:r>
        <w:r>
          <w:fldChar w:fldCharType="separate"/>
        </w:r>
        <w:r>
          <w:t>6</w:t>
        </w:r>
        <w:r>
          <w:fldChar w:fldCharType="end"/>
        </w:r>
      </w:hyperlink>
    </w:p>
    <w:p>
      <w:pPr>
        <w:pStyle w:val="TOC2"/>
        <w:tabs>
          <w:tab w:val="right" w:leader="dot" w:pos="8306"/>
        </w:tabs>
      </w:pPr>
      <w:hyperlink w:anchor="_Toc9585" w:history="1">
        <w:r>
          <w:rPr>
            <w:rFonts w:ascii="仿宋" w:eastAsia="仿宋" w:hAnsi="仿宋" w:cs="仿宋" w:hint="eastAsia"/>
            <w:lang w:eastAsia="zh-CN"/>
          </w:rPr>
          <w:t>(二)、建设规模</w:t>
        </w:r>
        <w:r>
          <w:tab/>
        </w:r>
        <w:r>
          <w:fldChar w:fldCharType="begin"/>
        </w:r>
        <w:r>
          <w:instrText xml:space="preserve"> PAGEREF _Toc9585 \h </w:instrText>
        </w:r>
        <w:r>
          <w:fldChar w:fldCharType="separate"/>
        </w:r>
        <w:r>
          <w:t>7</w:t>
        </w:r>
        <w:r>
          <w:fldChar w:fldCharType="end"/>
        </w:r>
      </w:hyperlink>
    </w:p>
    <w:p>
      <w:pPr>
        <w:pStyle w:val="TOC1"/>
        <w:tabs>
          <w:tab w:val="right" w:leader="dot" w:pos="8306"/>
        </w:tabs>
      </w:pPr>
      <w:hyperlink w:anchor="_Toc23020" w:history="1">
        <w:r>
          <w:rPr>
            <w:rFonts w:ascii="仿宋" w:eastAsia="仿宋" w:hAnsi="仿宋" w:cs="仿宋" w:hint="eastAsia"/>
            <w:lang w:eastAsia="zh-CN"/>
          </w:rPr>
          <w:t>三、天然气销售项目绩效评估</w:t>
        </w:r>
        <w:r>
          <w:tab/>
        </w:r>
        <w:r>
          <w:fldChar w:fldCharType="begin"/>
        </w:r>
        <w:r>
          <w:instrText xml:space="preserve"> PAGEREF _Toc23020 \h </w:instrText>
        </w:r>
        <w:r>
          <w:fldChar w:fldCharType="separate"/>
        </w:r>
        <w:r>
          <w:t>8</w:t>
        </w:r>
        <w:r>
          <w:fldChar w:fldCharType="end"/>
        </w:r>
      </w:hyperlink>
    </w:p>
    <w:p>
      <w:pPr>
        <w:pStyle w:val="TOC2"/>
        <w:tabs>
          <w:tab w:val="right" w:leader="dot" w:pos="8306"/>
        </w:tabs>
      </w:pPr>
      <w:hyperlink w:anchor="_Toc2117" w:history="1">
        <w:r>
          <w:rPr>
            <w:rFonts w:ascii="仿宋" w:eastAsia="仿宋" w:hAnsi="仿宋" w:cs="仿宋" w:hint="eastAsia"/>
            <w:lang w:eastAsia="zh-CN"/>
          </w:rPr>
          <w:t>(一)、绩效评估指标</w:t>
        </w:r>
        <w:r>
          <w:tab/>
        </w:r>
        <w:r>
          <w:fldChar w:fldCharType="begin"/>
        </w:r>
        <w:r>
          <w:instrText xml:space="preserve"> PAGEREF _Toc2117 \h </w:instrText>
        </w:r>
        <w:r>
          <w:fldChar w:fldCharType="separate"/>
        </w:r>
        <w:r>
          <w:t>8</w:t>
        </w:r>
        <w:r>
          <w:fldChar w:fldCharType="end"/>
        </w:r>
      </w:hyperlink>
    </w:p>
    <w:p>
      <w:pPr>
        <w:pStyle w:val="TOC2"/>
        <w:tabs>
          <w:tab w:val="right" w:leader="dot" w:pos="8306"/>
        </w:tabs>
      </w:pPr>
      <w:hyperlink w:anchor="_Toc11530" w:history="1">
        <w:r>
          <w:rPr>
            <w:rFonts w:ascii="仿宋" w:eastAsia="仿宋" w:hAnsi="仿宋" w:cs="仿宋" w:hint="eastAsia"/>
            <w:lang w:eastAsia="zh-CN"/>
          </w:rPr>
          <w:t>(二)、绩效评估方法</w:t>
        </w:r>
        <w:r>
          <w:tab/>
        </w:r>
        <w:r>
          <w:fldChar w:fldCharType="begin"/>
        </w:r>
        <w:r>
          <w:instrText xml:space="preserve"> PAGEREF _Toc11530 \h </w:instrText>
        </w:r>
        <w:r>
          <w:fldChar w:fldCharType="separate"/>
        </w:r>
        <w:r>
          <w:t>9</w:t>
        </w:r>
        <w:r>
          <w:fldChar w:fldCharType="end"/>
        </w:r>
      </w:hyperlink>
    </w:p>
    <w:p>
      <w:pPr>
        <w:pStyle w:val="TOC2"/>
        <w:tabs>
          <w:tab w:val="right" w:leader="dot" w:pos="8306"/>
        </w:tabs>
      </w:pPr>
      <w:hyperlink w:anchor="_Toc13758" w:history="1">
        <w:r>
          <w:rPr>
            <w:rFonts w:ascii="仿宋" w:eastAsia="仿宋" w:hAnsi="仿宋" w:cs="仿宋" w:hint="eastAsia"/>
            <w:lang w:eastAsia="zh-CN"/>
          </w:rPr>
          <w:t>(三)、绩效评估周期</w:t>
        </w:r>
        <w:r>
          <w:tab/>
        </w:r>
        <w:r>
          <w:fldChar w:fldCharType="begin"/>
        </w:r>
        <w:r>
          <w:instrText xml:space="preserve"> PAGEREF _Toc13758 \h </w:instrText>
        </w:r>
        <w:r>
          <w:fldChar w:fldCharType="separate"/>
        </w:r>
        <w:r>
          <w:t>10</w:t>
        </w:r>
        <w:r>
          <w:fldChar w:fldCharType="end"/>
        </w:r>
      </w:hyperlink>
    </w:p>
    <w:p>
      <w:pPr>
        <w:pStyle w:val="TOC1"/>
        <w:tabs>
          <w:tab w:val="right" w:leader="dot" w:pos="8306"/>
        </w:tabs>
      </w:pPr>
      <w:hyperlink w:anchor="_Toc25416" w:history="1">
        <w:r>
          <w:rPr>
            <w:rFonts w:ascii="仿宋" w:eastAsia="仿宋" w:hAnsi="仿宋" w:cs="仿宋" w:hint="eastAsia"/>
            <w:lang w:eastAsia="zh-CN"/>
          </w:rPr>
          <w:t>四、天然气销售项目可持续发展</w:t>
        </w:r>
        <w:r>
          <w:tab/>
        </w:r>
        <w:r>
          <w:fldChar w:fldCharType="begin"/>
        </w:r>
        <w:r>
          <w:instrText xml:space="preserve"> PAGEREF _Toc25416 \h </w:instrText>
        </w:r>
        <w:r>
          <w:fldChar w:fldCharType="separate"/>
        </w:r>
        <w:r>
          <w:t>11</w:t>
        </w:r>
        <w:r>
          <w:fldChar w:fldCharType="end"/>
        </w:r>
      </w:hyperlink>
    </w:p>
    <w:p>
      <w:pPr>
        <w:pStyle w:val="TOC2"/>
        <w:tabs>
          <w:tab w:val="right" w:leader="dot" w:pos="8306"/>
        </w:tabs>
      </w:pPr>
      <w:hyperlink w:anchor="_Toc15784" w:history="1">
        <w:r>
          <w:rPr>
            <w:rFonts w:ascii="仿宋" w:eastAsia="仿宋" w:hAnsi="仿宋" w:cs="仿宋" w:hint="eastAsia"/>
            <w:lang w:eastAsia="zh-CN"/>
          </w:rPr>
          <w:t>(一)、可持续战略与实践</w:t>
        </w:r>
        <w:r>
          <w:tab/>
        </w:r>
        <w:r>
          <w:fldChar w:fldCharType="begin"/>
        </w:r>
        <w:r>
          <w:instrText xml:space="preserve"> PAGEREF _Toc15784 \h </w:instrText>
        </w:r>
        <w:r>
          <w:fldChar w:fldCharType="separate"/>
        </w:r>
        <w:r>
          <w:t>11</w:t>
        </w:r>
        <w:r>
          <w:fldChar w:fldCharType="end"/>
        </w:r>
      </w:hyperlink>
    </w:p>
    <w:p>
      <w:pPr>
        <w:pStyle w:val="TOC2"/>
        <w:tabs>
          <w:tab w:val="right" w:leader="dot" w:pos="8306"/>
        </w:tabs>
      </w:pPr>
      <w:hyperlink w:anchor="_Toc6076" w:history="1">
        <w:r>
          <w:rPr>
            <w:rFonts w:ascii="仿宋" w:eastAsia="仿宋" w:hAnsi="仿宋" w:cs="仿宋" w:hint="eastAsia"/>
            <w:lang w:eastAsia="zh-CN"/>
          </w:rPr>
          <w:t>(二)、环保与社会责任</w:t>
        </w:r>
        <w:r>
          <w:tab/>
        </w:r>
        <w:r>
          <w:fldChar w:fldCharType="begin"/>
        </w:r>
        <w:r>
          <w:instrText xml:space="preserve"> PAGEREF _Toc6076 \h </w:instrText>
        </w:r>
        <w:r>
          <w:fldChar w:fldCharType="separate"/>
        </w:r>
        <w:r>
          <w:t>12</w:t>
        </w:r>
        <w:r>
          <w:fldChar w:fldCharType="end"/>
        </w:r>
      </w:hyperlink>
    </w:p>
    <w:p>
      <w:pPr>
        <w:pStyle w:val="TOC1"/>
        <w:tabs>
          <w:tab w:val="right" w:leader="dot" w:pos="8306"/>
        </w:tabs>
      </w:pPr>
      <w:hyperlink w:anchor="_Toc22359" w:history="1">
        <w:r>
          <w:rPr>
            <w:rFonts w:ascii="仿宋" w:eastAsia="仿宋" w:hAnsi="仿宋" w:cs="仿宋" w:hint="eastAsia"/>
            <w:lang w:eastAsia="zh-CN"/>
          </w:rPr>
          <w:t>五、天然气销售项目危机管理</w:t>
        </w:r>
        <w:r>
          <w:tab/>
        </w:r>
        <w:r>
          <w:fldChar w:fldCharType="begin"/>
        </w:r>
        <w:r>
          <w:instrText xml:space="preserve"> PAGEREF _Toc22359 \h </w:instrText>
        </w:r>
        <w:r>
          <w:fldChar w:fldCharType="separate"/>
        </w:r>
        <w:r>
          <w:t>13</w:t>
        </w:r>
        <w:r>
          <w:fldChar w:fldCharType="end"/>
        </w:r>
      </w:hyperlink>
    </w:p>
    <w:p>
      <w:pPr>
        <w:pStyle w:val="TOC2"/>
        <w:tabs>
          <w:tab w:val="right" w:leader="dot" w:pos="8306"/>
        </w:tabs>
      </w:pPr>
      <w:hyperlink w:anchor="_Toc21173" w:history="1">
        <w:r>
          <w:rPr>
            <w:rFonts w:ascii="仿宋" w:eastAsia="仿宋" w:hAnsi="仿宋" w:cs="仿宋" w:hint="eastAsia"/>
            <w:lang w:eastAsia="zh-CN"/>
          </w:rPr>
          <w:t>(一)、危机预警与识别</w:t>
        </w:r>
        <w:r>
          <w:tab/>
        </w:r>
        <w:r>
          <w:fldChar w:fldCharType="begin"/>
        </w:r>
        <w:r>
          <w:instrText xml:space="preserve"> PAGEREF _Toc21173 \h </w:instrText>
        </w:r>
        <w:r>
          <w:fldChar w:fldCharType="separate"/>
        </w:r>
        <w:r>
          <w:t>13</w:t>
        </w:r>
        <w:r>
          <w:fldChar w:fldCharType="end"/>
        </w:r>
      </w:hyperlink>
    </w:p>
    <w:p>
      <w:pPr>
        <w:pStyle w:val="TOC2"/>
        <w:tabs>
          <w:tab w:val="right" w:leader="dot" w:pos="8306"/>
        </w:tabs>
      </w:pPr>
      <w:hyperlink w:anchor="_Toc1785" w:history="1">
        <w:r>
          <w:rPr>
            <w:rFonts w:ascii="仿宋" w:eastAsia="仿宋" w:hAnsi="仿宋" w:cs="仿宋" w:hint="eastAsia"/>
            <w:lang w:eastAsia="zh-CN"/>
          </w:rPr>
          <w:t>(二)、危机应对与恢复</w:t>
        </w:r>
        <w:r>
          <w:tab/>
        </w:r>
        <w:r>
          <w:fldChar w:fldCharType="begin"/>
        </w:r>
        <w:r>
          <w:instrText xml:space="preserve"> PAGEREF _Toc1785 \h </w:instrText>
        </w:r>
        <w:r>
          <w:fldChar w:fldCharType="separate"/>
        </w:r>
        <w:r>
          <w:t>14</w:t>
        </w:r>
        <w:r>
          <w:fldChar w:fldCharType="end"/>
        </w:r>
      </w:hyperlink>
    </w:p>
    <w:p>
      <w:pPr>
        <w:pStyle w:val="TOC1"/>
        <w:tabs>
          <w:tab w:val="right" w:leader="dot" w:pos="8306"/>
        </w:tabs>
      </w:pPr>
      <w:hyperlink w:anchor="_Toc14401" w:history="1">
        <w:r>
          <w:rPr>
            <w:rFonts w:ascii="仿宋" w:eastAsia="仿宋" w:hAnsi="仿宋" w:cs="仿宋" w:hint="eastAsia"/>
            <w:lang w:eastAsia="zh-CN"/>
          </w:rPr>
          <w:t>六、天然气销售项目选址可行性分析</w:t>
        </w:r>
        <w:r>
          <w:tab/>
        </w:r>
        <w:r>
          <w:fldChar w:fldCharType="begin"/>
        </w:r>
        <w:r>
          <w:instrText xml:space="preserve"> PAGEREF _Toc14401 \h </w:instrText>
        </w:r>
        <w:r>
          <w:fldChar w:fldCharType="separate"/>
        </w:r>
        <w:r>
          <w:t>15</w:t>
        </w:r>
        <w:r>
          <w:fldChar w:fldCharType="end"/>
        </w:r>
      </w:hyperlink>
    </w:p>
    <w:p>
      <w:pPr>
        <w:pStyle w:val="TOC2"/>
        <w:tabs>
          <w:tab w:val="right" w:leader="dot" w:pos="8306"/>
        </w:tabs>
      </w:pPr>
      <w:hyperlink w:anchor="_Toc13982" w:history="1">
        <w:r>
          <w:rPr>
            <w:rFonts w:ascii="仿宋" w:eastAsia="仿宋" w:hAnsi="仿宋" w:cs="仿宋" w:hint="eastAsia"/>
            <w:lang w:eastAsia="zh-CN"/>
          </w:rPr>
          <w:t>(一)、天然气销售项目选址</w:t>
        </w:r>
        <w:r>
          <w:tab/>
        </w:r>
        <w:r>
          <w:fldChar w:fldCharType="begin"/>
        </w:r>
        <w:r>
          <w:instrText xml:space="preserve"> PAGEREF _Toc13982 \h </w:instrText>
        </w:r>
        <w:r>
          <w:fldChar w:fldCharType="separate"/>
        </w:r>
        <w:r>
          <w:t>15</w:t>
        </w:r>
        <w:r>
          <w:fldChar w:fldCharType="end"/>
        </w:r>
      </w:hyperlink>
    </w:p>
    <w:p>
      <w:pPr>
        <w:pStyle w:val="TOC2"/>
        <w:tabs>
          <w:tab w:val="right" w:leader="dot" w:pos="8306"/>
        </w:tabs>
      </w:pPr>
      <w:hyperlink w:anchor="_Toc20381" w:history="1">
        <w:r>
          <w:rPr>
            <w:rFonts w:ascii="仿宋" w:eastAsia="仿宋" w:hAnsi="仿宋" w:cs="仿宋" w:hint="eastAsia"/>
            <w:lang w:eastAsia="zh-CN"/>
          </w:rPr>
          <w:t>(二)、用地控制指标</w:t>
        </w:r>
        <w:r>
          <w:tab/>
        </w:r>
        <w:r>
          <w:fldChar w:fldCharType="begin"/>
        </w:r>
        <w:r>
          <w:instrText xml:space="preserve"> PAGEREF _Toc20381 \h </w:instrText>
        </w:r>
        <w:r>
          <w:fldChar w:fldCharType="separate"/>
        </w:r>
        <w:r>
          <w:t>15</w:t>
        </w:r>
        <w:r>
          <w:fldChar w:fldCharType="end"/>
        </w:r>
      </w:hyperlink>
    </w:p>
    <w:p>
      <w:pPr>
        <w:pStyle w:val="TOC2"/>
        <w:tabs>
          <w:tab w:val="right" w:leader="dot" w:pos="8306"/>
        </w:tabs>
      </w:pPr>
      <w:hyperlink w:anchor="_Toc10313" w:history="1">
        <w:r>
          <w:rPr>
            <w:rFonts w:ascii="仿宋" w:eastAsia="仿宋" w:hAnsi="仿宋" w:cs="仿宋" w:hint="eastAsia"/>
            <w:lang w:eastAsia="zh-CN"/>
          </w:rPr>
          <w:t>(三)、节约用地措施</w:t>
        </w:r>
        <w:r>
          <w:tab/>
        </w:r>
        <w:r>
          <w:fldChar w:fldCharType="begin"/>
        </w:r>
        <w:r>
          <w:instrText xml:space="preserve"> PAGEREF _Toc10313 \h </w:instrText>
        </w:r>
        <w:r>
          <w:fldChar w:fldCharType="separate"/>
        </w:r>
        <w:r>
          <w:t>17</w:t>
        </w:r>
        <w:r>
          <w:fldChar w:fldCharType="end"/>
        </w:r>
      </w:hyperlink>
    </w:p>
    <w:p>
      <w:pPr>
        <w:pStyle w:val="TOC2"/>
        <w:tabs>
          <w:tab w:val="right" w:leader="dot" w:pos="8306"/>
        </w:tabs>
      </w:pPr>
      <w:hyperlink w:anchor="_Toc21366" w:history="1">
        <w:r>
          <w:rPr>
            <w:rFonts w:ascii="仿宋" w:eastAsia="仿宋" w:hAnsi="仿宋" w:cs="仿宋" w:hint="eastAsia"/>
            <w:lang w:eastAsia="zh-CN"/>
          </w:rPr>
          <w:t>(四)、总图布置方案</w:t>
        </w:r>
        <w:r>
          <w:tab/>
        </w:r>
        <w:r>
          <w:fldChar w:fldCharType="begin"/>
        </w:r>
        <w:r>
          <w:instrText xml:space="preserve"> PAGEREF _Toc21366 \h </w:instrText>
        </w:r>
        <w:r>
          <w:fldChar w:fldCharType="separate"/>
        </w:r>
        <w:r>
          <w:t>18</w:t>
        </w:r>
        <w:r>
          <w:fldChar w:fldCharType="end"/>
        </w:r>
      </w:hyperlink>
    </w:p>
    <w:p>
      <w:pPr>
        <w:pStyle w:val="TOC2"/>
        <w:tabs>
          <w:tab w:val="right" w:leader="dot" w:pos="8306"/>
        </w:tabs>
      </w:pPr>
      <w:hyperlink w:anchor="_Toc4556" w:history="1">
        <w:r>
          <w:rPr>
            <w:rFonts w:ascii="仿宋" w:eastAsia="仿宋" w:hAnsi="仿宋" w:cs="仿宋" w:hint="eastAsia"/>
            <w:lang w:eastAsia="zh-CN"/>
          </w:rPr>
          <w:t>(五)、选址综合评价</w:t>
        </w:r>
        <w:r>
          <w:tab/>
        </w:r>
        <w:r>
          <w:fldChar w:fldCharType="begin"/>
        </w:r>
        <w:r>
          <w:instrText xml:space="preserve"> PAGEREF _Toc4556 \h </w:instrText>
        </w:r>
        <w:r>
          <w:fldChar w:fldCharType="separate"/>
        </w:r>
        <w:r>
          <w:t>19</w:t>
        </w:r>
        <w:r>
          <w:fldChar w:fldCharType="end"/>
        </w:r>
      </w:hyperlink>
    </w:p>
    <w:p>
      <w:pPr>
        <w:pStyle w:val="TOC1"/>
        <w:tabs>
          <w:tab w:val="right" w:leader="dot" w:pos="8306"/>
        </w:tabs>
      </w:pPr>
      <w:hyperlink w:anchor="_Toc14566" w:history="1">
        <w:r>
          <w:rPr>
            <w:rFonts w:ascii="仿宋" w:eastAsia="仿宋" w:hAnsi="仿宋" w:cs="仿宋" w:hint="eastAsia"/>
            <w:lang w:eastAsia="zh-CN"/>
          </w:rPr>
          <w:t>七、天然气销售项目技术管理</w:t>
        </w:r>
        <w:r>
          <w:tab/>
        </w:r>
        <w:r>
          <w:fldChar w:fldCharType="begin"/>
        </w:r>
        <w:r>
          <w:instrText xml:space="preserve"> PAGEREF _Toc14566 \h </w:instrText>
        </w:r>
        <w:r>
          <w:fldChar w:fldCharType="separate"/>
        </w:r>
        <w:r>
          <w:t>20</w:t>
        </w:r>
        <w:r>
          <w:fldChar w:fldCharType="end"/>
        </w:r>
      </w:hyperlink>
    </w:p>
    <w:p>
      <w:pPr>
        <w:pStyle w:val="TOC2"/>
        <w:tabs>
          <w:tab w:val="right" w:leader="dot" w:pos="8306"/>
        </w:tabs>
      </w:pPr>
      <w:hyperlink w:anchor="_Toc30778" w:history="1">
        <w:r>
          <w:rPr>
            <w:rFonts w:ascii="仿宋" w:eastAsia="仿宋" w:hAnsi="仿宋" w:cs="仿宋" w:hint="eastAsia"/>
            <w:lang w:eastAsia="zh-CN"/>
          </w:rPr>
          <w:t>(一)、技术方案选用方向</w:t>
        </w:r>
        <w:r>
          <w:tab/>
        </w:r>
        <w:r>
          <w:fldChar w:fldCharType="begin"/>
        </w:r>
        <w:r>
          <w:instrText xml:space="preserve"> PAGEREF _Toc30778 \h </w:instrText>
        </w:r>
        <w:r>
          <w:fldChar w:fldCharType="separate"/>
        </w:r>
        <w:r>
          <w:t>20</w:t>
        </w:r>
        <w:r>
          <w:fldChar w:fldCharType="end"/>
        </w:r>
      </w:hyperlink>
    </w:p>
    <w:p>
      <w:pPr>
        <w:pStyle w:val="TOC2"/>
        <w:tabs>
          <w:tab w:val="right" w:leader="dot" w:pos="8306"/>
        </w:tabs>
      </w:pPr>
      <w:hyperlink w:anchor="_Toc19334" w:history="1">
        <w:r>
          <w:rPr>
            <w:rFonts w:ascii="仿宋" w:eastAsia="仿宋" w:hAnsi="仿宋" w:cs="仿宋" w:hint="eastAsia"/>
            <w:lang w:eastAsia="zh-CN"/>
          </w:rPr>
          <w:t>(二)、工艺技术方案选用原则</w:t>
        </w:r>
        <w:r>
          <w:tab/>
        </w:r>
        <w:r>
          <w:fldChar w:fldCharType="begin"/>
        </w:r>
        <w:r>
          <w:instrText xml:space="preserve"> PAGEREF _Toc19334 \h </w:instrText>
        </w:r>
        <w:r>
          <w:fldChar w:fldCharType="separate"/>
        </w:r>
        <w:r>
          <w:t>22</w:t>
        </w:r>
        <w:r>
          <w:fldChar w:fldCharType="end"/>
        </w:r>
      </w:hyperlink>
    </w:p>
    <w:p>
      <w:pPr>
        <w:pStyle w:val="TOC2"/>
        <w:tabs>
          <w:tab w:val="right" w:leader="dot" w:pos="8306"/>
        </w:tabs>
      </w:pPr>
      <w:hyperlink w:anchor="_Toc20533" w:history="1">
        <w:r>
          <w:rPr>
            <w:rFonts w:ascii="仿宋" w:eastAsia="仿宋" w:hAnsi="仿宋" w:cs="仿宋" w:hint="eastAsia"/>
            <w:lang w:eastAsia="zh-CN"/>
          </w:rPr>
          <w:t>(三)、工艺技术方案要求</w:t>
        </w:r>
        <w:r>
          <w:tab/>
        </w:r>
        <w:r>
          <w:fldChar w:fldCharType="begin"/>
        </w:r>
        <w:r>
          <w:instrText xml:space="preserve"> PAGEREF _Toc20533 \h </w:instrText>
        </w:r>
        <w:r>
          <w:fldChar w:fldCharType="separate"/>
        </w:r>
        <w:r>
          <w:t>24</w:t>
        </w:r>
        <w:r>
          <w:fldChar w:fldCharType="end"/>
        </w:r>
      </w:hyperlink>
    </w:p>
    <w:p>
      <w:pPr>
        <w:pStyle w:val="TOC1"/>
        <w:tabs>
          <w:tab w:val="right" w:leader="dot" w:pos="8306"/>
        </w:tabs>
      </w:pPr>
      <w:hyperlink w:anchor="_Toc28449" w:history="1">
        <w:r>
          <w:rPr>
            <w:rFonts w:ascii="仿宋" w:eastAsia="仿宋" w:hAnsi="仿宋" w:cs="仿宋" w:hint="eastAsia"/>
            <w:lang w:eastAsia="zh-CN"/>
          </w:rPr>
          <w:t>八、天然气销售项目计划安排</w:t>
        </w:r>
        <w:r>
          <w:tab/>
        </w:r>
        <w:r>
          <w:fldChar w:fldCharType="begin"/>
        </w:r>
        <w:r>
          <w:instrText xml:space="preserve"> PAGEREF _Toc28449 \h </w:instrText>
        </w:r>
        <w:r>
          <w:fldChar w:fldCharType="separate"/>
        </w:r>
        <w:r>
          <w:t>26</w:t>
        </w:r>
        <w:r>
          <w:fldChar w:fldCharType="end"/>
        </w:r>
      </w:hyperlink>
    </w:p>
    <w:p>
      <w:pPr>
        <w:pStyle w:val="TOC2"/>
        <w:tabs>
          <w:tab w:val="right" w:leader="dot" w:pos="8306"/>
        </w:tabs>
      </w:pPr>
      <w:hyperlink w:anchor="_Toc20836" w:history="1">
        <w:r>
          <w:rPr>
            <w:rFonts w:ascii="仿宋" w:eastAsia="仿宋" w:hAnsi="仿宋" w:cs="仿宋" w:hint="eastAsia"/>
            <w:lang w:eastAsia="zh-CN"/>
          </w:rPr>
          <w:t>(一)、建设周期</w:t>
        </w:r>
        <w:r>
          <w:tab/>
        </w:r>
        <w:r>
          <w:fldChar w:fldCharType="begin"/>
        </w:r>
        <w:r>
          <w:instrText xml:space="preserve"> PAGEREF _Toc20836 \h </w:instrText>
        </w:r>
        <w:r>
          <w:fldChar w:fldCharType="separate"/>
        </w:r>
        <w:r>
          <w:t>26</w:t>
        </w:r>
        <w:r>
          <w:fldChar w:fldCharType="end"/>
        </w:r>
      </w:hyperlink>
    </w:p>
    <w:p>
      <w:pPr>
        <w:pStyle w:val="TOC2"/>
        <w:tabs>
          <w:tab w:val="right" w:leader="dot" w:pos="8306"/>
        </w:tabs>
      </w:pPr>
      <w:hyperlink w:anchor="_Toc23481" w:history="1">
        <w:r>
          <w:rPr>
            <w:rFonts w:ascii="仿宋" w:eastAsia="仿宋" w:hAnsi="仿宋" w:cs="仿宋" w:hint="eastAsia"/>
            <w:lang w:eastAsia="zh-CN"/>
          </w:rPr>
          <w:t>(二)、建设进度</w:t>
        </w:r>
        <w:r>
          <w:tab/>
        </w:r>
        <w:r>
          <w:fldChar w:fldCharType="begin"/>
        </w:r>
        <w:r>
          <w:instrText xml:space="preserve"> PAGEREF _Toc23481 \h </w:instrText>
        </w:r>
        <w:r>
          <w:fldChar w:fldCharType="separate"/>
        </w:r>
        <w:r>
          <w:t>27</w:t>
        </w:r>
        <w:r>
          <w:fldChar w:fldCharType="end"/>
        </w:r>
      </w:hyperlink>
    </w:p>
    <w:p>
      <w:pPr>
        <w:pStyle w:val="TOC2"/>
        <w:tabs>
          <w:tab w:val="right" w:leader="dot" w:pos="8306"/>
        </w:tabs>
      </w:pPr>
      <w:hyperlink w:anchor="_Toc7886" w:history="1">
        <w:r>
          <w:rPr>
            <w:rFonts w:ascii="仿宋" w:eastAsia="仿宋" w:hAnsi="仿宋" w:cs="仿宋" w:hint="eastAsia"/>
            <w:lang w:eastAsia="zh-CN"/>
          </w:rPr>
          <w:t>(三)、进度安排注意事项</w:t>
        </w:r>
        <w:r>
          <w:tab/>
        </w:r>
        <w:r>
          <w:fldChar w:fldCharType="begin"/>
        </w:r>
        <w:r>
          <w:instrText xml:space="preserve"> PAGEREF _Toc7886 \h </w:instrText>
        </w:r>
        <w:r>
          <w:fldChar w:fldCharType="separate"/>
        </w:r>
        <w:r>
          <w:t>28</w:t>
        </w:r>
        <w:r>
          <w:fldChar w:fldCharType="end"/>
        </w:r>
      </w:hyperlink>
    </w:p>
    <w:p>
      <w:pPr>
        <w:pStyle w:val="TOC2"/>
        <w:tabs>
          <w:tab w:val="right" w:leader="dot" w:pos="8306"/>
        </w:tabs>
      </w:pPr>
      <w:hyperlink w:anchor="_Toc3844" w:history="1">
        <w:r>
          <w:rPr>
            <w:rFonts w:ascii="仿宋" w:eastAsia="仿宋" w:hAnsi="仿宋" w:cs="仿宋" w:hint="eastAsia"/>
            <w:lang w:eastAsia="zh-CN"/>
          </w:rPr>
          <w:t>(四)、人力资源配置</w:t>
        </w:r>
        <w:r>
          <w:tab/>
        </w:r>
        <w:r>
          <w:fldChar w:fldCharType="begin"/>
        </w:r>
        <w:r>
          <w:instrText xml:space="preserve"> PAGEREF _Toc3844 \h </w:instrText>
        </w:r>
        <w:r>
          <w:fldChar w:fldCharType="separate"/>
        </w:r>
        <w:r>
          <w:t>30</w:t>
        </w:r>
        <w:r>
          <w:fldChar w:fldCharType="end"/>
        </w:r>
      </w:hyperlink>
    </w:p>
    <w:p>
      <w:pPr>
        <w:pStyle w:val="TOC1"/>
        <w:tabs>
          <w:tab w:val="right" w:leader="dot" w:pos="8306"/>
        </w:tabs>
      </w:pPr>
      <w:hyperlink w:anchor="_Toc13047" w:history="1">
        <w:r>
          <w:rPr>
            <w:rFonts w:ascii="仿宋" w:eastAsia="仿宋" w:hAnsi="仿宋" w:cs="仿宋" w:hint="eastAsia"/>
            <w:lang w:eastAsia="zh-CN"/>
          </w:rPr>
          <w:t>九、生产安全保护</w:t>
        </w:r>
        <w:r>
          <w:tab/>
        </w:r>
        <w:r>
          <w:fldChar w:fldCharType="begin"/>
        </w:r>
        <w:r>
          <w:instrText xml:space="preserve"> PAGEREF _Toc13047 \h </w:instrText>
        </w:r>
        <w:r>
          <w:fldChar w:fldCharType="separate"/>
        </w:r>
        <w:r>
          <w:t>31</w:t>
        </w:r>
        <w:r>
          <w:fldChar w:fldCharType="end"/>
        </w:r>
      </w:hyperlink>
    </w:p>
    <w:p>
      <w:pPr>
        <w:pStyle w:val="TOC2"/>
        <w:tabs>
          <w:tab w:val="right" w:leader="dot" w:pos="8306"/>
        </w:tabs>
      </w:pPr>
      <w:hyperlink w:anchor="_Toc18061" w:history="1">
        <w:r>
          <w:rPr>
            <w:rFonts w:ascii="仿宋" w:eastAsia="仿宋" w:hAnsi="仿宋" w:cs="仿宋" w:hint="eastAsia"/>
            <w:lang w:eastAsia="zh-CN"/>
          </w:rPr>
          <w:t>(一)、消防安全</w:t>
        </w:r>
        <w:r>
          <w:tab/>
        </w:r>
        <w:r>
          <w:fldChar w:fldCharType="begin"/>
        </w:r>
        <w:r>
          <w:instrText xml:space="preserve"> PAGEREF _Toc18061 \h </w:instrText>
        </w:r>
        <w:r>
          <w:fldChar w:fldCharType="separate"/>
        </w:r>
        <w:r>
          <w:t>31</w:t>
        </w:r>
        <w:r>
          <w:fldChar w:fldCharType="end"/>
        </w:r>
      </w:hyperlink>
    </w:p>
    <w:p>
      <w:pPr>
        <w:pStyle w:val="TOC2"/>
        <w:tabs>
          <w:tab w:val="right" w:leader="dot" w:pos="8306"/>
        </w:tabs>
      </w:pPr>
      <w:hyperlink w:anchor="_Toc13804" w:history="1">
        <w:r>
          <w:rPr>
            <w:rFonts w:ascii="仿宋" w:eastAsia="仿宋" w:hAnsi="仿宋" w:cs="仿宋" w:hint="eastAsia"/>
            <w:lang w:eastAsia="zh-CN"/>
          </w:rPr>
          <w:t>(二)、防火防爆总图布置措施</w:t>
        </w:r>
        <w:r>
          <w:tab/>
        </w:r>
        <w:r>
          <w:fldChar w:fldCharType="begin"/>
        </w:r>
        <w:r>
          <w:instrText xml:space="preserve"> PAGEREF _Toc13804 \h </w:instrText>
        </w:r>
        <w:r>
          <w:fldChar w:fldCharType="separate"/>
        </w:r>
        <w:r>
          <w:t>32</w:t>
        </w:r>
        <w:r>
          <w:fldChar w:fldCharType="end"/>
        </w:r>
      </w:hyperlink>
    </w:p>
    <w:p>
      <w:pPr>
        <w:pStyle w:val="TOC2"/>
        <w:tabs>
          <w:tab w:val="right" w:leader="dot" w:pos="8306"/>
        </w:tabs>
      </w:pPr>
      <w:hyperlink w:anchor="_Toc12314" w:history="1">
        <w:r>
          <w:rPr>
            <w:rFonts w:ascii="仿宋" w:eastAsia="仿宋" w:hAnsi="仿宋" w:cs="仿宋" w:hint="eastAsia"/>
            <w:lang w:eastAsia="zh-CN"/>
          </w:rPr>
          <w:t>(三)、自然灾害防范措施</w:t>
        </w:r>
        <w:r>
          <w:tab/>
        </w:r>
        <w:r>
          <w:fldChar w:fldCharType="begin"/>
        </w:r>
        <w:r>
          <w:instrText xml:space="preserve"> PAGEREF _Toc12314 \h </w:instrText>
        </w:r>
        <w:r>
          <w:fldChar w:fldCharType="separate"/>
        </w:r>
        <w:r>
          <w:t>33</w:t>
        </w:r>
        <w:r>
          <w:fldChar w:fldCharType="end"/>
        </w:r>
      </w:hyperlink>
    </w:p>
    <w:p>
      <w:pPr>
        <w:pStyle w:val="TOC2"/>
        <w:tabs>
          <w:tab w:val="right" w:leader="dot" w:pos="8306"/>
        </w:tabs>
      </w:pPr>
      <w:hyperlink w:anchor="_Toc21665" w:history="1">
        <w:r>
          <w:rPr>
            <w:rFonts w:ascii="仿宋" w:eastAsia="仿宋" w:hAnsi="仿宋" w:cs="仿宋" w:hint="eastAsia"/>
            <w:lang w:eastAsia="zh-CN"/>
          </w:rPr>
          <w:t>(四)、安全色及安全标志使用要求</w:t>
        </w:r>
        <w:r>
          <w:tab/>
        </w:r>
        <w:r>
          <w:fldChar w:fldCharType="begin"/>
        </w:r>
        <w:r>
          <w:instrText xml:space="preserve"> PAGEREF _Toc21665 \h </w:instrText>
        </w:r>
        <w:r>
          <w:fldChar w:fldCharType="separate"/>
        </w:r>
        <w:r>
          <w:t>34</w:t>
        </w:r>
        <w:r>
          <w:fldChar w:fldCharType="end"/>
        </w:r>
      </w:hyperlink>
    </w:p>
    <w:p>
      <w:pPr>
        <w:pStyle w:val="TOC2"/>
        <w:tabs>
          <w:tab w:val="right" w:leader="dot" w:pos="8306"/>
        </w:tabs>
      </w:pPr>
      <w:hyperlink w:anchor="_Toc10760" w:history="1">
        <w:r>
          <w:rPr>
            <w:rFonts w:ascii="仿宋" w:eastAsia="仿宋" w:hAnsi="仿宋" w:cs="仿宋" w:hint="eastAsia"/>
            <w:lang w:eastAsia="zh-CN"/>
          </w:rPr>
          <w:t>(五)、防尘防毒措施</w:t>
        </w:r>
        <w:r>
          <w:tab/>
        </w:r>
        <w:r>
          <w:fldChar w:fldCharType="begin"/>
        </w:r>
        <w:r>
          <w:instrText xml:space="preserve"> PAGEREF _Toc10760 \h </w:instrText>
        </w:r>
        <w:r>
          <w:fldChar w:fldCharType="separate"/>
        </w:r>
        <w:r>
          <w:t>35</w:t>
        </w:r>
        <w:r>
          <w:fldChar w:fldCharType="end"/>
        </w:r>
      </w:hyperlink>
    </w:p>
    <w:p>
      <w:pPr>
        <w:pStyle w:val="TOC2"/>
        <w:tabs>
          <w:tab w:val="right" w:leader="dot" w:pos="8306"/>
        </w:tabs>
      </w:pPr>
      <w:hyperlink w:anchor="_Toc11342" w:history="1">
        <w:r>
          <w:rPr>
            <w:rFonts w:ascii="仿宋" w:eastAsia="仿宋" w:hAnsi="仿宋" w:cs="仿宋" w:hint="eastAsia"/>
            <w:lang w:eastAsia="zh-CN"/>
          </w:rPr>
          <w:t>(六)、防静电、触电防护及防雷措施</w:t>
        </w:r>
        <w:r>
          <w:tab/>
        </w:r>
        <w:r>
          <w:fldChar w:fldCharType="begin"/>
        </w:r>
        <w:r>
          <w:instrText xml:space="preserve"> PAGEREF _Toc11342 \h </w:instrText>
        </w:r>
        <w:r>
          <w:fldChar w:fldCharType="separate"/>
        </w:r>
        <w:r>
          <w:t>36</w:t>
        </w:r>
        <w:r>
          <w:fldChar w:fldCharType="end"/>
        </w:r>
      </w:hyperlink>
    </w:p>
    <w:p>
      <w:pPr>
        <w:pStyle w:val="TOC2"/>
        <w:tabs>
          <w:tab w:val="right" w:leader="dot" w:pos="8306"/>
        </w:tabs>
      </w:pPr>
      <w:hyperlink w:anchor="_Toc31673" w:history="1">
        <w:r>
          <w:rPr>
            <w:rFonts w:ascii="仿宋" w:eastAsia="仿宋" w:hAnsi="仿宋" w:cs="仿宋" w:hint="eastAsia"/>
            <w:lang w:eastAsia="zh-CN"/>
          </w:rPr>
          <w:t>(七)、机械设备安全保障措施</w:t>
        </w:r>
        <w:r>
          <w:tab/>
        </w:r>
        <w:r>
          <w:fldChar w:fldCharType="begin"/>
        </w:r>
        <w:r>
          <w:instrText xml:space="preserve"> PAGEREF _Toc31673 \h </w:instrText>
        </w:r>
        <w:r>
          <w:fldChar w:fldCharType="separate"/>
        </w:r>
        <w:r>
          <w:t>37</w:t>
        </w:r>
        <w:r>
          <w:fldChar w:fldCharType="end"/>
        </w:r>
      </w:hyperlink>
    </w:p>
    <w:p>
      <w:pPr>
        <w:pStyle w:val="TOC1"/>
        <w:tabs>
          <w:tab w:val="right" w:leader="dot" w:pos="8306"/>
        </w:tabs>
      </w:pPr>
      <w:hyperlink w:anchor="_Toc12722" w:history="1">
        <w:r>
          <w:rPr>
            <w:rFonts w:ascii="仿宋" w:eastAsia="仿宋" w:hAnsi="仿宋" w:cs="仿宋" w:hint="eastAsia"/>
            <w:lang w:eastAsia="zh-CN"/>
          </w:rPr>
          <w:t>十、天然气销售项目创新与研发</w:t>
        </w:r>
        <w:r>
          <w:tab/>
        </w:r>
        <w:r>
          <w:fldChar w:fldCharType="begin"/>
        </w:r>
        <w:r>
          <w:instrText xml:space="preserve"> PAGEREF _Toc12722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236" w:history="1">
        <w:r>
          <w:rPr>
            <w:rFonts w:ascii="仿宋" w:eastAsia="仿宋" w:hAnsi="仿宋" w:cs="仿宋" w:hint="eastAsia"/>
            <w:lang w:eastAsia="zh-CN"/>
          </w:rPr>
          <w:t>(一)、创新策略与方向</w:t>
        </w:r>
        <w:r>
          <w:tab/>
        </w:r>
        <w:r>
          <w:fldChar w:fldCharType="begin"/>
        </w:r>
        <w:r>
          <w:instrText xml:space="preserve"> PAGEREF _Toc28236 \h </w:instrText>
        </w:r>
        <w:r>
          <w:fldChar w:fldCharType="separate"/>
        </w:r>
        <w:r>
          <w:t>39</w:t>
        </w:r>
        <w:r>
          <w:fldChar w:fldCharType="end"/>
        </w:r>
      </w:hyperlink>
    </w:p>
    <w:p>
      <w:pPr>
        <w:pStyle w:val="TOC2"/>
        <w:tabs>
          <w:tab w:val="right" w:leader="dot" w:pos="8306"/>
        </w:tabs>
      </w:pPr>
      <w:hyperlink w:anchor="_Toc31582" w:history="1">
        <w:r>
          <w:rPr>
            <w:rFonts w:ascii="仿宋" w:eastAsia="仿宋" w:hAnsi="仿宋" w:cs="仿宋" w:hint="eastAsia"/>
            <w:lang w:eastAsia="zh-CN"/>
          </w:rPr>
          <w:t>(二)、研发规划与投入</w:t>
        </w:r>
        <w:r>
          <w:tab/>
        </w:r>
        <w:r>
          <w:fldChar w:fldCharType="begin"/>
        </w:r>
        <w:r>
          <w:instrText xml:space="preserve"> PAGEREF _Toc31582 \h </w:instrText>
        </w:r>
        <w:r>
          <w:fldChar w:fldCharType="separate"/>
        </w:r>
        <w:r>
          <w:t>40</w:t>
        </w:r>
        <w:r>
          <w:fldChar w:fldCharType="end"/>
        </w:r>
      </w:hyperlink>
    </w:p>
    <w:p>
      <w:pPr>
        <w:pStyle w:val="TOC1"/>
        <w:tabs>
          <w:tab w:val="right" w:leader="dot" w:pos="8306"/>
        </w:tabs>
      </w:pPr>
      <w:hyperlink w:anchor="_Toc12341" w:history="1">
        <w:r>
          <w:rPr>
            <w:rFonts w:ascii="仿宋" w:eastAsia="仿宋" w:hAnsi="仿宋" w:cs="仿宋" w:hint="eastAsia"/>
            <w:lang w:eastAsia="zh-CN"/>
          </w:rPr>
          <w:t>十一、天然气销售项目投资规划</w:t>
        </w:r>
        <w:r>
          <w:tab/>
        </w:r>
        <w:r>
          <w:fldChar w:fldCharType="begin"/>
        </w:r>
        <w:r>
          <w:instrText xml:space="preserve"> PAGEREF _Toc12341 \h </w:instrText>
        </w:r>
        <w:r>
          <w:fldChar w:fldCharType="separate"/>
        </w:r>
        <w:r>
          <w:t>42</w:t>
        </w:r>
        <w:r>
          <w:fldChar w:fldCharType="end"/>
        </w:r>
      </w:hyperlink>
    </w:p>
    <w:p>
      <w:pPr>
        <w:pStyle w:val="TOC2"/>
        <w:tabs>
          <w:tab w:val="right" w:leader="dot" w:pos="8306"/>
        </w:tabs>
      </w:pPr>
      <w:hyperlink w:anchor="_Toc20350" w:history="1">
        <w:r>
          <w:rPr>
            <w:rFonts w:ascii="仿宋" w:eastAsia="仿宋" w:hAnsi="仿宋" w:cs="仿宋" w:hint="eastAsia"/>
            <w:lang w:eastAsia="zh-CN"/>
          </w:rPr>
          <w:t>(一)、天然气销售项目总投资估算</w:t>
        </w:r>
        <w:r>
          <w:tab/>
        </w:r>
        <w:r>
          <w:fldChar w:fldCharType="begin"/>
        </w:r>
        <w:r>
          <w:instrText xml:space="preserve"> PAGEREF _Toc20350 \h </w:instrText>
        </w:r>
        <w:r>
          <w:fldChar w:fldCharType="separate"/>
        </w:r>
        <w:r>
          <w:t>42</w:t>
        </w:r>
        <w:r>
          <w:fldChar w:fldCharType="end"/>
        </w:r>
      </w:hyperlink>
    </w:p>
    <w:p>
      <w:pPr>
        <w:pStyle w:val="TOC2"/>
        <w:tabs>
          <w:tab w:val="right" w:leader="dot" w:pos="8306"/>
        </w:tabs>
      </w:pPr>
      <w:hyperlink w:anchor="_Toc620" w:history="1">
        <w:r>
          <w:rPr>
            <w:rFonts w:ascii="仿宋" w:eastAsia="仿宋" w:hAnsi="仿宋" w:cs="仿宋" w:hint="eastAsia"/>
            <w:lang w:eastAsia="zh-CN"/>
          </w:rPr>
          <w:t>(二)、资金筹措</w:t>
        </w:r>
        <w:r>
          <w:tab/>
        </w:r>
        <w:r>
          <w:fldChar w:fldCharType="begin"/>
        </w:r>
        <w:r>
          <w:instrText xml:space="preserve"> PAGEREF _Toc620 \h </w:instrText>
        </w:r>
        <w:r>
          <w:fldChar w:fldCharType="separate"/>
        </w:r>
        <w:r>
          <w:t>43</w:t>
        </w:r>
        <w:r>
          <w:fldChar w:fldCharType="end"/>
        </w:r>
      </w:hyperlink>
    </w:p>
    <w:p>
      <w:pPr>
        <w:pStyle w:val="TOC1"/>
        <w:tabs>
          <w:tab w:val="right" w:leader="dot" w:pos="8306"/>
        </w:tabs>
      </w:pPr>
      <w:hyperlink w:anchor="_Toc6324" w:history="1">
        <w:r>
          <w:rPr>
            <w:rFonts w:ascii="仿宋" w:eastAsia="仿宋" w:hAnsi="仿宋" w:cs="仿宋" w:hint="eastAsia"/>
            <w:lang w:eastAsia="zh-CN"/>
          </w:rPr>
          <w:t>十二、天然气销售项目人力资源管理</w:t>
        </w:r>
        <w:r>
          <w:tab/>
        </w:r>
        <w:r>
          <w:fldChar w:fldCharType="begin"/>
        </w:r>
        <w:r>
          <w:instrText xml:space="preserve"> PAGEREF _Toc6324 \h </w:instrText>
        </w:r>
        <w:r>
          <w:fldChar w:fldCharType="separate"/>
        </w:r>
        <w:r>
          <w:t>44</w:t>
        </w:r>
        <w:r>
          <w:fldChar w:fldCharType="end"/>
        </w:r>
      </w:hyperlink>
    </w:p>
    <w:p>
      <w:pPr>
        <w:pStyle w:val="TOC2"/>
        <w:tabs>
          <w:tab w:val="right" w:leader="dot" w:pos="8306"/>
        </w:tabs>
      </w:pPr>
      <w:hyperlink w:anchor="_Toc25683" w:history="1">
        <w:r>
          <w:rPr>
            <w:rFonts w:ascii="仿宋" w:eastAsia="仿宋" w:hAnsi="仿宋" w:cs="仿宋" w:hint="eastAsia"/>
            <w:lang w:eastAsia="zh-CN"/>
          </w:rPr>
          <w:t>(一)、建立健全的预算管理制度</w:t>
        </w:r>
        <w:r>
          <w:tab/>
        </w:r>
        <w:r>
          <w:fldChar w:fldCharType="begin"/>
        </w:r>
        <w:r>
          <w:instrText xml:space="preserve"> PAGEREF _Toc25683 \h </w:instrText>
        </w:r>
        <w:r>
          <w:fldChar w:fldCharType="separate"/>
        </w:r>
        <w:r>
          <w:t>44</w:t>
        </w:r>
        <w:r>
          <w:fldChar w:fldCharType="end"/>
        </w:r>
      </w:hyperlink>
    </w:p>
    <w:p>
      <w:pPr>
        <w:pStyle w:val="TOC2"/>
        <w:tabs>
          <w:tab w:val="right" w:leader="dot" w:pos="8306"/>
        </w:tabs>
      </w:pPr>
      <w:hyperlink w:anchor="_Toc17154" w:history="1">
        <w:r>
          <w:rPr>
            <w:rFonts w:ascii="仿宋" w:eastAsia="仿宋" w:hAnsi="仿宋" w:cs="仿宋" w:hint="eastAsia"/>
            <w:lang w:eastAsia="zh-CN"/>
          </w:rPr>
          <w:t>(二)、加强资金流动监控</w:t>
        </w:r>
        <w:r>
          <w:tab/>
        </w:r>
        <w:r>
          <w:fldChar w:fldCharType="begin"/>
        </w:r>
        <w:r>
          <w:instrText xml:space="preserve"> PAGEREF _Toc17154 \h </w:instrText>
        </w:r>
        <w:r>
          <w:fldChar w:fldCharType="separate"/>
        </w:r>
        <w:r>
          <w:t>45</w:t>
        </w:r>
        <w:r>
          <w:fldChar w:fldCharType="end"/>
        </w:r>
      </w:hyperlink>
    </w:p>
    <w:p>
      <w:pPr>
        <w:pStyle w:val="TOC2"/>
        <w:tabs>
          <w:tab w:val="right" w:leader="dot" w:pos="8306"/>
        </w:tabs>
      </w:pPr>
      <w:hyperlink w:anchor="_Toc23422" w:history="1">
        <w:r>
          <w:rPr>
            <w:rFonts w:ascii="仿宋" w:eastAsia="仿宋" w:hAnsi="仿宋" w:cs="仿宋" w:hint="eastAsia"/>
            <w:lang w:eastAsia="zh-CN"/>
          </w:rPr>
          <w:t>(三)、制定完善的风险控制机制</w:t>
        </w:r>
        <w:r>
          <w:tab/>
        </w:r>
        <w:r>
          <w:fldChar w:fldCharType="begin"/>
        </w:r>
        <w:r>
          <w:instrText xml:space="preserve"> PAGEREF _Toc23422 \h </w:instrText>
        </w:r>
        <w:r>
          <w:fldChar w:fldCharType="separate"/>
        </w:r>
        <w:r>
          <w:t>46</w:t>
        </w:r>
        <w:r>
          <w:fldChar w:fldCharType="end"/>
        </w:r>
      </w:hyperlink>
    </w:p>
    <w:p>
      <w:pPr>
        <w:pStyle w:val="TOC2"/>
        <w:tabs>
          <w:tab w:val="right" w:leader="dot" w:pos="8306"/>
        </w:tabs>
      </w:pPr>
      <w:hyperlink w:anchor="_Toc18652" w:history="1">
        <w:r>
          <w:rPr>
            <w:rFonts w:ascii="仿宋" w:eastAsia="仿宋" w:hAnsi="仿宋" w:cs="仿宋" w:hint="eastAsia"/>
            <w:lang w:eastAsia="zh-CN"/>
          </w:rPr>
          <w:t>(四)、优化成本管理</w:t>
        </w:r>
        <w:r>
          <w:tab/>
        </w:r>
        <w:r>
          <w:fldChar w:fldCharType="begin"/>
        </w:r>
        <w:r>
          <w:instrText xml:space="preserve"> PAGEREF _Toc18652 \h </w:instrText>
        </w:r>
        <w:r>
          <w:fldChar w:fldCharType="separate"/>
        </w:r>
        <w:r>
          <w:t>48</w:t>
        </w:r>
        <w:r>
          <w:fldChar w:fldCharType="end"/>
        </w:r>
      </w:hyperlink>
    </w:p>
    <w:p>
      <w:pPr>
        <w:pStyle w:val="TOC1"/>
        <w:tabs>
          <w:tab w:val="right" w:leader="dot" w:pos="8306"/>
        </w:tabs>
      </w:pPr>
      <w:hyperlink w:anchor="_Toc7936" w:history="1">
        <w:r>
          <w:rPr>
            <w:rFonts w:ascii="仿宋" w:eastAsia="仿宋" w:hAnsi="仿宋" w:cs="仿宋" w:hint="eastAsia"/>
            <w:lang w:eastAsia="zh-CN"/>
          </w:rPr>
          <w:t>十三、天然气销售项目实施保障措施</w:t>
        </w:r>
        <w:r>
          <w:tab/>
        </w:r>
        <w:r>
          <w:fldChar w:fldCharType="begin"/>
        </w:r>
        <w:r>
          <w:instrText xml:space="preserve"> PAGEREF _Toc7936 \h </w:instrText>
        </w:r>
        <w:r>
          <w:fldChar w:fldCharType="separate"/>
        </w:r>
        <w:r>
          <w:t>49</w:t>
        </w:r>
        <w:r>
          <w:fldChar w:fldCharType="end"/>
        </w:r>
      </w:hyperlink>
    </w:p>
    <w:p>
      <w:pPr>
        <w:pStyle w:val="TOC2"/>
        <w:tabs>
          <w:tab w:val="right" w:leader="dot" w:pos="8306"/>
        </w:tabs>
      </w:pPr>
      <w:hyperlink w:anchor="_Toc14795" w:history="1">
        <w:r>
          <w:rPr>
            <w:rFonts w:ascii="仿宋" w:eastAsia="仿宋" w:hAnsi="仿宋" w:cs="仿宋" w:hint="eastAsia"/>
            <w:lang w:eastAsia="zh-CN"/>
          </w:rPr>
          <w:t>(一)、天然气销售项目实施保障机制</w:t>
        </w:r>
        <w:r>
          <w:tab/>
        </w:r>
        <w:r>
          <w:fldChar w:fldCharType="begin"/>
        </w:r>
        <w:r>
          <w:instrText xml:space="preserve"> PAGEREF _Toc14795 \h </w:instrText>
        </w:r>
        <w:r>
          <w:fldChar w:fldCharType="separate"/>
        </w:r>
        <w:r>
          <w:t>49</w:t>
        </w:r>
        <w:r>
          <w:fldChar w:fldCharType="end"/>
        </w:r>
      </w:hyperlink>
    </w:p>
    <w:p>
      <w:pPr>
        <w:pStyle w:val="TOC2"/>
        <w:tabs>
          <w:tab w:val="right" w:leader="dot" w:pos="8306"/>
        </w:tabs>
      </w:pPr>
      <w:hyperlink w:anchor="_Toc27122" w:history="1">
        <w:r>
          <w:rPr>
            <w:rFonts w:ascii="仿宋" w:eastAsia="仿宋" w:hAnsi="仿宋" w:cs="仿宋" w:hint="eastAsia"/>
            <w:lang w:eastAsia="zh-CN"/>
          </w:rPr>
          <w:t>(二)、天然气销售项目法律合规要求</w:t>
        </w:r>
        <w:r>
          <w:tab/>
        </w:r>
        <w:r>
          <w:fldChar w:fldCharType="begin"/>
        </w:r>
        <w:r>
          <w:instrText xml:space="preserve"> PAGEREF _Toc27122 \h </w:instrText>
        </w:r>
        <w:r>
          <w:fldChar w:fldCharType="separate"/>
        </w:r>
        <w:r>
          <w:t>53</w:t>
        </w:r>
        <w:r>
          <w:fldChar w:fldCharType="end"/>
        </w:r>
      </w:hyperlink>
    </w:p>
    <w:p>
      <w:pPr>
        <w:pStyle w:val="TOC2"/>
        <w:tabs>
          <w:tab w:val="right" w:leader="dot" w:pos="8306"/>
        </w:tabs>
      </w:pPr>
      <w:hyperlink w:anchor="_Toc3929" w:history="1">
        <w:r>
          <w:rPr>
            <w:rFonts w:ascii="仿宋" w:eastAsia="仿宋" w:hAnsi="仿宋" w:cs="仿宋" w:hint="eastAsia"/>
            <w:lang w:eastAsia="zh-CN"/>
          </w:rPr>
          <w:t>(三)、天然气销售项目合同管理与法律事务</w:t>
        </w:r>
        <w:r>
          <w:tab/>
        </w:r>
        <w:r>
          <w:fldChar w:fldCharType="begin"/>
        </w:r>
        <w:r>
          <w:instrText xml:space="preserve"> PAGEREF _Toc3929 \h </w:instrText>
        </w:r>
        <w:r>
          <w:fldChar w:fldCharType="separate"/>
        </w:r>
        <w:r>
          <w:t>57</w:t>
        </w:r>
        <w:r>
          <w:fldChar w:fldCharType="end"/>
        </w:r>
      </w:hyperlink>
    </w:p>
    <w:p>
      <w:pPr>
        <w:pStyle w:val="TOC2"/>
        <w:tabs>
          <w:tab w:val="right" w:leader="dot" w:pos="8306"/>
        </w:tabs>
      </w:pPr>
      <w:hyperlink w:anchor="_Toc5955" w:history="1">
        <w:r>
          <w:rPr>
            <w:rFonts w:ascii="仿宋" w:eastAsia="仿宋" w:hAnsi="仿宋" w:cs="仿宋" w:hint="eastAsia"/>
            <w:lang w:eastAsia="zh-CN"/>
          </w:rPr>
          <w:t>(四)、天然气销售项目知识产权保护策略</w:t>
        </w:r>
        <w:r>
          <w:tab/>
        </w:r>
        <w:r>
          <w:fldChar w:fldCharType="begin"/>
        </w:r>
        <w:r>
          <w:instrText xml:space="preserve"> PAGEREF _Toc5955 \h </w:instrText>
        </w:r>
        <w:r>
          <w:fldChar w:fldCharType="separate"/>
        </w:r>
        <w:r>
          <w:t>63</w:t>
        </w:r>
        <w:r>
          <w:fldChar w:fldCharType="end"/>
        </w:r>
      </w:hyperlink>
    </w:p>
    <w:p>
      <w:pPr>
        <w:pStyle w:val="TOC1"/>
        <w:tabs>
          <w:tab w:val="right" w:leader="dot" w:pos="8306"/>
        </w:tabs>
      </w:pPr>
      <w:hyperlink w:anchor="_Toc2580" w:history="1">
        <w:r>
          <w:rPr>
            <w:rFonts w:ascii="仿宋" w:eastAsia="仿宋" w:hAnsi="仿宋" w:cs="仿宋" w:hint="eastAsia"/>
            <w:lang w:eastAsia="zh-CN"/>
          </w:rPr>
          <w:t>十四、天然气销售项目变更管理</w:t>
        </w:r>
        <w:r>
          <w:tab/>
        </w:r>
        <w:r>
          <w:fldChar w:fldCharType="begin"/>
        </w:r>
        <w:r>
          <w:instrText xml:space="preserve"> PAGEREF _Toc2580 \h </w:instrText>
        </w:r>
        <w:r>
          <w:fldChar w:fldCharType="separate"/>
        </w:r>
        <w:r>
          <w:t>66</w:t>
        </w:r>
        <w:r>
          <w:fldChar w:fldCharType="end"/>
        </w:r>
      </w:hyperlink>
    </w:p>
    <w:p>
      <w:pPr>
        <w:pStyle w:val="TOC2"/>
        <w:tabs>
          <w:tab w:val="right" w:leader="dot" w:pos="8306"/>
        </w:tabs>
      </w:pPr>
      <w:hyperlink w:anchor="_Toc31010" w:history="1">
        <w:r>
          <w:rPr>
            <w:rFonts w:ascii="仿宋" w:eastAsia="仿宋" w:hAnsi="仿宋" w:cs="仿宋" w:hint="eastAsia"/>
            <w:lang w:eastAsia="zh-CN"/>
          </w:rPr>
          <w:t>(一)、变更申请与评估</w:t>
        </w:r>
        <w:r>
          <w:tab/>
        </w:r>
        <w:r>
          <w:fldChar w:fldCharType="begin"/>
        </w:r>
        <w:r>
          <w:instrText xml:space="preserve"> PAGEREF _Toc31010 \h </w:instrText>
        </w:r>
        <w:r>
          <w:fldChar w:fldCharType="separate"/>
        </w:r>
        <w:r>
          <w:t>66</w:t>
        </w:r>
        <w:r>
          <w:fldChar w:fldCharType="end"/>
        </w:r>
      </w:hyperlink>
    </w:p>
    <w:p>
      <w:pPr>
        <w:pStyle w:val="TOC2"/>
        <w:tabs>
          <w:tab w:val="right" w:leader="dot" w:pos="8306"/>
        </w:tabs>
      </w:pPr>
      <w:hyperlink w:anchor="_Toc24553" w:history="1">
        <w:r>
          <w:rPr>
            <w:rFonts w:ascii="仿宋" w:eastAsia="仿宋" w:hAnsi="仿宋" w:cs="仿宋" w:hint="eastAsia"/>
            <w:lang w:eastAsia="zh-CN"/>
          </w:rPr>
          <w:t>(二)、变更实施与控制</w:t>
        </w:r>
        <w:r>
          <w:tab/>
        </w:r>
        <w:r>
          <w:fldChar w:fldCharType="begin"/>
        </w:r>
        <w:r>
          <w:instrText xml:space="preserve"> PAGEREF _Toc24553 \h </w:instrText>
        </w:r>
        <w:r>
          <w:fldChar w:fldCharType="separate"/>
        </w:r>
        <w:r>
          <w:t>66</w:t>
        </w:r>
        <w:r>
          <w:fldChar w:fldCharType="end"/>
        </w:r>
      </w:hyperlink>
    </w:p>
    <w:p>
      <w:pPr>
        <w:pStyle w:val="TOC1"/>
        <w:tabs>
          <w:tab w:val="right" w:leader="dot" w:pos="8306"/>
        </w:tabs>
      </w:pPr>
      <w:hyperlink w:anchor="_Toc12401" w:history="1">
        <w:r>
          <w:rPr>
            <w:rFonts w:ascii="仿宋" w:eastAsia="仿宋" w:hAnsi="仿宋" w:cs="仿宋" w:hint="eastAsia"/>
            <w:lang w:eastAsia="zh-CN"/>
          </w:rPr>
          <w:t>十五、风险识别与分类</w:t>
        </w:r>
        <w:r>
          <w:tab/>
        </w:r>
        <w:r>
          <w:fldChar w:fldCharType="begin"/>
        </w:r>
        <w:r>
          <w:instrText xml:space="preserve"> PAGEREF _Toc12401 \h </w:instrText>
        </w:r>
        <w:r>
          <w:fldChar w:fldCharType="separate"/>
        </w:r>
        <w:r>
          <w:t>67</w:t>
        </w:r>
        <w:r>
          <w:fldChar w:fldCharType="end"/>
        </w:r>
      </w:hyperlink>
    </w:p>
    <w:p>
      <w:pPr>
        <w:pStyle w:val="TOC2"/>
        <w:tabs>
          <w:tab w:val="right" w:leader="dot" w:pos="8306"/>
        </w:tabs>
      </w:pPr>
      <w:hyperlink w:anchor="_Toc3631" w:history="1">
        <w:r>
          <w:rPr>
            <w:rFonts w:ascii="仿宋" w:eastAsia="仿宋" w:hAnsi="仿宋" w:cs="仿宋" w:hint="eastAsia"/>
            <w:lang w:eastAsia="zh-CN"/>
          </w:rPr>
          <w:t>(一)、风险识别</w:t>
        </w:r>
        <w:r>
          <w:tab/>
        </w:r>
        <w:r>
          <w:fldChar w:fldCharType="begin"/>
        </w:r>
        <w:r>
          <w:instrText xml:space="preserve"> PAGEREF _Toc3631 \h </w:instrText>
        </w:r>
        <w:r>
          <w:fldChar w:fldCharType="separate"/>
        </w:r>
        <w:r>
          <w:t>67</w:t>
        </w:r>
        <w:r>
          <w:fldChar w:fldCharType="end"/>
        </w:r>
      </w:hyperlink>
    </w:p>
    <w:p>
      <w:pPr>
        <w:pStyle w:val="TOC2"/>
        <w:tabs>
          <w:tab w:val="right" w:leader="dot" w:pos="8306"/>
        </w:tabs>
      </w:pPr>
      <w:hyperlink w:anchor="_Toc11561" w:history="1">
        <w:r>
          <w:rPr>
            <w:rFonts w:ascii="仿宋" w:eastAsia="仿宋" w:hAnsi="仿宋" w:cs="仿宋" w:hint="eastAsia"/>
            <w:lang w:eastAsia="zh-CN"/>
          </w:rPr>
          <w:t>(二)、风险分类</w:t>
        </w:r>
        <w:r>
          <w:tab/>
        </w:r>
        <w:r>
          <w:fldChar w:fldCharType="begin"/>
        </w:r>
        <w:r>
          <w:instrText xml:space="preserve"> PAGEREF _Toc11561 \h </w:instrText>
        </w:r>
        <w:r>
          <w:fldChar w:fldCharType="separate"/>
        </w:r>
        <w:r>
          <w:t>68</w:t>
        </w:r>
        <w:r>
          <w:fldChar w:fldCharType="end"/>
        </w:r>
      </w:hyperlink>
    </w:p>
    <w:p>
      <w:pPr>
        <w:pStyle w:val="TOC1"/>
        <w:tabs>
          <w:tab w:val="right" w:leader="dot" w:pos="8306"/>
        </w:tabs>
      </w:pPr>
      <w:hyperlink w:anchor="_Toc29963" w:history="1">
        <w:r>
          <w:rPr>
            <w:rFonts w:ascii="仿宋" w:eastAsia="仿宋" w:hAnsi="仿宋" w:cs="仿宋" w:hint="eastAsia"/>
            <w:lang w:eastAsia="zh-CN"/>
          </w:rPr>
          <w:t>十六、质量管理体系</w:t>
        </w:r>
        <w:r>
          <w:tab/>
        </w:r>
        <w:r>
          <w:fldChar w:fldCharType="begin"/>
        </w:r>
        <w:r>
          <w:instrText xml:space="preserve"> PAGEREF _Toc29963 \h </w:instrText>
        </w:r>
        <w:r>
          <w:fldChar w:fldCharType="separate"/>
        </w:r>
        <w:r>
          <w:t>70</w:t>
        </w:r>
        <w:r>
          <w:fldChar w:fldCharType="end"/>
        </w:r>
      </w:hyperlink>
    </w:p>
    <w:p>
      <w:pPr>
        <w:pStyle w:val="TOC2"/>
        <w:tabs>
          <w:tab w:val="right" w:leader="dot" w:pos="8306"/>
        </w:tabs>
      </w:pPr>
      <w:hyperlink w:anchor="_Toc1696" w:history="1">
        <w:r>
          <w:rPr>
            <w:rFonts w:ascii="仿宋" w:eastAsia="仿宋" w:hAnsi="仿宋" w:cs="仿宋" w:hint="eastAsia"/>
            <w:lang w:eastAsia="zh-CN"/>
          </w:rPr>
          <w:t>(一)、质量目标与方针</w:t>
        </w:r>
        <w:r>
          <w:tab/>
        </w:r>
        <w:r>
          <w:fldChar w:fldCharType="begin"/>
        </w:r>
        <w:r>
          <w:instrText xml:space="preserve"> PAGEREF _Toc1696 \h </w:instrText>
        </w:r>
        <w:r>
          <w:fldChar w:fldCharType="separate"/>
        </w:r>
        <w:r>
          <w:t>70</w:t>
        </w:r>
        <w:r>
          <w:fldChar w:fldCharType="end"/>
        </w:r>
      </w:hyperlink>
    </w:p>
    <w:p>
      <w:pPr>
        <w:pStyle w:val="TOC2"/>
        <w:tabs>
          <w:tab w:val="right" w:leader="dot" w:pos="8306"/>
        </w:tabs>
      </w:pPr>
      <w:hyperlink w:anchor="_Toc20262" w:history="1">
        <w:r>
          <w:rPr>
            <w:rFonts w:ascii="仿宋" w:eastAsia="仿宋" w:hAnsi="仿宋" w:cs="仿宋" w:hint="eastAsia"/>
            <w:lang w:eastAsia="zh-CN"/>
          </w:rPr>
          <w:t>(二)、质量管理责任</w:t>
        </w:r>
        <w:r>
          <w:tab/>
        </w:r>
        <w:r>
          <w:fldChar w:fldCharType="begin"/>
        </w:r>
        <w:r>
          <w:instrText xml:space="preserve"> PAGEREF _Toc20262 \h </w:instrText>
        </w:r>
        <w:r>
          <w:fldChar w:fldCharType="separate"/>
        </w:r>
        <w:r>
          <w:t>71</w:t>
        </w:r>
        <w:r>
          <w:fldChar w:fldCharType="end"/>
        </w:r>
      </w:hyperlink>
    </w:p>
    <w:p>
      <w:pPr>
        <w:pStyle w:val="TOC2"/>
        <w:tabs>
          <w:tab w:val="right" w:leader="dot" w:pos="8306"/>
        </w:tabs>
      </w:pPr>
      <w:hyperlink w:anchor="_Toc4857" w:history="1">
        <w:r>
          <w:rPr>
            <w:rFonts w:ascii="仿宋" w:eastAsia="仿宋" w:hAnsi="仿宋" w:cs="仿宋" w:hint="eastAsia"/>
            <w:lang w:eastAsia="zh-CN"/>
          </w:rPr>
          <w:t>(三)、质量管理体系文件</w:t>
        </w:r>
        <w:r>
          <w:tab/>
        </w:r>
        <w:r>
          <w:fldChar w:fldCharType="begin"/>
        </w:r>
        <w:r>
          <w:instrText xml:space="preserve"> PAGEREF _Toc4857 \h </w:instrText>
        </w:r>
        <w:r>
          <w:fldChar w:fldCharType="separate"/>
        </w:r>
        <w:r>
          <w:t>72</w:t>
        </w:r>
        <w:r>
          <w:fldChar w:fldCharType="end"/>
        </w:r>
      </w:hyperlink>
    </w:p>
    <w:p>
      <w:pPr>
        <w:pStyle w:val="TOC2"/>
        <w:tabs>
          <w:tab w:val="right" w:leader="dot" w:pos="8306"/>
        </w:tabs>
      </w:pPr>
      <w:hyperlink w:anchor="_Toc28607" w:history="1">
        <w:r>
          <w:rPr>
            <w:rFonts w:ascii="仿宋" w:eastAsia="仿宋" w:hAnsi="仿宋" w:cs="仿宋" w:hint="eastAsia"/>
            <w:lang w:eastAsia="zh-CN"/>
          </w:rPr>
          <w:t>(四)、质量培训与教育</w:t>
        </w:r>
        <w:r>
          <w:tab/>
        </w:r>
        <w:r>
          <w:fldChar w:fldCharType="begin"/>
        </w:r>
        <w:r>
          <w:instrText xml:space="preserve"> PAGEREF _Toc28607 \h </w:instrText>
        </w:r>
        <w:r>
          <w:fldChar w:fldCharType="separate"/>
        </w:r>
        <w:r>
          <w:t>74</w:t>
        </w:r>
        <w:r>
          <w:fldChar w:fldCharType="end"/>
        </w:r>
      </w:hyperlink>
    </w:p>
    <w:p>
      <w:pPr>
        <w:pStyle w:val="TOC2"/>
        <w:tabs>
          <w:tab w:val="right" w:leader="dot" w:pos="8306"/>
        </w:tabs>
      </w:pPr>
      <w:hyperlink w:anchor="_Toc8029" w:history="1">
        <w:r>
          <w:rPr>
            <w:rFonts w:ascii="仿宋" w:eastAsia="仿宋" w:hAnsi="仿宋" w:cs="仿宋" w:hint="eastAsia"/>
            <w:lang w:eastAsia="zh-CN"/>
          </w:rPr>
          <w:t>(五)、质量审核与评价</w:t>
        </w:r>
        <w:r>
          <w:tab/>
        </w:r>
        <w:r>
          <w:fldChar w:fldCharType="begin"/>
        </w:r>
        <w:r>
          <w:instrText xml:space="preserve"> PAGEREF _Toc8029 \h </w:instrText>
        </w:r>
        <w:r>
          <w:fldChar w:fldCharType="separate"/>
        </w:r>
        <w:r>
          <w:t>76</w:t>
        </w:r>
        <w:r>
          <w:fldChar w:fldCharType="end"/>
        </w:r>
      </w:hyperlink>
    </w:p>
    <w:p>
      <w:pPr>
        <w:pStyle w:val="TOC2"/>
        <w:tabs>
          <w:tab w:val="right" w:leader="dot" w:pos="8306"/>
        </w:tabs>
      </w:pPr>
      <w:hyperlink w:anchor="_Toc17057" w:history="1">
        <w:r>
          <w:rPr>
            <w:rFonts w:ascii="仿宋" w:eastAsia="仿宋" w:hAnsi="仿宋" w:cs="仿宋" w:hint="eastAsia"/>
            <w:lang w:eastAsia="zh-CN"/>
          </w:rPr>
          <w:t>(六)、不符合与纠正措施</w:t>
        </w:r>
        <w:r>
          <w:tab/>
        </w:r>
        <w:r>
          <w:fldChar w:fldCharType="begin"/>
        </w:r>
        <w:r>
          <w:instrText xml:space="preserve"> PAGEREF _Toc17057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69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0724"/>
      <w:r>
        <w:rPr>
          <w:rFonts w:ascii="仿宋" w:eastAsia="仿宋" w:hAnsi="仿宋" w:cs="仿宋" w:hint="eastAsia"/>
          <w:sz w:val="28"/>
          <w:lang w:eastAsia="zh-CN"/>
        </w:rPr>
        <w:t>一、天然气销售项目建设背景及必要性分析</w:t>
      </w:r>
      <w:bookmarkEnd w:id="2"/>
    </w:p>
    <w:p>
      <w:pPr>
        <w:pStyle w:val="Heading2"/>
        <w:rPr>
          <w:rFonts w:ascii="仿宋" w:eastAsia="仿宋" w:hAnsi="仿宋" w:cs="仿宋" w:hint="eastAsia"/>
          <w:lang w:eastAsia="zh-CN"/>
        </w:rPr>
      </w:pPr>
      <w:bookmarkStart w:id="3" w:name="_Toc5601"/>
      <w:r>
        <w:rPr>
          <w:rFonts w:ascii="仿宋" w:eastAsia="仿宋" w:hAnsi="仿宋" w:cs="仿宋" w:hint="eastAsia"/>
          <w:lang w:eastAsia="zh-CN"/>
        </w:rPr>
        <w:t>(一)、天然气销售项目背景分析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销售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天然气销售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天然气销售项目在这个潮流中的定位。同时，我们将关注行业内涌现的新兴机遇，以便天然气销售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天然气销售项目提供了强大的发展动力。我们将聚焦于行业内最新的技术发展趋势，包括但不限于人工智能、大数据分析、物联网等领域。通过深度的技术研究，我们将确保天然气销售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天然气销售项目发展的源泉。我们将投入更多的精力对市场需求进行深入剖析，超越表面的需求，深入挖掘潜在的市场痛点和机遇。通过对市场需求的细致了解，天然气销售项目将更有针对性地设计解决方案，满足市场的多样化需求，从而更好地促进天然气销售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天然气销售项目战略至关重要。我们将对竞争态势进行更为深入的分析，包括但不限于市场份额、产品特点、客户满意度等多个维度。通过深度的竞争分析，天然气销售项目将能够更准确地把握市场脉搏，制定具有竞争力的天然气销售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天然气销售项目的发展具有直接的影响。我们将进行更为全面的法规和政策分析，了解行业发展中的潜在法律风险和合规挑战。通过充分了解和遵守相关法规，天然气销售项目将确保在法律框架内合法合规运营，为天然气销售项目的稳健发展提供有力支持。</w:t>
      </w:r>
    </w:p>
    <w:p>
      <w:pPr>
        <w:pStyle w:val="Heading2"/>
        <w:ind w:firstLine="560" w:firstLineChars="200"/>
        <w:rPr>
          <w:rFonts w:ascii="仿宋" w:eastAsia="仿宋" w:hAnsi="仿宋" w:cs="仿宋" w:hint="eastAsia"/>
          <w:sz w:val="28"/>
          <w:lang w:eastAsia="zh-CN"/>
        </w:rPr>
      </w:pPr>
      <w:bookmarkStart w:id="4" w:name="_Toc6334"/>
      <w:r>
        <w:rPr>
          <w:rFonts w:ascii="仿宋" w:eastAsia="仿宋" w:hAnsi="仿宋" w:cs="仿宋" w:hint="eastAsia"/>
          <w:sz w:val="28"/>
          <w:lang w:eastAsia="zh-CN"/>
        </w:rPr>
        <w:t>(二)、天然气销售项目建设必要性分析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销售项目建设的迫切性源于对行业发展趋势的深刻洞察。我们正处于一个行业变革的时代，科技创新、数字化转型成为企业发展的关键动力。天然气销售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销售项目建设不仅仅是为了跟上潮流，更是为了通过技术创新推动企业的持续发展。通过引入先进的技术和解决方案，天然气销售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天然气销售项目的建设成为必然选择，通过提高产品质量、拓展服务领域，从而在竞争中获得更多的机会。天然气销售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天然气销售项目建设的必要性体现在对客户需求更精准的满足。通过天然气销售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销售项目建设的背后是对企业持续创新的追求。只有通过不断创新，企业才能在竞争中立于不败之地。天然气销售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8460"/>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4872"/>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天然气销售项目的主要产品是XXXX，预计年产值为XXX万元。这一产品在市场中占据着重要的地位，其广泛的应用范围使得该天然气销售项目的市场前景非常广阔。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天然气销售项目的xxx产品作为重要的原材料之一，将在多个领域发挥关键作用。其在建筑、交通、能源等方面的广泛应用将为整个产业链提供强大的支持，形成产业协同效应。天然气销售项目的年产值XXX万XXX万XXX万万元不仅反映了其在市场上的巨大潜力，更预示着它对国民经济的积极贡献。这种关联度高、涉及面广的产业关系，使得该天然气销售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9585"/>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销售项目总征地面积为XXXX平方米，相当于约XX.XX亩，其中净用地面积为XXXX平方米，红线范围内相当于约XX.XX亩。这一用地规模充分考虑了天然气销售项目的建设需求，保障了天然气销售项目在合适的空间内得以充分发展。天然气销售项目规划的总建筑面积为XXXX平方米，其中主体工程建设占XXXX平方米，计容建筑面积达XXXX平方米。预计建筑工程的投资将达到XXXX万元，为天然气销售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销售项目计划购置的设备共计XXXX台（套），设备购置费用为XXXX万元。这一设备购置计划充分考虑到天然气销售项目的生产需求和技术要求，确保了天然气销售项目在生产运营中具备先进的技术装备和高效的生产能力。设备的合理配置将为天然气销售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销售项目计划总投资为XXXX万元，预计年实现营业收入为XXXX万元。这一产能规模的设定旨在确保天然气销售项目能够在投资与回报之间取得平衡，实现长期可持续的发展。天然气销售项目的总投资充分考虑到各个方面的需求，包括用地建设、设备购置等多个环节，以确保天然气销售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23020"/>
      <w:r>
        <w:rPr>
          <w:rFonts w:ascii="仿宋" w:eastAsia="仿宋" w:hAnsi="仿宋" w:cs="仿宋" w:hint="eastAsia"/>
          <w:sz w:val="28"/>
          <w:lang w:eastAsia="zh-CN"/>
        </w:rPr>
        <w:t>三、天然气销售项目绩效评估</w:t>
      </w:r>
      <w:bookmarkEnd w:id="8"/>
    </w:p>
    <w:p>
      <w:pPr>
        <w:pStyle w:val="Heading2"/>
        <w:rPr>
          <w:rFonts w:ascii="仿宋" w:eastAsia="仿宋" w:hAnsi="仿宋" w:cs="仿宋" w:hint="eastAsia"/>
          <w:lang w:eastAsia="zh-CN"/>
        </w:rPr>
      </w:pPr>
      <w:bookmarkStart w:id="9" w:name="_Toc2117"/>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天然气销售项目中，我们设计了一套全面的绩效评估指标，以确保天然气销售项目的可控和成功交付。这些指标跨足天然气销售项目目标、成本、进度和质量等多个维度，为我们提供了全面洞察天然气销售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销售项目目标达成率是我们关注的首要指标。我们设定了明确的目标，并通过定期监测和评估，迅速发现并应对潜在的目标偏差。这为天然气销售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成本绩效是另一个核心关注点。通过实际成本与预算成本的对比分析，我们深入了解成本差异的原因，及时调整资源分配，保持天然气销售项目在经济效益方面的合理水平。</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销售项目进度作为关键的绩效指标之一，得到了精心的关注。我们制定了详细的天然气销售项目进度计划，并设立了进度符合度指标，确保实际进度与计划进度保持一致。这使我们能够快速发现和解决潜在的进度问题，保持天然气销售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天然气销售项目绩效的不可或缺的一环。我们引入了一系列的质量标准和客户满意度指标，以确保天然气销售项目交付的成果在质量上达到或超越预期水平。通过持续监测这些指标，我们努力提升天然气销售项目整体质量水平，为天然气销售项目的成功交付提供有力保障。通过这些科学且全面的绩效评估，我们能够更好地引导天然气销售项目的持续改进，确保天然气销售项目目标的顺利达成。</w:t>
      </w:r>
    </w:p>
    <w:p>
      <w:pPr>
        <w:pStyle w:val="Heading2"/>
        <w:ind w:firstLine="560" w:firstLineChars="200"/>
        <w:rPr>
          <w:rFonts w:ascii="仿宋" w:eastAsia="仿宋" w:hAnsi="仿宋" w:cs="仿宋" w:hint="eastAsia"/>
          <w:sz w:val="28"/>
          <w:lang w:eastAsia="zh-CN"/>
        </w:rPr>
      </w:pPr>
      <w:bookmarkStart w:id="10" w:name="_Toc11530"/>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绩效评估是天然气销售项目中的关键环节，为确保天然气销售项目达到预期目标，我们采用了多层次、多维度的绩效评估方法。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天然气销售项目的战略目标对齐，确保每个决策和行动都与天然气销售项目整体目标保持一致。团队会定期召开战略对齐会议，审视当前工作与天然气销售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天然气销售项目进度、质量、成本和风险等方面。这些指标通过数据收集和分析，为天然气销售项目管理团队提供了客观的评估依据。例如，我们通过天然气销售项目管理软件追踪进度，使用成本绩效分析（CPI）评估成本控制情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绩效评估不仅仅停留在天然气销售项目内部，还考虑了天然气销售项目对外部环境的影响。我们定期进行干系人满意度调查，以了解各利益相关方对天然气销售项目的期望和满意度，并及时做出调整。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这种多层次、多角度的绩效评估方法，使得我们能够全面了解天然气销售项目的运行状态，及时做出调整，确保天然气销售项目在不断变化的环境中保持稳健前行。</w:t>
      </w:r>
    </w:p>
    <w:p>
      <w:pPr>
        <w:pStyle w:val="Heading2"/>
        <w:ind w:firstLine="560" w:firstLineChars="200"/>
        <w:rPr>
          <w:rFonts w:ascii="仿宋" w:eastAsia="仿宋" w:hAnsi="仿宋" w:cs="仿宋" w:hint="eastAsia"/>
          <w:sz w:val="28"/>
          <w:lang w:eastAsia="zh-CN"/>
        </w:rPr>
      </w:pPr>
      <w:bookmarkStart w:id="11" w:name="_Toc13758"/>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为了确保天然气销售项目的有效管理和不断优化，我们采用了精心设计的绩效评估周期。这个周期旨在实现灵活、实时和全面的评估，以适应天然气销售项目执行中的各种挑战。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天然气销售项目的不同需求，分为短期、中期和长期。短期评估关注每个迭代或工作周期，以及时发现和解决当前任务中的问题。中期评估涵盖几个迭代，深入了解整体天然气销售项目的趋势和性能。长期评估则着眼于整个天然气销售项目阶段，确保天然气销售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天然气销售项目管理工具和协作平台，团队成员能够随时更新和分享天然气销售项目数据。这种实时性的反馈机制使我们能够及时察觉潜在问题，快速调整，保持天然气销售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天然气销售项目的决策制定密不可分。每个周期的天然气销售项目回顾会议成为集体总结经验、识别问题深层次原因并找到创新解决方案的平台。这种定期的反思与调整机制使天然气销售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25416"/>
      <w:r>
        <w:rPr>
          <w:rFonts w:ascii="仿宋" w:eastAsia="仿宋" w:hAnsi="仿宋" w:cs="仿宋" w:hint="eastAsia"/>
          <w:sz w:val="28"/>
          <w:lang w:eastAsia="zh-CN"/>
        </w:rPr>
        <w:t>四、天然气销售项目可持续发展</w:t>
      </w:r>
      <w:bookmarkEnd w:id="12"/>
    </w:p>
    <w:p>
      <w:pPr>
        <w:pStyle w:val="Heading2"/>
        <w:rPr>
          <w:rFonts w:ascii="仿宋" w:eastAsia="仿宋" w:hAnsi="仿宋" w:cs="仿宋" w:hint="eastAsia"/>
          <w:lang w:eastAsia="zh-CN"/>
        </w:rPr>
      </w:pPr>
      <w:bookmarkStart w:id="13" w:name="_Toc15784"/>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天然气销售项目中，天然气销售项目团队着眼于未来，明确了可持续发展的战略方向。制定的具体可持续发展目标包括降低资源使用、采用环保技术、最大化社会效益等。这一步骤不仅有助于天然气销售项目在环保和社会责任方面达到最高标准，也为未来提供了明确的指引，确保天然气销售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可持续实践的融入天然气销售项目管理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天然气销售项目管理周期。从天然气销售项目规划开始，天然气销售项目团队就考虑了环境和社会的因素。在执行阶段，天然气销售项目团队积极推动绿色技术的应用，优化资源利用。此外，关注员工的社会责任，通过培训和沟通活动提高员工对可持续发展的认知，使他们能够在日常工作中践行可持续实践。这些举措不仅为天然气销售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6076"/>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扎根于天然气销售项目的可持续发展理念，我们深信环保与社会责任是天然气销售项目成功的关键支柱。在天然气销售项目的每一步，我们都致力于通过创新和实践，履行对环境和社会的坚定责任。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销售项目团队通过引入先进的环保技术、建立高效的废物处理系统以及推动能源节约措施，积极履行环保责任。定期的环保监测和评估确保天然气销售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销售项目不仅致力于自身可持续发展，还注重对社会的回馈。通过支持社区天然气销售项目、参与慈善事业、提供培训机会等方式，天然气销售项目积极履行社会责任。与当地社区建立积极互动，关注员工的工作与生活平衡，以及员工的身心健康，是天然气销售项目在社会责任层面的关键举措。这样的实践不仅增强了天然气销售项目在社会中的声誉，也促进了社会的共同繁荣。</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5" w:name="_Toc22359"/>
      <w:r>
        <w:rPr>
          <w:rFonts w:ascii="仿宋" w:eastAsia="仿宋" w:hAnsi="仿宋" w:cs="仿宋" w:hint="eastAsia"/>
          <w:sz w:val="28"/>
          <w:lang w:eastAsia="zh-CN"/>
        </w:rPr>
        <w:t>五、天然气销售项目危机管理</w:t>
      </w:r>
      <w:bookmarkEnd w:id="15"/>
    </w:p>
    <w:p>
      <w:pPr>
        <w:pStyle w:val="Heading2"/>
        <w:rPr>
          <w:rFonts w:ascii="仿宋" w:eastAsia="仿宋" w:hAnsi="仿宋" w:cs="仿宋" w:hint="eastAsia"/>
          <w:lang w:eastAsia="zh-CN"/>
        </w:rPr>
      </w:pPr>
      <w:bookmarkStart w:id="16" w:name="_Toc21173"/>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天然气销售项目危机管理中，危机预警与识别是确保天然气销售项目稳健运行的核心步骤。通过建立全面的监测机制，天然气销售项目团队旨在及时发现和理解潜在的风险和危机因素，以便采取及时的预防和应对措施，确保天然气销售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首先，通过深入的风险评估，天然气销售项目团队全面分析了整个天然气销售项目和各个阶段可能存在的威胁。这包括准确评估每个潜在风险的发生概率和可能影响的程度，为后续危机预警提供了有力支持。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天然气销售项目团队着重于明确定义天然气销售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天然气销售项目进展的持续监控，团队能够及时发现潜在问题并作出迅速反应。天然气销售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在这一阶段，团队的专业素养和反应速度将发挥至关重要的作用，以确保潜在危机能够在初期得到有效的处理，最大程度地减轻负面影响。通过危机预警与识别，天然气销售项目得以更有序、可控地推进。</w:t>
      </w:r>
    </w:p>
    <w:p>
      <w:pPr>
        <w:pStyle w:val="Heading2"/>
        <w:ind w:firstLine="560" w:firstLineChars="200"/>
        <w:rPr>
          <w:rFonts w:ascii="仿宋" w:eastAsia="仿宋" w:hAnsi="仿宋" w:cs="仿宋" w:hint="eastAsia"/>
          <w:sz w:val="28"/>
          <w:lang w:eastAsia="zh-CN"/>
        </w:rPr>
      </w:pPr>
      <w:bookmarkStart w:id="17" w:name="_Toc1785"/>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在危机发生时，天然气销售项目团队立即行动，成立了应急小组。该小组的任务是迅速制定并实施紧急应对措施，以最小化潜在损失。以下是采取的主要措施：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暂停天然气销售项目进度：为遏制危机蔓延，天然气销售项目暂时停止进行，以便全面评估当前状况。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资源重新分配：重新评估天然气销售项目资源的分配，确保最大限度地减小损失。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实时沟通：与关键利益相关者建立实时沟通机制，向他们传递天然气销售项目危机的实际状况，保障天然气销售项目核心利益。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在紧急应对的同时，天然气销售项目团队强调了团队协作和有效沟通的重要性。以下是团队协作的关键举措：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信息共享机制：建立了信息共享平台，确保团队成员能够及时获取天然气销售项目危机的实时信息。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领导者沟通：天然气销售项目领导者通过定期会议和即时沟通工具，指导团队应对危机，保持团队稳定运行。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随着危机得到初步控制，天然气销售项目团队转向制定恢复计划，以确保天然气销售项目能够从中迅速恢复。主要恢复计划包括：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修复受损的进度计划：重新评估天然气销售项目进度，制定修复计划，确保天然气销售项目尽快回归正常进程。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重新调整资源分配：优化资源分配，确保天然气销售项目在有限资源下高效运转。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风险管理机制加强：对天然气销售项目风险进行全面评估，制定更强化的风险管理策略，以预防未来可能的危机。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8" w:name="_Toc14401"/>
      <w:r>
        <w:rPr>
          <w:rFonts w:ascii="仿宋" w:eastAsia="仿宋" w:hAnsi="仿宋" w:cs="仿宋" w:hint="eastAsia"/>
          <w:sz w:val="28"/>
          <w:lang w:eastAsia="zh-CN"/>
        </w:rPr>
        <w:t>六、天然气销售项目选址可行性分析</w:t>
      </w:r>
      <w:bookmarkEnd w:id="18"/>
    </w:p>
    <w:p>
      <w:pPr>
        <w:pStyle w:val="Heading2"/>
        <w:rPr>
          <w:rFonts w:ascii="仿宋" w:eastAsia="仿宋" w:hAnsi="仿宋" w:cs="仿宋" w:hint="eastAsia"/>
          <w:lang w:eastAsia="zh-CN"/>
        </w:rPr>
      </w:pPr>
      <w:bookmarkStart w:id="19" w:name="_Toc13982"/>
      <w:r>
        <w:rPr>
          <w:rFonts w:ascii="仿宋" w:eastAsia="仿宋" w:hAnsi="仿宋" w:cs="仿宋" w:hint="eastAsia"/>
          <w:lang w:eastAsia="zh-CN"/>
        </w:rPr>
        <w:t>(一)、天然气销售项目选址</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该天然气销售项目选址位于XX省XX市XX区XXX街道</w:t>
      </w:r>
    </w:p>
    <w:p>
      <w:pPr>
        <w:pStyle w:val="Heading2"/>
        <w:ind w:firstLine="560" w:firstLineChars="200"/>
        <w:rPr>
          <w:rFonts w:ascii="仿宋" w:eastAsia="仿宋" w:hAnsi="仿宋" w:cs="仿宋" w:hint="eastAsia"/>
          <w:sz w:val="28"/>
          <w:lang w:eastAsia="zh-CN"/>
        </w:rPr>
      </w:pPr>
      <w:bookmarkStart w:id="20" w:name="_Toc20381"/>
      <w:r>
        <w:rPr>
          <w:rFonts w:ascii="仿宋" w:eastAsia="仿宋" w:hAnsi="仿宋" w:cs="仿宋" w:hint="eastAsia"/>
          <w:sz w:val="28"/>
          <w:lang w:eastAsia="zh-CN"/>
        </w:rPr>
        <w:t>(二)、用地控制指标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天然气销售项目的征地面积将根据天然气销售项目的实际规模和需求进行精确规划。具体面积XXX平方米，旨在确保天然气销售项目不仅能够满足当前的发展需求，还能够预留空间以适应未来的扩展。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净用地面积是在征地面积基础上去除不可利用面积后的实际可开发用地。具体面积XXX平方米，考虑到环保、交通、安全等多方面因素，以确保天然气销售项目在整体利用效率上达到最优。</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天然气销售项目计划建设的建筑总规模具体面积XXX平方米。这一规模的确定综合考虑了天然气销售项目的性质、规模，以及城市规划的相关要求，确保建筑布局与周边环境协调一致。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绿地率是天然气销售项目用地中被规划为绿地的比例。具体面积XXX平方米，旨在通过合理规划绿地，改善天然气销售项目周边环境，提升居民生活质量，并符合城市整体绿化规划。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容积率是用地上可以建设的建筑总体积与用地面积之比。具体面积XXX，通过合理的容积率规划，确保天然气销售项目建筑规模与周边环境和谐共生。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天然气销售项目选址与当地城市规划相一致，具体面积XXX平方米。通过与城市规划部门深入沟通，确保天然气销售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天然气销售项目选址符合当地产业政策，具体面积XXX平方米。这包括天然气销售项目对当地经济的促进作用，以及对相关产业的带动效应，确保天然气销售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用地总体要求必须符合环保和可持续发展的原则，具体面积XXX平方米。通过采用绿色建筑设计、节能减排等措施，确保天然气销售项目在建设和运营过程中对环境的影响最小化，达到可持续发展的要求。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https://d.book118.com/386104203231010035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天然气销售项目规划设计蓝图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天然气销售项目规划设计蓝图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天然气销售项目规划设计蓝图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天然气销售项目规划设计蓝图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天然气销售项目规划设计蓝图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天然气销售项目规划设计蓝图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天然气销售项目规划设计蓝图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天然气销售项目规划设计蓝图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天然气销售项目规划设计蓝图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天然气销售项目规划设计蓝图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天然气销售项目规划设计蓝图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天然气销售项目规划设计蓝图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天然气销售项目规划设计蓝图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天然气销售项目规划设计蓝图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天然气销售项目规划设计蓝图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天然气销售项目规划设计蓝图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天然气销售项目规划设计蓝图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EE5BC4"/>
    <w:rsid w:val="4BEE5BC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86104203231010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2024-01-19T12:54:00Z</dcterms:created>
  <dcterms:modified xsi:type="dcterms:W3CDTF">2024-01-19T12:54:49Z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226DF170B4374E7198289D022DB5A465_11</vt:lpwstr>
  </property>
  <property fmtid="{D5CDD505-2E9C-101B-9397-08002B2CF9AE}" pid="3" name="KSOProductBuildVer">
    <vt:lpwstr>2052-12.1.0.16120</vt:lpwstr>
  </property>
</Properties>
</file>