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计量标准器具：化学计量标准器具项目规划设计纲要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78" w:history="1">
        <w:r>
          <w:rPr>
            <w:rFonts w:ascii="仿宋" w:eastAsia="仿宋" w:hAnsi="仿宋" w:cs="仿宋" w:hint="eastAsia"/>
            <w:lang w:eastAsia="zh-CN"/>
          </w:rPr>
          <w:t>前言</w:t>
        </w:r>
        <w:r>
          <w:tab/>
        </w:r>
        <w:r>
          <w:fldChar w:fldCharType="begin"/>
        </w:r>
        <w:r>
          <w:instrText xml:space="preserve"> PAGEREF _Toc25678 \h </w:instrText>
        </w:r>
        <w:r>
          <w:fldChar w:fldCharType="separate"/>
        </w:r>
        <w:r>
          <w:t>3</w:t>
        </w:r>
        <w:r>
          <w:fldChar w:fldCharType="end"/>
        </w:r>
      </w:hyperlink>
    </w:p>
    <w:p>
      <w:pPr>
        <w:pStyle w:val="TOC1"/>
        <w:tabs>
          <w:tab w:val="right" w:leader="dot" w:pos="8306"/>
        </w:tabs>
      </w:pPr>
      <w:hyperlink w:anchor="_Toc3998" w:history="1">
        <w:r>
          <w:rPr>
            <w:rFonts w:ascii="仿宋" w:eastAsia="仿宋" w:hAnsi="仿宋" w:cs="仿宋" w:hint="eastAsia"/>
            <w:lang w:eastAsia="zh-CN"/>
          </w:rPr>
          <w:t>一、计量标准器具：化学计量标准器具项目概论</w:t>
        </w:r>
        <w:r>
          <w:tab/>
        </w:r>
        <w:r>
          <w:fldChar w:fldCharType="begin"/>
        </w:r>
        <w:r>
          <w:instrText xml:space="preserve"> PAGEREF _Toc3998 \h </w:instrText>
        </w:r>
        <w:r>
          <w:fldChar w:fldCharType="separate"/>
        </w:r>
        <w:r>
          <w:t>3</w:t>
        </w:r>
        <w:r>
          <w:fldChar w:fldCharType="end"/>
        </w:r>
      </w:hyperlink>
    </w:p>
    <w:p>
      <w:pPr>
        <w:pStyle w:val="TOC2"/>
        <w:tabs>
          <w:tab w:val="right" w:leader="dot" w:pos="8306"/>
        </w:tabs>
      </w:pPr>
      <w:hyperlink w:anchor="_Toc1700" w:history="1">
        <w:r>
          <w:rPr>
            <w:rFonts w:ascii="仿宋" w:eastAsia="仿宋" w:hAnsi="仿宋" w:cs="仿宋" w:hint="eastAsia"/>
            <w:lang w:eastAsia="zh-CN"/>
          </w:rPr>
          <w:t>(一)、计量标准器具：化学计量标准器具项目概况</w:t>
        </w:r>
        <w:r>
          <w:tab/>
        </w:r>
        <w:r>
          <w:fldChar w:fldCharType="begin"/>
        </w:r>
        <w:r>
          <w:instrText xml:space="preserve"> PAGEREF _Toc1700 \h </w:instrText>
        </w:r>
        <w:r>
          <w:fldChar w:fldCharType="separate"/>
        </w:r>
        <w:r>
          <w:t>3</w:t>
        </w:r>
        <w:r>
          <w:fldChar w:fldCharType="end"/>
        </w:r>
      </w:hyperlink>
    </w:p>
    <w:p>
      <w:pPr>
        <w:pStyle w:val="TOC2"/>
        <w:tabs>
          <w:tab w:val="right" w:leader="dot" w:pos="8306"/>
        </w:tabs>
      </w:pPr>
      <w:hyperlink w:anchor="_Toc12449" w:history="1">
        <w:r>
          <w:rPr>
            <w:rFonts w:ascii="仿宋" w:eastAsia="仿宋" w:hAnsi="仿宋" w:cs="仿宋" w:hint="eastAsia"/>
            <w:lang w:eastAsia="zh-CN"/>
          </w:rPr>
          <w:t>(二)、计量标准器具：化学计量标准器具项目目标</w:t>
        </w:r>
        <w:r>
          <w:tab/>
        </w:r>
        <w:r>
          <w:fldChar w:fldCharType="begin"/>
        </w:r>
        <w:r>
          <w:instrText xml:space="preserve"> PAGEREF _Toc12449 \h </w:instrText>
        </w:r>
        <w:r>
          <w:fldChar w:fldCharType="separate"/>
        </w:r>
        <w:r>
          <w:t>6</w:t>
        </w:r>
        <w:r>
          <w:fldChar w:fldCharType="end"/>
        </w:r>
      </w:hyperlink>
    </w:p>
    <w:p>
      <w:pPr>
        <w:pStyle w:val="TOC2"/>
        <w:tabs>
          <w:tab w:val="right" w:leader="dot" w:pos="8306"/>
        </w:tabs>
      </w:pPr>
      <w:hyperlink w:anchor="_Toc22446" w:history="1">
        <w:r>
          <w:rPr>
            <w:rFonts w:ascii="仿宋" w:eastAsia="仿宋" w:hAnsi="仿宋" w:cs="仿宋" w:hint="eastAsia"/>
            <w:lang w:eastAsia="zh-CN"/>
          </w:rPr>
          <w:t>(三)、计量标准器具：化学计量标准器具项目提出的理由</w:t>
        </w:r>
        <w:r>
          <w:tab/>
        </w:r>
        <w:r>
          <w:fldChar w:fldCharType="begin"/>
        </w:r>
        <w:r>
          <w:instrText xml:space="preserve"> PAGEREF _Toc22446 \h </w:instrText>
        </w:r>
        <w:r>
          <w:fldChar w:fldCharType="separate"/>
        </w:r>
        <w:r>
          <w:t>7</w:t>
        </w:r>
        <w:r>
          <w:fldChar w:fldCharType="end"/>
        </w:r>
      </w:hyperlink>
    </w:p>
    <w:p>
      <w:pPr>
        <w:pStyle w:val="TOC2"/>
        <w:tabs>
          <w:tab w:val="right" w:leader="dot" w:pos="8306"/>
        </w:tabs>
      </w:pPr>
      <w:hyperlink w:anchor="_Toc15596" w:history="1">
        <w:r>
          <w:rPr>
            <w:rFonts w:ascii="仿宋" w:eastAsia="仿宋" w:hAnsi="仿宋" w:cs="仿宋" w:hint="eastAsia"/>
            <w:lang w:eastAsia="zh-CN"/>
          </w:rPr>
          <w:t>(四)、计量标准器具：化学计量标准器具项目意义</w:t>
        </w:r>
        <w:r>
          <w:tab/>
        </w:r>
        <w:r>
          <w:fldChar w:fldCharType="begin"/>
        </w:r>
        <w:r>
          <w:instrText xml:space="preserve"> PAGEREF _Toc15596 \h </w:instrText>
        </w:r>
        <w:r>
          <w:fldChar w:fldCharType="separate"/>
        </w:r>
        <w:r>
          <w:t>9</w:t>
        </w:r>
        <w:r>
          <w:fldChar w:fldCharType="end"/>
        </w:r>
      </w:hyperlink>
    </w:p>
    <w:p>
      <w:pPr>
        <w:pStyle w:val="TOC2"/>
        <w:tabs>
          <w:tab w:val="right" w:leader="dot" w:pos="8306"/>
        </w:tabs>
      </w:pPr>
      <w:hyperlink w:anchor="_Toc25011" w:history="1">
        <w:r>
          <w:rPr>
            <w:rFonts w:ascii="仿宋" w:eastAsia="仿宋" w:hAnsi="仿宋" w:cs="仿宋" w:hint="eastAsia"/>
            <w:lang w:eastAsia="zh-CN"/>
          </w:rPr>
          <w:t>(五)、计量标准器具：化学计量标准器具项目背景</w:t>
        </w:r>
        <w:r>
          <w:tab/>
        </w:r>
        <w:r>
          <w:fldChar w:fldCharType="begin"/>
        </w:r>
        <w:r>
          <w:instrText xml:space="preserve"> PAGEREF _Toc25011 \h </w:instrText>
        </w:r>
        <w:r>
          <w:fldChar w:fldCharType="separate"/>
        </w:r>
        <w:r>
          <w:t>10</w:t>
        </w:r>
        <w:r>
          <w:fldChar w:fldCharType="end"/>
        </w:r>
      </w:hyperlink>
    </w:p>
    <w:p>
      <w:pPr>
        <w:pStyle w:val="TOC1"/>
        <w:tabs>
          <w:tab w:val="right" w:leader="dot" w:pos="8306"/>
        </w:tabs>
      </w:pPr>
      <w:hyperlink w:anchor="_Toc2764" w:history="1">
        <w:r>
          <w:rPr>
            <w:rFonts w:ascii="仿宋" w:eastAsia="仿宋" w:hAnsi="仿宋" w:cs="仿宋" w:hint="eastAsia"/>
            <w:lang w:eastAsia="zh-CN"/>
          </w:rPr>
          <w:t>二、市场分析、调研</w:t>
        </w:r>
        <w:r>
          <w:tab/>
        </w:r>
        <w:r>
          <w:fldChar w:fldCharType="begin"/>
        </w:r>
        <w:r>
          <w:instrText xml:space="preserve"> PAGEREF _Toc2764 \h </w:instrText>
        </w:r>
        <w:r>
          <w:fldChar w:fldCharType="separate"/>
        </w:r>
        <w:r>
          <w:t>11</w:t>
        </w:r>
        <w:r>
          <w:fldChar w:fldCharType="end"/>
        </w:r>
      </w:hyperlink>
    </w:p>
    <w:p>
      <w:pPr>
        <w:pStyle w:val="TOC2"/>
        <w:tabs>
          <w:tab w:val="right" w:leader="dot" w:pos="8306"/>
        </w:tabs>
      </w:pPr>
      <w:hyperlink w:anchor="_Toc19045" w:history="1">
        <w:r>
          <w:rPr>
            <w:rFonts w:ascii="仿宋" w:eastAsia="仿宋" w:hAnsi="仿宋" w:cs="仿宋" w:hint="eastAsia"/>
            <w:lang w:eastAsia="zh-CN"/>
          </w:rPr>
          <w:t>(一)、计量标准器具：化学计量标准器具行业分析</w:t>
        </w:r>
        <w:r>
          <w:tab/>
        </w:r>
        <w:r>
          <w:fldChar w:fldCharType="begin"/>
        </w:r>
        <w:r>
          <w:instrText xml:space="preserve"> PAGEREF _Toc19045 \h </w:instrText>
        </w:r>
        <w:r>
          <w:fldChar w:fldCharType="separate"/>
        </w:r>
        <w:r>
          <w:t>11</w:t>
        </w:r>
        <w:r>
          <w:fldChar w:fldCharType="end"/>
        </w:r>
      </w:hyperlink>
    </w:p>
    <w:p>
      <w:pPr>
        <w:pStyle w:val="TOC2"/>
        <w:tabs>
          <w:tab w:val="right" w:leader="dot" w:pos="8306"/>
        </w:tabs>
      </w:pPr>
      <w:hyperlink w:anchor="_Toc5982" w:history="1">
        <w:r>
          <w:rPr>
            <w:rFonts w:ascii="仿宋" w:eastAsia="仿宋" w:hAnsi="仿宋" w:cs="仿宋" w:hint="eastAsia"/>
            <w:lang w:eastAsia="zh-CN"/>
          </w:rPr>
          <w:t>(二)、计量标准器具：化学计量标准器具市场分析预测</w:t>
        </w:r>
        <w:r>
          <w:tab/>
        </w:r>
        <w:r>
          <w:fldChar w:fldCharType="begin"/>
        </w:r>
        <w:r>
          <w:instrText xml:space="preserve"> PAGEREF _Toc5982 \h </w:instrText>
        </w:r>
        <w:r>
          <w:fldChar w:fldCharType="separate"/>
        </w:r>
        <w:r>
          <w:t>12</w:t>
        </w:r>
        <w:r>
          <w:fldChar w:fldCharType="end"/>
        </w:r>
      </w:hyperlink>
    </w:p>
    <w:p>
      <w:pPr>
        <w:pStyle w:val="TOC1"/>
        <w:tabs>
          <w:tab w:val="right" w:leader="dot" w:pos="8306"/>
        </w:tabs>
      </w:pPr>
      <w:hyperlink w:anchor="_Toc6104" w:history="1">
        <w:r>
          <w:rPr>
            <w:rFonts w:ascii="仿宋" w:eastAsia="仿宋" w:hAnsi="仿宋" w:cs="仿宋" w:hint="eastAsia"/>
            <w:lang w:eastAsia="zh-CN"/>
          </w:rPr>
          <w:t>三、计量标准器具：化学计量标准器具项目建设单位说明</w:t>
        </w:r>
        <w:r>
          <w:tab/>
        </w:r>
        <w:r>
          <w:fldChar w:fldCharType="begin"/>
        </w:r>
        <w:r>
          <w:instrText xml:space="preserve"> PAGEREF _Toc6104 \h </w:instrText>
        </w:r>
        <w:r>
          <w:fldChar w:fldCharType="separate"/>
        </w:r>
        <w:r>
          <w:t>13</w:t>
        </w:r>
        <w:r>
          <w:fldChar w:fldCharType="end"/>
        </w:r>
      </w:hyperlink>
    </w:p>
    <w:p>
      <w:pPr>
        <w:pStyle w:val="TOC2"/>
        <w:tabs>
          <w:tab w:val="right" w:leader="dot" w:pos="8306"/>
        </w:tabs>
      </w:pPr>
      <w:hyperlink w:anchor="_Toc37" w:history="1">
        <w:r>
          <w:rPr>
            <w:rFonts w:ascii="仿宋" w:eastAsia="仿宋" w:hAnsi="仿宋" w:cs="仿宋" w:hint="eastAsia"/>
            <w:lang w:eastAsia="zh-CN"/>
          </w:rPr>
          <w:t>(一)、计量标准器具：化学计量标准器具项目承办单位基本情况</w:t>
        </w:r>
        <w:r>
          <w:tab/>
        </w:r>
        <w:r>
          <w:fldChar w:fldCharType="begin"/>
        </w:r>
        <w:r>
          <w:instrText xml:space="preserve"> PAGEREF _Toc37 \h </w:instrText>
        </w:r>
        <w:r>
          <w:fldChar w:fldCharType="separate"/>
        </w:r>
        <w:r>
          <w:t>13</w:t>
        </w:r>
        <w:r>
          <w:fldChar w:fldCharType="end"/>
        </w:r>
      </w:hyperlink>
    </w:p>
    <w:p>
      <w:pPr>
        <w:pStyle w:val="TOC2"/>
        <w:tabs>
          <w:tab w:val="right" w:leader="dot" w:pos="8306"/>
        </w:tabs>
      </w:pPr>
      <w:hyperlink w:anchor="_Toc27199" w:history="1">
        <w:r>
          <w:rPr>
            <w:rFonts w:ascii="仿宋" w:eastAsia="仿宋" w:hAnsi="仿宋" w:cs="仿宋" w:hint="eastAsia"/>
            <w:lang w:eastAsia="zh-CN"/>
          </w:rPr>
          <w:t>(二)、公司经济效益分析</w:t>
        </w:r>
        <w:r>
          <w:tab/>
        </w:r>
        <w:r>
          <w:fldChar w:fldCharType="begin"/>
        </w:r>
        <w:r>
          <w:instrText xml:space="preserve"> PAGEREF _Toc27199 \h </w:instrText>
        </w:r>
        <w:r>
          <w:fldChar w:fldCharType="separate"/>
        </w:r>
        <w:r>
          <w:t>13</w:t>
        </w:r>
        <w:r>
          <w:fldChar w:fldCharType="end"/>
        </w:r>
      </w:hyperlink>
    </w:p>
    <w:p>
      <w:pPr>
        <w:pStyle w:val="TOC1"/>
        <w:tabs>
          <w:tab w:val="right" w:leader="dot" w:pos="8306"/>
        </w:tabs>
      </w:pPr>
      <w:hyperlink w:anchor="_Toc25183" w:history="1">
        <w:r>
          <w:rPr>
            <w:rFonts w:ascii="仿宋" w:eastAsia="仿宋" w:hAnsi="仿宋" w:cs="仿宋" w:hint="eastAsia"/>
            <w:lang w:eastAsia="zh-CN"/>
          </w:rPr>
          <w:t>四、计量标准器具：化学计量标准器具项目可持续发展</w:t>
        </w:r>
        <w:r>
          <w:tab/>
        </w:r>
        <w:r>
          <w:fldChar w:fldCharType="begin"/>
        </w:r>
        <w:r>
          <w:instrText xml:space="preserve"> PAGEREF _Toc25183 \h </w:instrText>
        </w:r>
        <w:r>
          <w:fldChar w:fldCharType="separate"/>
        </w:r>
        <w:r>
          <w:t>14</w:t>
        </w:r>
        <w:r>
          <w:fldChar w:fldCharType="end"/>
        </w:r>
      </w:hyperlink>
    </w:p>
    <w:p>
      <w:pPr>
        <w:pStyle w:val="TOC2"/>
        <w:tabs>
          <w:tab w:val="right" w:leader="dot" w:pos="8306"/>
        </w:tabs>
      </w:pPr>
      <w:hyperlink w:anchor="_Toc14440" w:history="1">
        <w:r>
          <w:rPr>
            <w:rFonts w:ascii="仿宋" w:eastAsia="仿宋" w:hAnsi="仿宋" w:cs="仿宋" w:hint="eastAsia"/>
            <w:lang w:eastAsia="zh-CN"/>
          </w:rPr>
          <w:t>(一)、可持续战略与实践</w:t>
        </w:r>
        <w:r>
          <w:tab/>
        </w:r>
        <w:r>
          <w:fldChar w:fldCharType="begin"/>
        </w:r>
        <w:r>
          <w:instrText xml:space="preserve"> PAGEREF _Toc14440 \h </w:instrText>
        </w:r>
        <w:r>
          <w:fldChar w:fldCharType="separate"/>
        </w:r>
        <w:r>
          <w:t>14</w:t>
        </w:r>
        <w:r>
          <w:fldChar w:fldCharType="end"/>
        </w:r>
      </w:hyperlink>
    </w:p>
    <w:p>
      <w:pPr>
        <w:pStyle w:val="TOC2"/>
        <w:tabs>
          <w:tab w:val="right" w:leader="dot" w:pos="8306"/>
        </w:tabs>
      </w:pPr>
      <w:hyperlink w:anchor="_Toc5630" w:history="1">
        <w:r>
          <w:rPr>
            <w:rFonts w:ascii="仿宋" w:eastAsia="仿宋" w:hAnsi="仿宋" w:cs="仿宋" w:hint="eastAsia"/>
            <w:lang w:eastAsia="zh-CN"/>
          </w:rPr>
          <w:t>(二)、环保与社会责任</w:t>
        </w:r>
        <w:r>
          <w:tab/>
        </w:r>
        <w:r>
          <w:fldChar w:fldCharType="begin"/>
        </w:r>
        <w:r>
          <w:instrText xml:space="preserve"> PAGEREF _Toc5630 \h </w:instrText>
        </w:r>
        <w:r>
          <w:fldChar w:fldCharType="separate"/>
        </w:r>
        <w:r>
          <w:t>15</w:t>
        </w:r>
        <w:r>
          <w:fldChar w:fldCharType="end"/>
        </w:r>
      </w:hyperlink>
    </w:p>
    <w:p>
      <w:pPr>
        <w:pStyle w:val="TOC1"/>
        <w:tabs>
          <w:tab w:val="right" w:leader="dot" w:pos="8306"/>
        </w:tabs>
      </w:pPr>
      <w:hyperlink w:anchor="_Toc19798" w:history="1">
        <w:r>
          <w:rPr>
            <w:rFonts w:ascii="仿宋" w:eastAsia="仿宋" w:hAnsi="仿宋" w:cs="仿宋" w:hint="eastAsia"/>
            <w:lang w:eastAsia="zh-CN"/>
          </w:rPr>
          <w:t>五、计量标准器具：化学计量标准器具项目绩效评估</w:t>
        </w:r>
        <w:r>
          <w:tab/>
        </w:r>
        <w:r>
          <w:fldChar w:fldCharType="begin"/>
        </w:r>
        <w:r>
          <w:instrText xml:space="preserve"> PAGEREF _Toc19798 \h </w:instrText>
        </w:r>
        <w:r>
          <w:fldChar w:fldCharType="separate"/>
        </w:r>
        <w:r>
          <w:t>16</w:t>
        </w:r>
        <w:r>
          <w:fldChar w:fldCharType="end"/>
        </w:r>
      </w:hyperlink>
    </w:p>
    <w:p>
      <w:pPr>
        <w:pStyle w:val="TOC2"/>
        <w:tabs>
          <w:tab w:val="right" w:leader="dot" w:pos="8306"/>
        </w:tabs>
      </w:pPr>
      <w:hyperlink w:anchor="_Toc10610" w:history="1">
        <w:r>
          <w:rPr>
            <w:rFonts w:ascii="仿宋" w:eastAsia="仿宋" w:hAnsi="仿宋" w:cs="仿宋" w:hint="eastAsia"/>
            <w:lang w:eastAsia="zh-CN"/>
          </w:rPr>
          <w:t>(一)、绩效评估指标</w:t>
        </w:r>
        <w:r>
          <w:tab/>
        </w:r>
        <w:r>
          <w:fldChar w:fldCharType="begin"/>
        </w:r>
        <w:r>
          <w:instrText xml:space="preserve"> PAGEREF _Toc10610 \h </w:instrText>
        </w:r>
        <w:r>
          <w:fldChar w:fldCharType="separate"/>
        </w:r>
        <w:r>
          <w:t>16</w:t>
        </w:r>
        <w:r>
          <w:fldChar w:fldCharType="end"/>
        </w:r>
      </w:hyperlink>
    </w:p>
    <w:p>
      <w:pPr>
        <w:pStyle w:val="TOC2"/>
        <w:tabs>
          <w:tab w:val="right" w:leader="dot" w:pos="8306"/>
        </w:tabs>
      </w:pPr>
      <w:hyperlink w:anchor="_Toc30566" w:history="1">
        <w:r>
          <w:rPr>
            <w:rFonts w:ascii="仿宋" w:eastAsia="仿宋" w:hAnsi="仿宋" w:cs="仿宋" w:hint="eastAsia"/>
            <w:lang w:eastAsia="zh-CN"/>
          </w:rPr>
          <w:t>(二)、绩效评估方法</w:t>
        </w:r>
        <w:r>
          <w:tab/>
        </w:r>
        <w:r>
          <w:fldChar w:fldCharType="begin"/>
        </w:r>
        <w:r>
          <w:instrText xml:space="preserve"> PAGEREF _Toc30566 \h </w:instrText>
        </w:r>
        <w:r>
          <w:fldChar w:fldCharType="separate"/>
        </w:r>
        <w:r>
          <w:t>18</w:t>
        </w:r>
        <w:r>
          <w:fldChar w:fldCharType="end"/>
        </w:r>
      </w:hyperlink>
    </w:p>
    <w:p>
      <w:pPr>
        <w:pStyle w:val="TOC2"/>
        <w:tabs>
          <w:tab w:val="right" w:leader="dot" w:pos="8306"/>
        </w:tabs>
      </w:pPr>
      <w:hyperlink w:anchor="_Toc27807" w:history="1">
        <w:r>
          <w:rPr>
            <w:rFonts w:ascii="仿宋" w:eastAsia="仿宋" w:hAnsi="仿宋" w:cs="仿宋" w:hint="eastAsia"/>
            <w:lang w:eastAsia="zh-CN"/>
          </w:rPr>
          <w:t>(三)、绩效评估周期</w:t>
        </w:r>
        <w:r>
          <w:tab/>
        </w:r>
        <w:r>
          <w:fldChar w:fldCharType="begin"/>
        </w:r>
        <w:r>
          <w:instrText xml:space="preserve"> PAGEREF _Toc27807 \h </w:instrText>
        </w:r>
        <w:r>
          <w:fldChar w:fldCharType="separate"/>
        </w:r>
        <w:r>
          <w:t>19</w:t>
        </w:r>
        <w:r>
          <w:fldChar w:fldCharType="end"/>
        </w:r>
      </w:hyperlink>
    </w:p>
    <w:p>
      <w:pPr>
        <w:pStyle w:val="TOC1"/>
        <w:tabs>
          <w:tab w:val="right" w:leader="dot" w:pos="8306"/>
        </w:tabs>
      </w:pPr>
      <w:hyperlink w:anchor="_Toc7651" w:history="1">
        <w:r>
          <w:rPr>
            <w:rFonts w:ascii="仿宋" w:eastAsia="仿宋" w:hAnsi="仿宋" w:cs="仿宋" w:hint="eastAsia"/>
            <w:lang w:eastAsia="zh-CN"/>
          </w:rPr>
          <w:t>六、产品规划分析</w:t>
        </w:r>
        <w:r>
          <w:tab/>
        </w:r>
        <w:r>
          <w:fldChar w:fldCharType="begin"/>
        </w:r>
        <w:r>
          <w:instrText xml:space="preserve"> PAGEREF _Toc7651 \h </w:instrText>
        </w:r>
        <w:r>
          <w:fldChar w:fldCharType="separate"/>
        </w:r>
        <w:r>
          <w:t>20</w:t>
        </w:r>
        <w:r>
          <w:fldChar w:fldCharType="end"/>
        </w:r>
      </w:hyperlink>
    </w:p>
    <w:p>
      <w:pPr>
        <w:pStyle w:val="TOC2"/>
        <w:tabs>
          <w:tab w:val="right" w:leader="dot" w:pos="8306"/>
        </w:tabs>
      </w:pPr>
      <w:hyperlink w:anchor="_Toc3259" w:history="1">
        <w:r>
          <w:rPr>
            <w:rFonts w:ascii="仿宋" w:eastAsia="仿宋" w:hAnsi="仿宋" w:cs="仿宋" w:hint="eastAsia"/>
            <w:lang w:eastAsia="zh-CN"/>
          </w:rPr>
          <w:t>(一)、产品规划</w:t>
        </w:r>
        <w:r>
          <w:tab/>
        </w:r>
        <w:r>
          <w:fldChar w:fldCharType="begin"/>
        </w:r>
        <w:r>
          <w:instrText xml:space="preserve"> PAGEREF _Toc3259 \h </w:instrText>
        </w:r>
        <w:r>
          <w:fldChar w:fldCharType="separate"/>
        </w:r>
        <w:r>
          <w:t>20</w:t>
        </w:r>
        <w:r>
          <w:fldChar w:fldCharType="end"/>
        </w:r>
      </w:hyperlink>
    </w:p>
    <w:p>
      <w:pPr>
        <w:pStyle w:val="TOC2"/>
        <w:tabs>
          <w:tab w:val="right" w:leader="dot" w:pos="8306"/>
        </w:tabs>
      </w:pPr>
      <w:hyperlink w:anchor="_Toc22519" w:history="1">
        <w:r>
          <w:rPr>
            <w:rFonts w:ascii="仿宋" w:eastAsia="仿宋" w:hAnsi="仿宋" w:cs="仿宋" w:hint="eastAsia"/>
            <w:lang w:eastAsia="zh-CN"/>
          </w:rPr>
          <w:t>(二)、建设规模</w:t>
        </w:r>
        <w:r>
          <w:tab/>
        </w:r>
        <w:r>
          <w:fldChar w:fldCharType="begin"/>
        </w:r>
        <w:r>
          <w:instrText xml:space="preserve"> PAGEREF _Toc22519 \h </w:instrText>
        </w:r>
        <w:r>
          <w:fldChar w:fldCharType="separate"/>
        </w:r>
        <w:r>
          <w:t>21</w:t>
        </w:r>
        <w:r>
          <w:fldChar w:fldCharType="end"/>
        </w:r>
      </w:hyperlink>
    </w:p>
    <w:p>
      <w:pPr>
        <w:pStyle w:val="TOC1"/>
        <w:tabs>
          <w:tab w:val="right" w:leader="dot" w:pos="8306"/>
        </w:tabs>
      </w:pPr>
      <w:hyperlink w:anchor="_Toc4072" w:history="1">
        <w:r>
          <w:rPr>
            <w:rFonts w:ascii="仿宋" w:eastAsia="仿宋" w:hAnsi="仿宋" w:cs="仿宋" w:hint="eastAsia"/>
            <w:lang w:eastAsia="zh-CN"/>
          </w:rPr>
          <w:t>七、计量标准器具：化学计量标准器具项目风险管理</w:t>
        </w:r>
        <w:r>
          <w:tab/>
        </w:r>
        <w:r>
          <w:fldChar w:fldCharType="begin"/>
        </w:r>
        <w:r>
          <w:instrText xml:space="preserve"> PAGEREF _Toc4072 \h </w:instrText>
        </w:r>
        <w:r>
          <w:fldChar w:fldCharType="separate"/>
        </w:r>
        <w:r>
          <w:t>22</w:t>
        </w:r>
        <w:r>
          <w:fldChar w:fldCharType="end"/>
        </w:r>
      </w:hyperlink>
    </w:p>
    <w:p>
      <w:pPr>
        <w:pStyle w:val="TOC2"/>
        <w:tabs>
          <w:tab w:val="right" w:leader="dot" w:pos="8306"/>
        </w:tabs>
      </w:pPr>
      <w:hyperlink w:anchor="_Toc14421" w:history="1">
        <w:r>
          <w:rPr>
            <w:rFonts w:ascii="仿宋" w:eastAsia="仿宋" w:hAnsi="仿宋" w:cs="仿宋" w:hint="eastAsia"/>
            <w:lang w:eastAsia="zh-CN"/>
          </w:rPr>
          <w:t>(一)、风险识别与评估</w:t>
        </w:r>
        <w:r>
          <w:tab/>
        </w:r>
        <w:r>
          <w:fldChar w:fldCharType="begin"/>
        </w:r>
        <w:r>
          <w:instrText xml:space="preserve"> PAGEREF _Toc14421 \h </w:instrText>
        </w:r>
        <w:r>
          <w:fldChar w:fldCharType="separate"/>
        </w:r>
        <w:r>
          <w:t>22</w:t>
        </w:r>
        <w:r>
          <w:fldChar w:fldCharType="end"/>
        </w:r>
      </w:hyperlink>
    </w:p>
    <w:p>
      <w:pPr>
        <w:pStyle w:val="TOC2"/>
        <w:tabs>
          <w:tab w:val="right" w:leader="dot" w:pos="8306"/>
        </w:tabs>
      </w:pPr>
      <w:hyperlink w:anchor="_Toc14017" w:history="1">
        <w:r>
          <w:rPr>
            <w:rFonts w:ascii="仿宋" w:eastAsia="仿宋" w:hAnsi="仿宋" w:cs="仿宋" w:hint="eastAsia"/>
            <w:lang w:eastAsia="zh-CN"/>
          </w:rPr>
          <w:t>(二)、风险应对策略</w:t>
        </w:r>
        <w:r>
          <w:tab/>
        </w:r>
        <w:r>
          <w:fldChar w:fldCharType="begin"/>
        </w:r>
        <w:r>
          <w:instrText xml:space="preserve"> PAGEREF _Toc14017 \h </w:instrText>
        </w:r>
        <w:r>
          <w:fldChar w:fldCharType="separate"/>
        </w:r>
        <w:r>
          <w:t>24</w:t>
        </w:r>
        <w:r>
          <w:fldChar w:fldCharType="end"/>
        </w:r>
      </w:hyperlink>
    </w:p>
    <w:p>
      <w:pPr>
        <w:pStyle w:val="TOC2"/>
        <w:tabs>
          <w:tab w:val="right" w:leader="dot" w:pos="8306"/>
        </w:tabs>
      </w:pPr>
      <w:hyperlink w:anchor="_Toc23318" w:history="1">
        <w:r>
          <w:rPr>
            <w:rFonts w:ascii="仿宋" w:eastAsia="仿宋" w:hAnsi="仿宋" w:cs="仿宋" w:hint="eastAsia"/>
            <w:lang w:eastAsia="zh-CN"/>
          </w:rPr>
          <w:t>(三)、风险监控与控制</w:t>
        </w:r>
        <w:r>
          <w:tab/>
        </w:r>
        <w:r>
          <w:fldChar w:fldCharType="begin"/>
        </w:r>
        <w:r>
          <w:instrText xml:space="preserve"> PAGEREF _Toc23318 \h </w:instrText>
        </w:r>
        <w:r>
          <w:fldChar w:fldCharType="separate"/>
        </w:r>
        <w:r>
          <w:t>25</w:t>
        </w:r>
        <w:r>
          <w:fldChar w:fldCharType="end"/>
        </w:r>
      </w:hyperlink>
    </w:p>
    <w:p>
      <w:pPr>
        <w:pStyle w:val="TOC1"/>
        <w:tabs>
          <w:tab w:val="right" w:leader="dot" w:pos="8306"/>
        </w:tabs>
      </w:pPr>
      <w:hyperlink w:anchor="_Toc15160" w:history="1">
        <w:r>
          <w:rPr>
            <w:rFonts w:ascii="仿宋" w:eastAsia="仿宋" w:hAnsi="仿宋" w:cs="仿宋" w:hint="eastAsia"/>
            <w:lang w:eastAsia="zh-CN"/>
          </w:rPr>
          <w:t>八、计量标准器具：化学计量标准器具项目技术管理</w:t>
        </w:r>
        <w:r>
          <w:tab/>
        </w:r>
        <w:r>
          <w:fldChar w:fldCharType="begin"/>
        </w:r>
        <w:r>
          <w:instrText xml:space="preserve"> PAGEREF _Toc15160 \h </w:instrText>
        </w:r>
        <w:r>
          <w:fldChar w:fldCharType="separate"/>
        </w:r>
        <w:r>
          <w:t>27</w:t>
        </w:r>
        <w:r>
          <w:fldChar w:fldCharType="end"/>
        </w:r>
      </w:hyperlink>
    </w:p>
    <w:p>
      <w:pPr>
        <w:pStyle w:val="TOC2"/>
        <w:tabs>
          <w:tab w:val="right" w:leader="dot" w:pos="8306"/>
        </w:tabs>
      </w:pPr>
      <w:hyperlink w:anchor="_Toc28576" w:history="1">
        <w:r>
          <w:rPr>
            <w:rFonts w:ascii="仿宋" w:eastAsia="仿宋" w:hAnsi="仿宋" w:cs="仿宋" w:hint="eastAsia"/>
            <w:lang w:eastAsia="zh-CN"/>
          </w:rPr>
          <w:t>(一)、技术方案选用方向</w:t>
        </w:r>
        <w:r>
          <w:tab/>
        </w:r>
        <w:r>
          <w:fldChar w:fldCharType="begin"/>
        </w:r>
        <w:r>
          <w:instrText xml:space="preserve"> PAGEREF _Toc28576 \h </w:instrText>
        </w:r>
        <w:r>
          <w:fldChar w:fldCharType="separate"/>
        </w:r>
        <w:r>
          <w:t>27</w:t>
        </w:r>
        <w:r>
          <w:fldChar w:fldCharType="end"/>
        </w:r>
      </w:hyperlink>
    </w:p>
    <w:p>
      <w:pPr>
        <w:pStyle w:val="TOC2"/>
        <w:tabs>
          <w:tab w:val="right" w:leader="dot" w:pos="8306"/>
        </w:tabs>
      </w:pPr>
      <w:hyperlink w:anchor="_Toc24434" w:history="1">
        <w:r>
          <w:rPr>
            <w:rFonts w:ascii="仿宋" w:eastAsia="仿宋" w:hAnsi="仿宋" w:cs="仿宋" w:hint="eastAsia"/>
            <w:lang w:eastAsia="zh-CN"/>
          </w:rPr>
          <w:t>(二)、工艺技术方案选用原则</w:t>
        </w:r>
        <w:r>
          <w:tab/>
        </w:r>
        <w:r>
          <w:fldChar w:fldCharType="begin"/>
        </w:r>
        <w:r>
          <w:instrText xml:space="preserve"> PAGEREF _Toc24434 \h </w:instrText>
        </w:r>
        <w:r>
          <w:fldChar w:fldCharType="separate"/>
        </w:r>
        <w:r>
          <w:t>29</w:t>
        </w:r>
        <w:r>
          <w:fldChar w:fldCharType="end"/>
        </w:r>
      </w:hyperlink>
    </w:p>
    <w:p>
      <w:pPr>
        <w:pStyle w:val="TOC2"/>
        <w:tabs>
          <w:tab w:val="right" w:leader="dot" w:pos="8306"/>
        </w:tabs>
      </w:pPr>
      <w:hyperlink w:anchor="_Toc1673" w:history="1">
        <w:r>
          <w:rPr>
            <w:rFonts w:ascii="仿宋" w:eastAsia="仿宋" w:hAnsi="仿宋" w:cs="仿宋" w:hint="eastAsia"/>
            <w:lang w:eastAsia="zh-CN"/>
          </w:rPr>
          <w:t>(三)、工艺技术方案要求</w:t>
        </w:r>
        <w:r>
          <w:tab/>
        </w:r>
        <w:r>
          <w:fldChar w:fldCharType="begin"/>
        </w:r>
        <w:r>
          <w:instrText xml:space="preserve"> PAGEREF _Toc1673 \h </w:instrText>
        </w:r>
        <w:r>
          <w:fldChar w:fldCharType="separate"/>
        </w:r>
        <w:r>
          <w:t>31</w:t>
        </w:r>
        <w:r>
          <w:fldChar w:fldCharType="end"/>
        </w:r>
      </w:hyperlink>
    </w:p>
    <w:p>
      <w:pPr>
        <w:pStyle w:val="TOC1"/>
        <w:tabs>
          <w:tab w:val="right" w:leader="dot" w:pos="8306"/>
        </w:tabs>
      </w:pPr>
      <w:hyperlink w:anchor="_Toc5261" w:history="1">
        <w:r>
          <w:rPr>
            <w:rFonts w:ascii="仿宋" w:eastAsia="仿宋" w:hAnsi="仿宋" w:cs="仿宋" w:hint="eastAsia"/>
            <w:lang w:eastAsia="zh-CN"/>
          </w:rPr>
          <w:t>九、计量标准器具：化学计量标准器具项目投资规划</w:t>
        </w:r>
        <w:r>
          <w:tab/>
        </w:r>
        <w:r>
          <w:fldChar w:fldCharType="begin"/>
        </w:r>
        <w:r>
          <w:instrText xml:space="preserve"> PAGEREF _Toc5261 \h </w:instrText>
        </w:r>
        <w:r>
          <w:fldChar w:fldCharType="separate"/>
        </w:r>
        <w:r>
          <w:t>33</w:t>
        </w:r>
        <w:r>
          <w:fldChar w:fldCharType="end"/>
        </w:r>
      </w:hyperlink>
    </w:p>
    <w:p>
      <w:pPr>
        <w:pStyle w:val="TOC2"/>
        <w:tabs>
          <w:tab w:val="right" w:leader="dot" w:pos="8306"/>
        </w:tabs>
      </w:pPr>
      <w:hyperlink w:anchor="_Toc27608" w:history="1">
        <w:r>
          <w:rPr>
            <w:rFonts w:ascii="仿宋" w:eastAsia="仿宋" w:hAnsi="仿宋" w:cs="仿宋" w:hint="eastAsia"/>
            <w:lang w:eastAsia="zh-CN"/>
          </w:rPr>
          <w:t>(一)、计量标准器具：化学计量标准器具项目总投资估算</w:t>
        </w:r>
        <w:r>
          <w:tab/>
        </w:r>
        <w:r>
          <w:fldChar w:fldCharType="begin"/>
        </w:r>
        <w:r>
          <w:instrText xml:space="preserve"> PAGEREF _Toc27608 \h </w:instrText>
        </w:r>
        <w:r>
          <w:fldChar w:fldCharType="separate"/>
        </w:r>
        <w:r>
          <w:t>33</w:t>
        </w:r>
        <w:r>
          <w:fldChar w:fldCharType="end"/>
        </w:r>
      </w:hyperlink>
    </w:p>
    <w:p>
      <w:pPr>
        <w:pStyle w:val="TOC2"/>
        <w:tabs>
          <w:tab w:val="right" w:leader="dot" w:pos="8306"/>
        </w:tabs>
      </w:pPr>
      <w:hyperlink w:anchor="_Toc104" w:history="1">
        <w:r>
          <w:rPr>
            <w:rFonts w:ascii="仿宋" w:eastAsia="仿宋" w:hAnsi="仿宋" w:cs="仿宋" w:hint="eastAsia"/>
            <w:lang w:eastAsia="zh-CN"/>
          </w:rPr>
          <w:t>(二)、资金筹措</w:t>
        </w:r>
        <w:r>
          <w:tab/>
        </w:r>
        <w:r>
          <w:fldChar w:fldCharType="begin"/>
        </w:r>
        <w:r>
          <w:instrText xml:space="preserve"> PAGEREF _Toc104 \h </w:instrText>
        </w:r>
        <w:r>
          <w:fldChar w:fldCharType="separate"/>
        </w:r>
        <w:r>
          <w:t>35</w:t>
        </w:r>
        <w:r>
          <w:fldChar w:fldCharType="end"/>
        </w:r>
      </w:hyperlink>
    </w:p>
    <w:p>
      <w:pPr>
        <w:pStyle w:val="TOC1"/>
        <w:tabs>
          <w:tab w:val="right" w:leader="dot" w:pos="8306"/>
        </w:tabs>
      </w:pPr>
      <w:hyperlink w:anchor="_Toc22548" w:history="1">
        <w:r>
          <w:rPr>
            <w:rFonts w:ascii="仿宋" w:eastAsia="仿宋" w:hAnsi="仿宋" w:cs="仿宋" w:hint="eastAsia"/>
            <w:lang w:eastAsia="zh-CN"/>
          </w:rPr>
          <w:t>十、计量标准器具：化学计量标准器具项目计划安排</w:t>
        </w:r>
        <w:r>
          <w:tab/>
        </w:r>
        <w:r>
          <w:fldChar w:fldCharType="begin"/>
        </w:r>
        <w:r>
          <w:instrText xml:space="preserve"> PAGEREF _Toc22548 \h </w:instrText>
        </w:r>
        <w:r>
          <w:fldChar w:fldCharType="separate"/>
        </w:r>
        <w:r>
          <w:t>35</w:t>
        </w:r>
        <w:r>
          <w:fldChar w:fldCharType="end"/>
        </w:r>
      </w:hyperlink>
    </w:p>
    <w:p>
      <w:pPr>
        <w:pStyle w:val="TOC2"/>
        <w:tabs>
          <w:tab w:val="right" w:leader="dot" w:pos="8306"/>
        </w:tabs>
      </w:pPr>
      <w:hyperlink w:anchor="_Toc8940" w:history="1">
        <w:r>
          <w:rPr>
            <w:rFonts w:ascii="仿宋" w:eastAsia="仿宋" w:hAnsi="仿宋" w:cs="仿宋" w:hint="eastAsia"/>
            <w:lang w:eastAsia="zh-CN"/>
          </w:rPr>
          <w:t>(一)、建设周期</w:t>
        </w:r>
        <w:r>
          <w:tab/>
        </w:r>
        <w:r>
          <w:fldChar w:fldCharType="begin"/>
        </w:r>
        <w:r>
          <w:instrText xml:space="preserve"> PAGEREF _Toc8940 \h </w:instrText>
        </w:r>
        <w:r>
          <w:fldChar w:fldCharType="separate"/>
        </w:r>
        <w:r>
          <w:t>35</w:t>
        </w:r>
        <w:r>
          <w:fldChar w:fldCharType="end"/>
        </w:r>
      </w:hyperlink>
    </w:p>
    <w:p>
      <w:pPr>
        <w:pStyle w:val="TOC2"/>
        <w:tabs>
          <w:tab w:val="right" w:leader="dot" w:pos="8306"/>
        </w:tabs>
      </w:pPr>
      <w:hyperlink w:anchor="_Toc22270" w:history="1">
        <w:r>
          <w:rPr>
            <w:rFonts w:ascii="仿宋" w:eastAsia="仿宋" w:hAnsi="仿宋" w:cs="仿宋" w:hint="eastAsia"/>
            <w:lang w:eastAsia="zh-CN"/>
          </w:rPr>
          <w:t>(二)、建设进度</w:t>
        </w:r>
        <w:r>
          <w:tab/>
        </w:r>
        <w:r>
          <w:fldChar w:fldCharType="begin"/>
        </w:r>
        <w:r>
          <w:instrText xml:space="preserve"> PAGEREF _Toc22270 \h </w:instrText>
        </w:r>
        <w:r>
          <w:fldChar w:fldCharType="separate"/>
        </w:r>
        <w:r>
          <w:t>36</w:t>
        </w:r>
        <w:r>
          <w:fldChar w:fldCharType="end"/>
        </w:r>
      </w:hyperlink>
    </w:p>
    <w:p>
      <w:pPr>
        <w:pStyle w:val="TOC2"/>
        <w:tabs>
          <w:tab w:val="right" w:leader="dot" w:pos="8306"/>
        </w:tabs>
      </w:pPr>
      <w:hyperlink w:anchor="_Toc7786" w:history="1">
        <w:r>
          <w:rPr>
            <w:rFonts w:ascii="仿宋" w:eastAsia="仿宋" w:hAnsi="仿宋" w:cs="仿宋" w:hint="eastAsia"/>
            <w:lang w:eastAsia="zh-CN"/>
          </w:rPr>
          <w:t>(三)、进度安排注意事项</w:t>
        </w:r>
        <w:r>
          <w:tab/>
        </w:r>
        <w:r>
          <w:fldChar w:fldCharType="begin"/>
        </w:r>
        <w:r>
          <w:instrText xml:space="preserve"> PAGEREF _Toc7786 \h </w:instrText>
        </w:r>
        <w:r>
          <w:fldChar w:fldCharType="separate"/>
        </w:r>
        <w:r>
          <w:t>37</w:t>
        </w:r>
        <w:r>
          <w:fldChar w:fldCharType="end"/>
        </w:r>
      </w:hyperlink>
    </w:p>
    <w:p>
      <w:pPr>
        <w:pStyle w:val="TOC2"/>
        <w:tabs>
          <w:tab w:val="right" w:leader="dot" w:pos="8306"/>
        </w:tabs>
      </w:pPr>
      <w:hyperlink w:anchor="_Toc30956" w:history="1">
        <w:r>
          <w:rPr>
            <w:rFonts w:ascii="仿宋" w:eastAsia="仿宋" w:hAnsi="仿宋" w:cs="仿宋" w:hint="eastAsia"/>
            <w:lang w:eastAsia="zh-CN"/>
          </w:rPr>
          <w:t>(四)、人力资源配置</w:t>
        </w:r>
        <w:r>
          <w:tab/>
        </w:r>
        <w:r>
          <w:fldChar w:fldCharType="begin"/>
        </w:r>
        <w:r>
          <w:instrText xml:space="preserve"> PAGEREF _Toc30956 \h </w:instrText>
        </w:r>
        <w:r>
          <w:fldChar w:fldCharType="separate"/>
        </w:r>
        <w:r>
          <w:t>39</w:t>
        </w:r>
        <w:r>
          <w:fldChar w:fldCharType="end"/>
        </w:r>
      </w:hyperlink>
    </w:p>
    <w:p>
      <w:pPr>
        <w:pStyle w:val="TOC1"/>
        <w:tabs>
          <w:tab w:val="right" w:leader="dot" w:pos="8306"/>
        </w:tabs>
      </w:pPr>
      <w:hyperlink w:anchor="_Toc1027" w:history="1">
        <w:r>
          <w:rPr>
            <w:rFonts w:ascii="仿宋" w:eastAsia="仿宋" w:hAnsi="仿宋" w:cs="仿宋" w:hint="eastAsia"/>
            <w:lang w:eastAsia="zh-CN"/>
          </w:rPr>
          <w:t>十一、生产安全保护</w:t>
        </w:r>
        <w:r>
          <w:tab/>
        </w:r>
        <w:r>
          <w:fldChar w:fldCharType="begin"/>
        </w:r>
        <w:r>
          <w:instrText xml:space="preserve"> PAGEREF _Toc1027 \h </w:instrText>
        </w:r>
        <w:r>
          <w:fldChar w:fldCharType="separate"/>
        </w:r>
        <w:r>
          <w:t>40</w:t>
        </w:r>
        <w:r>
          <w:fldChar w:fldCharType="end"/>
        </w:r>
      </w:hyperlink>
    </w:p>
    <w:p>
      <w:pPr>
        <w:pStyle w:val="TOC2"/>
        <w:tabs>
          <w:tab w:val="right" w:leader="dot" w:pos="8306"/>
        </w:tabs>
      </w:pPr>
      <w:hyperlink w:anchor="_Toc19482" w:history="1">
        <w:r>
          <w:rPr>
            <w:rFonts w:ascii="仿宋" w:eastAsia="仿宋" w:hAnsi="仿宋" w:cs="仿宋" w:hint="eastAsia"/>
            <w:lang w:eastAsia="zh-CN"/>
          </w:rPr>
          <w:t>(一)、消防安全</w:t>
        </w:r>
        <w:r>
          <w:tab/>
        </w:r>
        <w:r>
          <w:fldChar w:fldCharType="begin"/>
        </w:r>
        <w:r>
          <w:instrText xml:space="preserve"> PAGEREF _Toc19482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10" w:history="1">
        <w:r>
          <w:rPr>
            <w:rFonts w:ascii="仿宋" w:eastAsia="仿宋" w:hAnsi="仿宋" w:cs="仿宋" w:hint="eastAsia"/>
            <w:lang w:eastAsia="zh-CN"/>
          </w:rPr>
          <w:t>(二)、防火防爆总图布置措施</w:t>
        </w:r>
        <w:r>
          <w:tab/>
        </w:r>
        <w:r>
          <w:fldChar w:fldCharType="begin"/>
        </w:r>
        <w:r>
          <w:instrText xml:space="preserve"> PAGEREF _Toc19510 \h </w:instrText>
        </w:r>
        <w:r>
          <w:fldChar w:fldCharType="separate"/>
        </w:r>
        <w:r>
          <w:t>42</w:t>
        </w:r>
        <w:r>
          <w:fldChar w:fldCharType="end"/>
        </w:r>
      </w:hyperlink>
    </w:p>
    <w:p>
      <w:pPr>
        <w:pStyle w:val="TOC2"/>
        <w:tabs>
          <w:tab w:val="right" w:leader="dot" w:pos="8306"/>
        </w:tabs>
      </w:pPr>
      <w:hyperlink w:anchor="_Toc17774" w:history="1">
        <w:r>
          <w:rPr>
            <w:rFonts w:ascii="仿宋" w:eastAsia="仿宋" w:hAnsi="仿宋" w:cs="仿宋" w:hint="eastAsia"/>
            <w:lang w:eastAsia="zh-CN"/>
          </w:rPr>
          <w:t>(三)、自然灾害防范措施</w:t>
        </w:r>
        <w:r>
          <w:tab/>
        </w:r>
        <w:r>
          <w:fldChar w:fldCharType="begin"/>
        </w:r>
        <w:r>
          <w:instrText xml:space="preserve"> PAGEREF _Toc17774 \h </w:instrText>
        </w:r>
        <w:r>
          <w:fldChar w:fldCharType="separate"/>
        </w:r>
        <w:r>
          <w:t>43</w:t>
        </w:r>
        <w:r>
          <w:fldChar w:fldCharType="end"/>
        </w:r>
      </w:hyperlink>
    </w:p>
    <w:p>
      <w:pPr>
        <w:pStyle w:val="TOC2"/>
        <w:tabs>
          <w:tab w:val="right" w:leader="dot" w:pos="8306"/>
        </w:tabs>
      </w:pPr>
      <w:hyperlink w:anchor="_Toc9485" w:history="1">
        <w:r>
          <w:rPr>
            <w:rFonts w:ascii="仿宋" w:eastAsia="仿宋" w:hAnsi="仿宋" w:cs="仿宋" w:hint="eastAsia"/>
            <w:lang w:eastAsia="zh-CN"/>
          </w:rPr>
          <w:t>(四)、安全色及安全标志使用要求</w:t>
        </w:r>
        <w:r>
          <w:tab/>
        </w:r>
        <w:r>
          <w:fldChar w:fldCharType="begin"/>
        </w:r>
        <w:r>
          <w:instrText xml:space="preserve"> PAGEREF _Toc9485 \h </w:instrText>
        </w:r>
        <w:r>
          <w:fldChar w:fldCharType="separate"/>
        </w:r>
        <w:r>
          <w:t>44</w:t>
        </w:r>
        <w:r>
          <w:fldChar w:fldCharType="end"/>
        </w:r>
      </w:hyperlink>
    </w:p>
    <w:p>
      <w:pPr>
        <w:pStyle w:val="TOC2"/>
        <w:tabs>
          <w:tab w:val="right" w:leader="dot" w:pos="8306"/>
        </w:tabs>
      </w:pPr>
      <w:hyperlink w:anchor="_Toc15497" w:history="1">
        <w:r>
          <w:rPr>
            <w:rFonts w:ascii="仿宋" w:eastAsia="仿宋" w:hAnsi="仿宋" w:cs="仿宋" w:hint="eastAsia"/>
            <w:lang w:eastAsia="zh-CN"/>
          </w:rPr>
          <w:t>(五)、防尘防毒措施</w:t>
        </w:r>
        <w:r>
          <w:tab/>
        </w:r>
        <w:r>
          <w:fldChar w:fldCharType="begin"/>
        </w:r>
        <w:r>
          <w:instrText xml:space="preserve"> PAGEREF _Toc15497 \h </w:instrText>
        </w:r>
        <w:r>
          <w:fldChar w:fldCharType="separate"/>
        </w:r>
        <w:r>
          <w:t>45</w:t>
        </w:r>
        <w:r>
          <w:fldChar w:fldCharType="end"/>
        </w:r>
      </w:hyperlink>
    </w:p>
    <w:p>
      <w:pPr>
        <w:pStyle w:val="TOC2"/>
        <w:tabs>
          <w:tab w:val="right" w:leader="dot" w:pos="8306"/>
        </w:tabs>
      </w:pPr>
      <w:hyperlink w:anchor="_Toc19069" w:history="1">
        <w:r>
          <w:rPr>
            <w:rFonts w:ascii="仿宋" w:eastAsia="仿宋" w:hAnsi="仿宋" w:cs="仿宋" w:hint="eastAsia"/>
            <w:lang w:eastAsia="zh-CN"/>
          </w:rPr>
          <w:t>(六)、防静电、触电防护及防雷措施</w:t>
        </w:r>
        <w:r>
          <w:tab/>
        </w:r>
        <w:r>
          <w:fldChar w:fldCharType="begin"/>
        </w:r>
        <w:r>
          <w:instrText xml:space="preserve"> PAGEREF _Toc19069 \h </w:instrText>
        </w:r>
        <w:r>
          <w:fldChar w:fldCharType="separate"/>
        </w:r>
        <w:r>
          <w:t>46</w:t>
        </w:r>
        <w:r>
          <w:fldChar w:fldCharType="end"/>
        </w:r>
      </w:hyperlink>
    </w:p>
    <w:p>
      <w:pPr>
        <w:pStyle w:val="TOC2"/>
        <w:tabs>
          <w:tab w:val="right" w:leader="dot" w:pos="8306"/>
        </w:tabs>
      </w:pPr>
      <w:hyperlink w:anchor="_Toc32017" w:history="1">
        <w:r>
          <w:rPr>
            <w:rFonts w:ascii="仿宋" w:eastAsia="仿宋" w:hAnsi="仿宋" w:cs="仿宋" w:hint="eastAsia"/>
            <w:lang w:eastAsia="zh-CN"/>
          </w:rPr>
          <w:t>(七)、机械设备安全保障措施</w:t>
        </w:r>
        <w:r>
          <w:tab/>
        </w:r>
        <w:r>
          <w:fldChar w:fldCharType="begin"/>
        </w:r>
        <w:r>
          <w:instrText xml:space="preserve"> PAGEREF _Toc32017 \h </w:instrText>
        </w:r>
        <w:r>
          <w:fldChar w:fldCharType="separate"/>
        </w:r>
        <w:r>
          <w:t>48</w:t>
        </w:r>
        <w:r>
          <w:fldChar w:fldCharType="end"/>
        </w:r>
      </w:hyperlink>
    </w:p>
    <w:p>
      <w:pPr>
        <w:pStyle w:val="TOC1"/>
        <w:tabs>
          <w:tab w:val="right" w:leader="dot" w:pos="8306"/>
        </w:tabs>
      </w:pPr>
      <w:hyperlink w:anchor="_Toc758" w:history="1">
        <w:r>
          <w:rPr>
            <w:rFonts w:ascii="仿宋" w:eastAsia="仿宋" w:hAnsi="仿宋" w:cs="仿宋" w:hint="eastAsia"/>
            <w:lang w:eastAsia="zh-CN"/>
          </w:rPr>
          <w:t>十二、计量标准器具：化学计量标准器具项目人力资源培养与发展</w:t>
        </w:r>
        <w:r>
          <w:tab/>
        </w:r>
        <w:r>
          <w:fldChar w:fldCharType="begin"/>
        </w:r>
        <w:r>
          <w:instrText xml:space="preserve"> PAGEREF _Toc758 \h </w:instrText>
        </w:r>
        <w:r>
          <w:fldChar w:fldCharType="separate"/>
        </w:r>
        <w:r>
          <w:t>50</w:t>
        </w:r>
        <w:r>
          <w:fldChar w:fldCharType="end"/>
        </w:r>
      </w:hyperlink>
    </w:p>
    <w:p>
      <w:pPr>
        <w:pStyle w:val="TOC2"/>
        <w:tabs>
          <w:tab w:val="right" w:leader="dot" w:pos="8306"/>
        </w:tabs>
      </w:pPr>
      <w:hyperlink w:anchor="_Toc16281" w:history="1">
        <w:r>
          <w:rPr>
            <w:rFonts w:ascii="仿宋" w:eastAsia="仿宋" w:hAnsi="仿宋" w:cs="仿宋" w:hint="eastAsia"/>
            <w:lang w:eastAsia="zh-CN"/>
          </w:rPr>
          <w:t>(一)、人才需求与规划</w:t>
        </w:r>
        <w:r>
          <w:tab/>
        </w:r>
        <w:r>
          <w:fldChar w:fldCharType="begin"/>
        </w:r>
        <w:r>
          <w:instrText xml:space="preserve"> PAGEREF _Toc16281 \h </w:instrText>
        </w:r>
        <w:r>
          <w:fldChar w:fldCharType="separate"/>
        </w:r>
        <w:r>
          <w:t>50</w:t>
        </w:r>
        <w:r>
          <w:fldChar w:fldCharType="end"/>
        </w:r>
      </w:hyperlink>
    </w:p>
    <w:p>
      <w:pPr>
        <w:pStyle w:val="TOC2"/>
        <w:tabs>
          <w:tab w:val="right" w:leader="dot" w:pos="8306"/>
        </w:tabs>
      </w:pPr>
      <w:hyperlink w:anchor="_Toc26928" w:history="1">
        <w:r>
          <w:rPr>
            <w:rFonts w:ascii="仿宋" w:eastAsia="仿宋" w:hAnsi="仿宋" w:cs="仿宋" w:hint="eastAsia"/>
            <w:lang w:eastAsia="zh-CN"/>
          </w:rPr>
          <w:t>(二)、培训与发展计划</w:t>
        </w:r>
        <w:r>
          <w:tab/>
        </w:r>
        <w:r>
          <w:fldChar w:fldCharType="begin"/>
        </w:r>
        <w:r>
          <w:instrText xml:space="preserve"> PAGEREF _Toc26928 \h </w:instrText>
        </w:r>
        <w:r>
          <w:fldChar w:fldCharType="separate"/>
        </w:r>
        <w:r>
          <w:t>50</w:t>
        </w:r>
        <w:r>
          <w:fldChar w:fldCharType="end"/>
        </w:r>
      </w:hyperlink>
    </w:p>
    <w:p>
      <w:pPr>
        <w:pStyle w:val="TOC1"/>
        <w:tabs>
          <w:tab w:val="right" w:leader="dot" w:pos="8306"/>
        </w:tabs>
      </w:pPr>
      <w:hyperlink w:anchor="_Toc11930" w:history="1">
        <w:r>
          <w:rPr>
            <w:rFonts w:ascii="仿宋" w:eastAsia="仿宋" w:hAnsi="仿宋" w:cs="仿宋" w:hint="eastAsia"/>
            <w:lang w:eastAsia="zh-CN"/>
          </w:rPr>
          <w:t>十三、计量标准器具：化学计量标准器具项目实施时间节点</w:t>
        </w:r>
        <w:r>
          <w:tab/>
        </w:r>
        <w:r>
          <w:fldChar w:fldCharType="begin"/>
        </w:r>
        <w:r>
          <w:instrText xml:space="preserve"> PAGEREF _Toc11930 \h </w:instrText>
        </w:r>
        <w:r>
          <w:fldChar w:fldCharType="separate"/>
        </w:r>
        <w:r>
          <w:t>51</w:t>
        </w:r>
        <w:r>
          <w:fldChar w:fldCharType="end"/>
        </w:r>
      </w:hyperlink>
    </w:p>
    <w:p>
      <w:pPr>
        <w:pStyle w:val="TOC2"/>
        <w:tabs>
          <w:tab w:val="right" w:leader="dot" w:pos="8306"/>
        </w:tabs>
      </w:pPr>
      <w:hyperlink w:anchor="_Toc13759" w:history="1">
        <w:r>
          <w:rPr>
            <w:rFonts w:ascii="仿宋" w:eastAsia="仿宋" w:hAnsi="仿宋" w:cs="仿宋" w:hint="eastAsia"/>
            <w:lang w:eastAsia="zh-CN"/>
          </w:rPr>
          <w:t>(一)、计量标准器具：化学计量标准器具项目启动阶段时间节点</w:t>
        </w:r>
        <w:r>
          <w:tab/>
        </w:r>
        <w:r>
          <w:fldChar w:fldCharType="begin"/>
        </w:r>
        <w:r>
          <w:instrText xml:space="preserve"> PAGEREF _Toc13759 \h </w:instrText>
        </w:r>
        <w:r>
          <w:fldChar w:fldCharType="separate"/>
        </w:r>
        <w:r>
          <w:t>51</w:t>
        </w:r>
        <w:r>
          <w:fldChar w:fldCharType="end"/>
        </w:r>
      </w:hyperlink>
    </w:p>
    <w:p>
      <w:pPr>
        <w:pStyle w:val="TOC2"/>
        <w:tabs>
          <w:tab w:val="right" w:leader="dot" w:pos="8306"/>
        </w:tabs>
      </w:pPr>
      <w:hyperlink w:anchor="_Toc83" w:history="1">
        <w:r>
          <w:rPr>
            <w:rFonts w:ascii="仿宋" w:eastAsia="仿宋" w:hAnsi="仿宋" w:cs="仿宋" w:hint="eastAsia"/>
            <w:lang w:eastAsia="zh-CN"/>
          </w:rPr>
          <w:t>(二)、计量标准器具：化学计量标准器具项目执行阶段时间节点</w:t>
        </w:r>
        <w:r>
          <w:tab/>
        </w:r>
        <w:r>
          <w:fldChar w:fldCharType="begin"/>
        </w:r>
        <w:r>
          <w:instrText xml:space="preserve"> PAGEREF _Toc83 \h </w:instrText>
        </w:r>
        <w:r>
          <w:fldChar w:fldCharType="separate"/>
        </w:r>
        <w:r>
          <w:t>52</w:t>
        </w:r>
        <w:r>
          <w:fldChar w:fldCharType="end"/>
        </w:r>
      </w:hyperlink>
    </w:p>
    <w:p>
      <w:pPr>
        <w:pStyle w:val="TOC2"/>
        <w:tabs>
          <w:tab w:val="right" w:leader="dot" w:pos="8306"/>
        </w:tabs>
      </w:pPr>
      <w:hyperlink w:anchor="_Toc3578" w:history="1">
        <w:r>
          <w:rPr>
            <w:rFonts w:ascii="仿宋" w:eastAsia="仿宋" w:hAnsi="仿宋" w:cs="仿宋" w:hint="eastAsia"/>
            <w:lang w:eastAsia="zh-CN"/>
          </w:rPr>
          <w:t>(三)、计量标准器具：化学计量标准器具项目完成阶段时间节点</w:t>
        </w:r>
        <w:r>
          <w:tab/>
        </w:r>
        <w:r>
          <w:fldChar w:fldCharType="begin"/>
        </w:r>
        <w:r>
          <w:instrText xml:space="preserve"> PAGEREF _Toc3578 \h </w:instrText>
        </w:r>
        <w:r>
          <w:fldChar w:fldCharType="separate"/>
        </w:r>
        <w:r>
          <w:t>54</w:t>
        </w:r>
        <w:r>
          <w:fldChar w:fldCharType="end"/>
        </w:r>
      </w:hyperlink>
    </w:p>
    <w:p>
      <w:pPr>
        <w:pStyle w:val="TOC1"/>
        <w:tabs>
          <w:tab w:val="right" w:leader="dot" w:pos="8306"/>
        </w:tabs>
      </w:pPr>
      <w:hyperlink w:anchor="_Toc13455" w:history="1">
        <w:r>
          <w:rPr>
            <w:rFonts w:ascii="仿宋" w:eastAsia="仿宋" w:hAnsi="仿宋" w:cs="仿宋" w:hint="eastAsia"/>
            <w:lang w:eastAsia="zh-CN"/>
          </w:rPr>
          <w:t>十四、质量管理体系</w:t>
        </w:r>
        <w:r>
          <w:tab/>
        </w:r>
        <w:r>
          <w:fldChar w:fldCharType="begin"/>
        </w:r>
        <w:r>
          <w:instrText xml:space="preserve"> PAGEREF _Toc13455 \h </w:instrText>
        </w:r>
        <w:r>
          <w:fldChar w:fldCharType="separate"/>
        </w:r>
        <w:r>
          <w:t>55</w:t>
        </w:r>
        <w:r>
          <w:fldChar w:fldCharType="end"/>
        </w:r>
      </w:hyperlink>
    </w:p>
    <w:p>
      <w:pPr>
        <w:pStyle w:val="TOC2"/>
        <w:tabs>
          <w:tab w:val="right" w:leader="dot" w:pos="8306"/>
        </w:tabs>
      </w:pPr>
      <w:hyperlink w:anchor="_Toc19237" w:history="1">
        <w:r>
          <w:rPr>
            <w:rFonts w:ascii="仿宋" w:eastAsia="仿宋" w:hAnsi="仿宋" w:cs="仿宋" w:hint="eastAsia"/>
            <w:lang w:eastAsia="zh-CN"/>
          </w:rPr>
          <w:t>(一)、质量目标与方针</w:t>
        </w:r>
        <w:r>
          <w:tab/>
        </w:r>
        <w:r>
          <w:fldChar w:fldCharType="begin"/>
        </w:r>
        <w:r>
          <w:instrText xml:space="preserve"> PAGEREF _Toc19237 \h </w:instrText>
        </w:r>
        <w:r>
          <w:fldChar w:fldCharType="separate"/>
        </w:r>
        <w:r>
          <w:t>55</w:t>
        </w:r>
        <w:r>
          <w:fldChar w:fldCharType="end"/>
        </w:r>
      </w:hyperlink>
    </w:p>
    <w:p>
      <w:pPr>
        <w:pStyle w:val="TOC2"/>
        <w:tabs>
          <w:tab w:val="right" w:leader="dot" w:pos="8306"/>
        </w:tabs>
      </w:pPr>
      <w:hyperlink w:anchor="_Toc15768" w:history="1">
        <w:r>
          <w:rPr>
            <w:rFonts w:ascii="仿宋" w:eastAsia="仿宋" w:hAnsi="仿宋" w:cs="仿宋" w:hint="eastAsia"/>
            <w:lang w:eastAsia="zh-CN"/>
          </w:rPr>
          <w:t>(二)、质量管理责任</w:t>
        </w:r>
        <w:r>
          <w:tab/>
        </w:r>
        <w:r>
          <w:fldChar w:fldCharType="begin"/>
        </w:r>
        <w:r>
          <w:instrText xml:space="preserve"> PAGEREF _Toc15768 \h </w:instrText>
        </w:r>
        <w:r>
          <w:fldChar w:fldCharType="separate"/>
        </w:r>
        <w:r>
          <w:t>56</w:t>
        </w:r>
        <w:r>
          <w:fldChar w:fldCharType="end"/>
        </w:r>
      </w:hyperlink>
    </w:p>
    <w:p>
      <w:pPr>
        <w:pStyle w:val="TOC2"/>
        <w:tabs>
          <w:tab w:val="right" w:leader="dot" w:pos="8306"/>
        </w:tabs>
      </w:pPr>
      <w:hyperlink w:anchor="_Toc1038" w:history="1">
        <w:r>
          <w:rPr>
            <w:rFonts w:ascii="仿宋" w:eastAsia="仿宋" w:hAnsi="仿宋" w:cs="仿宋" w:hint="eastAsia"/>
            <w:lang w:eastAsia="zh-CN"/>
          </w:rPr>
          <w:t>(三)、质量管理体系文件</w:t>
        </w:r>
        <w:r>
          <w:tab/>
        </w:r>
        <w:r>
          <w:fldChar w:fldCharType="begin"/>
        </w:r>
        <w:r>
          <w:instrText xml:space="preserve"> PAGEREF _Toc1038 \h </w:instrText>
        </w:r>
        <w:r>
          <w:fldChar w:fldCharType="separate"/>
        </w:r>
        <w:r>
          <w:t>58</w:t>
        </w:r>
        <w:r>
          <w:fldChar w:fldCharType="end"/>
        </w:r>
      </w:hyperlink>
    </w:p>
    <w:p>
      <w:pPr>
        <w:pStyle w:val="TOC2"/>
        <w:tabs>
          <w:tab w:val="right" w:leader="dot" w:pos="8306"/>
        </w:tabs>
      </w:pPr>
      <w:hyperlink w:anchor="_Toc21997" w:history="1">
        <w:r>
          <w:rPr>
            <w:rFonts w:ascii="仿宋" w:eastAsia="仿宋" w:hAnsi="仿宋" w:cs="仿宋" w:hint="eastAsia"/>
            <w:lang w:eastAsia="zh-CN"/>
          </w:rPr>
          <w:t>(四)、质量培训与教育</w:t>
        </w:r>
        <w:r>
          <w:tab/>
        </w:r>
        <w:r>
          <w:fldChar w:fldCharType="begin"/>
        </w:r>
        <w:r>
          <w:instrText xml:space="preserve"> PAGEREF _Toc21997 \h </w:instrText>
        </w:r>
        <w:r>
          <w:fldChar w:fldCharType="separate"/>
        </w:r>
        <w:r>
          <w:t>60</w:t>
        </w:r>
        <w:r>
          <w:fldChar w:fldCharType="end"/>
        </w:r>
      </w:hyperlink>
    </w:p>
    <w:p>
      <w:pPr>
        <w:pStyle w:val="TOC2"/>
        <w:tabs>
          <w:tab w:val="right" w:leader="dot" w:pos="8306"/>
        </w:tabs>
      </w:pPr>
      <w:hyperlink w:anchor="_Toc13437" w:history="1">
        <w:r>
          <w:rPr>
            <w:rFonts w:ascii="仿宋" w:eastAsia="仿宋" w:hAnsi="仿宋" w:cs="仿宋" w:hint="eastAsia"/>
            <w:lang w:eastAsia="zh-CN"/>
          </w:rPr>
          <w:t>(五)、质量审核与评价</w:t>
        </w:r>
        <w:r>
          <w:tab/>
        </w:r>
        <w:r>
          <w:fldChar w:fldCharType="begin"/>
        </w:r>
        <w:r>
          <w:instrText xml:space="preserve"> PAGEREF _Toc13437 \h </w:instrText>
        </w:r>
        <w:r>
          <w:fldChar w:fldCharType="separate"/>
        </w:r>
        <w:r>
          <w:t>61</w:t>
        </w:r>
        <w:r>
          <w:fldChar w:fldCharType="end"/>
        </w:r>
      </w:hyperlink>
    </w:p>
    <w:p>
      <w:pPr>
        <w:pStyle w:val="TOC2"/>
        <w:tabs>
          <w:tab w:val="right" w:leader="dot" w:pos="8306"/>
        </w:tabs>
      </w:pPr>
      <w:hyperlink w:anchor="_Toc4208" w:history="1">
        <w:r>
          <w:rPr>
            <w:rFonts w:ascii="仿宋" w:eastAsia="仿宋" w:hAnsi="仿宋" w:cs="仿宋" w:hint="eastAsia"/>
            <w:lang w:eastAsia="zh-CN"/>
          </w:rPr>
          <w:t>(六)、不符合与纠正措施</w:t>
        </w:r>
        <w:r>
          <w:tab/>
        </w:r>
        <w:r>
          <w:fldChar w:fldCharType="begin"/>
        </w:r>
        <w:r>
          <w:instrText xml:space="preserve"> PAGEREF _Toc4208 \h </w:instrText>
        </w:r>
        <w:r>
          <w:fldChar w:fldCharType="separate"/>
        </w:r>
        <w:r>
          <w:t>62</w:t>
        </w:r>
        <w:r>
          <w:fldChar w:fldCharType="end"/>
        </w:r>
      </w:hyperlink>
    </w:p>
    <w:p>
      <w:pPr>
        <w:pStyle w:val="TOC1"/>
        <w:tabs>
          <w:tab w:val="right" w:leader="dot" w:pos="8306"/>
        </w:tabs>
      </w:pPr>
      <w:hyperlink w:anchor="_Toc31010" w:history="1">
        <w:r>
          <w:rPr>
            <w:rFonts w:ascii="仿宋" w:eastAsia="仿宋" w:hAnsi="仿宋" w:cs="仿宋" w:hint="eastAsia"/>
            <w:lang w:eastAsia="zh-CN"/>
          </w:rPr>
          <w:t>十五、计量标准器具：化学计量标准器具项目工程方案分析</w:t>
        </w:r>
        <w:r>
          <w:tab/>
        </w:r>
        <w:r>
          <w:fldChar w:fldCharType="begin"/>
        </w:r>
        <w:r>
          <w:instrText xml:space="preserve"> PAGEREF _Toc31010 \h </w:instrText>
        </w:r>
        <w:r>
          <w:fldChar w:fldCharType="separate"/>
        </w:r>
        <w:r>
          <w:t>64</w:t>
        </w:r>
        <w:r>
          <w:fldChar w:fldCharType="end"/>
        </w:r>
      </w:hyperlink>
    </w:p>
    <w:p>
      <w:pPr>
        <w:pStyle w:val="TOC2"/>
        <w:tabs>
          <w:tab w:val="right" w:leader="dot" w:pos="8306"/>
        </w:tabs>
      </w:pPr>
      <w:hyperlink w:anchor="_Toc24349" w:history="1">
        <w:r>
          <w:rPr>
            <w:rFonts w:ascii="仿宋" w:eastAsia="仿宋" w:hAnsi="仿宋" w:cs="仿宋" w:hint="eastAsia"/>
            <w:lang w:eastAsia="zh-CN"/>
          </w:rPr>
          <w:t>(一)、建筑工程设计原则</w:t>
        </w:r>
        <w:r>
          <w:tab/>
        </w:r>
        <w:r>
          <w:fldChar w:fldCharType="begin"/>
        </w:r>
        <w:r>
          <w:instrText xml:space="preserve"> PAGEREF _Toc24349 \h </w:instrText>
        </w:r>
        <w:r>
          <w:fldChar w:fldCharType="separate"/>
        </w:r>
        <w:r>
          <w:t>64</w:t>
        </w:r>
        <w:r>
          <w:fldChar w:fldCharType="end"/>
        </w:r>
      </w:hyperlink>
    </w:p>
    <w:p>
      <w:pPr>
        <w:pStyle w:val="TOC2"/>
        <w:tabs>
          <w:tab w:val="right" w:leader="dot" w:pos="8306"/>
        </w:tabs>
      </w:pPr>
      <w:hyperlink w:anchor="_Toc19427" w:history="1">
        <w:r>
          <w:rPr>
            <w:rFonts w:ascii="仿宋" w:eastAsia="仿宋" w:hAnsi="仿宋" w:cs="仿宋" w:hint="eastAsia"/>
            <w:lang w:eastAsia="zh-CN"/>
          </w:rPr>
          <w:t>(二)、土建工程建设指标</w:t>
        </w:r>
        <w:r>
          <w:tab/>
        </w:r>
        <w:r>
          <w:fldChar w:fldCharType="begin"/>
        </w:r>
        <w:r>
          <w:instrText xml:space="preserve"> PAGEREF _Toc19427 \h </w:instrText>
        </w:r>
        <w:r>
          <w:fldChar w:fldCharType="separate"/>
        </w:r>
        <w:r>
          <w:t>67</w:t>
        </w:r>
        <w:r>
          <w:fldChar w:fldCharType="end"/>
        </w:r>
      </w:hyperlink>
    </w:p>
    <w:p>
      <w:pPr>
        <w:pStyle w:val="TOC1"/>
        <w:tabs>
          <w:tab w:val="right" w:leader="dot" w:pos="8306"/>
        </w:tabs>
      </w:pPr>
      <w:hyperlink w:anchor="_Toc27806" w:history="1">
        <w:r>
          <w:rPr>
            <w:rFonts w:ascii="仿宋" w:eastAsia="仿宋" w:hAnsi="仿宋" w:cs="仿宋" w:hint="eastAsia"/>
            <w:lang w:eastAsia="zh-CN"/>
          </w:rPr>
          <w:t>十六、供应链管理</w:t>
        </w:r>
        <w:r>
          <w:tab/>
        </w:r>
        <w:r>
          <w:fldChar w:fldCharType="begin"/>
        </w:r>
        <w:r>
          <w:instrText xml:space="preserve"> PAGEREF _Toc27806 \h </w:instrText>
        </w:r>
        <w:r>
          <w:fldChar w:fldCharType="separate"/>
        </w:r>
        <w:r>
          <w:t>69</w:t>
        </w:r>
        <w:r>
          <w:fldChar w:fldCharType="end"/>
        </w:r>
      </w:hyperlink>
    </w:p>
    <w:p>
      <w:pPr>
        <w:pStyle w:val="TOC2"/>
        <w:tabs>
          <w:tab w:val="right" w:leader="dot" w:pos="8306"/>
        </w:tabs>
      </w:pPr>
      <w:hyperlink w:anchor="_Toc19387" w:history="1">
        <w:r>
          <w:rPr>
            <w:rFonts w:ascii="仿宋" w:eastAsia="仿宋" w:hAnsi="仿宋" w:cs="仿宋" w:hint="eastAsia"/>
            <w:lang w:eastAsia="zh-CN"/>
          </w:rPr>
          <w:t>(一)、供应链战略规划</w:t>
        </w:r>
        <w:r>
          <w:tab/>
        </w:r>
        <w:r>
          <w:fldChar w:fldCharType="begin"/>
        </w:r>
        <w:r>
          <w:instrText xml:space="preserve"> PAGEREF _Toc19387 \h </w:instrText>
        </w:r>
        <w:r>
          <w:fldChar w:fldCharType="separate"/>
        </w:r>
        <w:r>
          <w:t>69</w:t>
        </w:r>
        <w:r>
          <w:fldChar w:fldCharType="end"/>
        </w:r>
      </w:hyperlink>
    </w:p>
    <w:p>
      <w:pPr>
        <w:pStyle w:val="TOC2"/>
        <w:tabs>
          <w:tab w:val="right" w:leader="dot" w:pos="8306"/>
        </w:tabs>
      </w:pPr>
      <w:hyperlink w:anchor="_Toc18213" w:history="1">
        <w:r>
          <w:rPr>
            <w:rFonts w:ascii="仿宋" w:eastAsia="仿宋" w:hAnsi="仿宋" w:cs="仿宋" w:hint="eastAsia"/>
            <w:lang w:eastAsia="zh-CN"/>
          </w:rPr>
          <w:t>(二)、供应商选择与合作</w:t>
        </w:r>
        <w:r>
          <w:tab/>
        </w:r>
        <w:r>
          <w:fldChar w:fldCharType="begin"/>
        </w:r>
        <w:r>
          <w:instrText xml:space="preserve"> PAGEREF _Toc18213 \h </w:instrText>
        </w:r>
        <w:r>
          <w:fldChar w:fldCharType="separate"/>
        </w:r>
        <w:r>
          <w:t>70</w:t>
        </w:r>
        <w:r>
          <w:fldChar w:fldCharType="end"/>
        </w:r>
      </w:hyperlink>
    </w:p>
    <w:p>
      <w:pPr>
        <w:pStyle w:val="TOC2"/>
        <w:tabs>
          <w:tab w:val="right" w:leader="dot" w:pos="8306"/>
        </w:tabs>
      </w:pPr>
      <w:hyperlink w:anchor="_Toc13459" w:history="1">
        <w:r>
          <w:rPr>
            <w:rFonts w:ascii="仿宋" w:eastAsia="仿宋" w:hAnsi="仿宋" w:cs="仿宋" w:hint="eastAsia"/>
            <w:lang w:eastAsia="zh-CN"/>
          </w:rPr>
          <w:t>(三)、物流与库存管理</w:t>
        </w:r>
        <w:r>
          <w:tab/>
        </w:r>
        <w:r>
          <w:fldChar w:fldCharType="begin"/>
        </w:r>
        <w:r>
          <w:instrText xml:space="preserve"> PAGEREF _Toc13459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998"/>
      <w:r>
        <w:rPr>
          <w:rFonts w:ascii="仿宋" w:eastAsia="仿宋" w:hAnsi="仿宋" w:cs="仿宋" w:hint="eastAsia"/>
          <w:sz w:val="28"/>
          <w:lang w:eastAsia="zh-CN"/>
        </w:rPr>
        <w:t>一、计量标准器具：化学计量标准器具项目概论</w:t>
      </w:r>
      <w:bookmarkEnd w:id="2"/>
    </w:p>
    <w:p>
      <w:pPr>
        <w:pStyle w:val="Heading2"/>
        <w:rPr>
          <w:rFonts w:ascii="仿宋" w:eastAsia="仿宋" w:hAnsi="仿宋" w:cs="仿宋" w:hint="eastAsia"/>
          <w:lang w:eastAsia="zh-CN"/>
        </w:rPr>
      </w:pPr>
      <w:bookmarkStart w:id="3" w:name="_Toc1700"/>
      <w:r>
        <w:rPr>
          <w:rFonts w:ascii="仿宋" w:eastAsia="仿宋" w:hAnsi="仿宋" w:cs="仿宋" w:hint="eastAsia"/>
          <w:lang w:eastAsia="zh-CN"/>
        </w:rPr>
        <w:t>(一)、计量标准器具：化学计量标准器具项目概况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起源追溯至对市场的深入洞察。市场的不断演变与变革为计量标准器具：化学计量标准器具项目提供了难得的机遇。当前市场存在的需求缺口和变革的大环境共同构成了计量标准器具：化学计量标准器具项目的背景。这个计量标准器具：化学计量标准器具项目旨在充分利用市场机遇，填补行业中尚未满足的需求，为客户提供全新的解决方案。市场的变革和需求的增长使得这个计量标准器具：化学计量标准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计量标准器具：化学计量标准器具项目名称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正式命名为计量标准器具：化学计量标准器具。这个名称不仅仅是一个标识，更代表了计量标准器具：化学计量标准器具项目的核心理念和愿景。它蕴含着计量标准器具：化学计量标准器具项目所要解决问题的关键字，具有强烈的表达和辨识度，为计量标准器具：化学计量标准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计量标准器具：化学计量标准器具项目目标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核心目标是提供一种全新、高效的解决方案，满足客户日益增长的需求。计量标准器具：化学计量标准器具项目追求的不仅仅是满足市场需求，更是在市场中获得卓越的竞争优势。通过不断提升产品或服务的质量和创新水平，计量标准器具：化学计量标准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计量标准器具：化学计量标准器具项目范围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全面涵盖了产品研发、制造、市场推广和售后服务，确保从产品设计到最终用户体验的全方位关注。这一全面的计量标准器具：化学计量标准器具项目范围是为了确保计量标准器具：化学计量标准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计量标准器具：化学计量标准器具项目时间表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计划在未来18个月内完成，包括研发、测试、市场试点和正式推出等不同阶段。这个时间表的合理设计是为了确保计量标准器具：化学计量标准器具项目各个阶段的顺利推进，以便按时交付高质量的成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1.6 计量标准器具：化学计量标准器具项目预算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总预算估算为XX百万美元，主要分配在研发、市场推广、人员培训和运营等方面。这一充足的预算为计量标准器具：化学计量标准器具项目提供了充足的资源，确保计量标准器具：化学计量标准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计量标准器具：化学计量标准器具项目风险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可能面临的风险包括市场接受度低、技术难题、竞争激烈等。计量标准器具：化学计量标准器具项目团队已经制定了相应的风险应对计划，通过前瞻性的风险管理，确保计量标准器具：化学计量标准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计量标准器具：化学计量标准器具项目团队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汇聚了一支经验丰富、多领域专业素养的核心团队，确保计量标准器具：化学计量标准器具项目在各个方面都能拥有高水平的执行力。团队的协同作战是计量标准器具：化学计量标准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计量标准器具：化学计量标准器具项目背景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背景根植于市场对更高效、创新产品的渴望，同时也受到科技发展对行业格局的深刻改变的影响。这为计量标准器具：化学计量标准器具项目提供了广阔的发展空间和市场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1.10 计量标准器具：化学计量标准器具项目现状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量标准器具：化学计量标准器具项目已完成市场调研和技术验证，取得了初步的成功。这为计量标准器具：化学计量标准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449"/>
      <w:r>
        <w:rPr>
          <w:rFonts w:ascii="仿宋" w:eastAsia="仿宋" w:hAnsi="仿宋" w:cs="仿宋" w:hint="eastAsia"/>
          <w:sz w:val="28"/>
          <w:lang w:eastAsia="zh-CN"/>
        </w:rPr>
        <w:t>(二)、计量标准器具：化学计量标准器具项目目标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量标准器具：化学计量标准器具项目首要业务目标是在市场中占据有利地位，实现产品/服务的成功推广和销售。通过不断提升产品质量、创新性，计量标准器具：化学计量标准器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量标准器具：化学计量标准器具项目着眼于技术创新。通过持续的研发和技术升级，计量标准器具：化学计量标准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量标准器具：化学计量标准器具项目设定了客户满意度目标。通过提供卓越的产品质量和优质的客户服务，计量标准器具：化学计量标准器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计量标准器具：化学计量标准器具项目注重社会责任和可持续发展。通过实施环保、社会责任计量标准器具：化学计量标准器具项目，计量标准器具：化学计量标准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团队是实现目标的核心驱动力。因此，计量标准器具：化学计量标准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446"/>
      <w:r>
        <w:rPr>
          <w:rFonts w:ascii="仿宋" w:eastAsia="仿宋" w:hAnsi="仿宋" w:cs="仿宋" w:hint="eastAsia"/>
          <w:sz w:val="28"/>
          <w:lang w:eastAsia="zh-CN"/>
        </w:rPr>
        <w:t>(三)、计量标准器具：化学计量标准器具项目提出的理由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计量标准器具：化学计量标准器具项目提出的理由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提出源于对市场机遇的深刻洞察。当前市场中存在的需求缺口和行业发展趋势表明，有巨大的商业机会等待被开发。通过准确捕捉市场机遇，计量标准器具：化学计量标准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理念基于对技术创新的信仰。通过持续的研发和技术投入，计量标准器具：化学计量标准器具项目有望推出更具创新性的产品或服务。在科技飞速发展的当下，计量标准器具：化学计量标准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提出是为了增强企业的行业竞争力。通过提升产品或服务的质量和独特性，计量标准器具：化学计量标准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响应了消费者需求的变化。随着社会和科技的不断发展，消费者对产品和服务的需求也在发生变化。通过深入了解并及时回应消费者的新需求，计量标准器具：化学计量标准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提出是企业战略发展规划的一部分。在面对日益激烈的市场竞争和不断变化的商业环境中，计量标准器具：化学计量标准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提出不仅仅是基于商业考量，还注重社会责任。通过推出环保、社会责任等方面的计量标准器具：化学计量标准器具项目，计量标准器具：化学计量标准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提出反映了对利益相关者期望的关注。包括客户、员工、投资者等利益相关者在企业发展中都有着各自的期望，计量标准器具：化学计量标准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596"/>
      <w:r>
        <w:rPr>
          <w:rFonts w:ascii="仿宋" w:eastAsia="仿宋" w:hAnsi="仿宋" w:cs="仿宋" w:hint="eastAsia"/>
          <w:sz w:val="28"/>
          <w:lang w:eastAsia="zh-CN"/>
        </w:rPr>
        <w:t>(四)、计量标准器具：化学计量标准器具项目意义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在实施计量标准器具：化学计量标准器具项目的过程中，我们不仅仅是在追逐商业成功，更是为企业和社会的多个层面创造了深远的意义。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的首要意义在于提升企业的市场竞争力。通过持续的创新和对产品质量的高标准要求，计量标准器具：化学计量标准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量标准器具：化学计量标准器具项目的推进将促使行业技术水平的提升。通过引入先进技术和创新性解决方案，计量标准器具：化学计量标准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量标准器具：化学计量标准器具项目不仅创造了大量就业机会，提高了就业水平，还注重社会责任和环保。通过参与社会公益事业和推动环保计量标准器具：化学计量标准器具项目，计量标准器具：化学计量标准器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综合而言，计量标准器具：化学计量标准器具项目意义重大，不仅推动了企业的发展，也为行业和社会的进步贡献了积极力量。这是一个全面而深刻的影响，将在未来产生可持续的正面效应。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011"/>
      <w:r>
        <w:rPr>
          <w:rFonts w:ascii="仿宋" w:eastAsia="仿宋" w:hAnsi="仿宋" w:cs="仿宋" w:hint="eastAsia"/>
          <w:sz w:val="28"/>
          <w:lang w:eastAsia="zh-CN"/>
        </w:rPr>
        <w:t>(五)、计量标准器具：化学计量标准器具项目背景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量标准器具：化学计量标准器具项目的动因根植于对多方面因素的审慎考量。这个计量标准器具：化学计量标准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量标准器具：化学计量标准器具项目背后的首要原因。科技的迅速发展和全球市场的快速变化使得企业必须灵活应对。计量标准器具：化学计量标准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量标准器具：化学计量标准器具项目背景中不可忽视的一环。企业需要在激烈竞争中脱颖而出，为此，计量标准器具：化学计量标准器具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技术的迅速发展为企业带来了机遇与挑战。作为计量标准器具：化学计量标准器具项目启动的背景之一，对新兴技术的应用将有助于提升企业的技术水平，使其在不断演进的商业环境中保持竞争优势。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量标准器具：化学计量标准器具项目充分融入了社会责任的理念，通过可持续经营和社会公益计量标准器具：化学计量标准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6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9045"/>
      <w:r>
        <w:rPr>
          <w:rFonts w:ascii="仿宋" w:eastAsia="仿宋" w:hAnsi="仿宋" w:cs="仿宋" w:hint="eastAsia"/>
          <w:lang w:eastAsia="zh-CN"/>
        </w:rPr>
        <w:t>(一)、计量标准器具：化学计量标准器具行业分析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行业一直以来都是市场的关注焦点。行业内的发展趋势、竞争态势以及潜在机会都对计量标准器具：化学计量标准器具项目的推进产生深远的影响。通过深入研究行业的整体概貌，我们将更好地理解行业的核心特征，为计量标准器具：化学计量标准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标准器具：化学计量标准器具行业，技术一直是推动创新和发展的关键因素。我们将对当前技术趋势进行详尽分析，包括但不限于人工智能、大数据应用、先进制造技术等。这有助于计量标准器具：化学计量标准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量标准器具：化学计量标准器具项目成功的基础。我们将对主要竞争对手进行深入研究，包括其市场份额、产品特点、市场定位等。通过全面了解竞争对手的优势和劣势，计量标准器具：化学计量标准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982"/>
      <w:r>
        <w:rPr>
          <w:rFonts w:ascii="仿宋" w:eastAsia="仿宋" w:hAnsi="仿宋" w:cs="仿宋" w:hint="eastAsia"/>
          <w:sz w:val="28"/>
          <w:lang w:eastAsia="zh-CN"/>
        </w:rPr>
        <w:t>(二)、计量标准器具：化学计量标准器具市场分析预测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量标准器具：化学计量标准器具市场未来的增长趋势。这包括市场的整体规模、各细分领域的发展趋势等。计量标准器具：化学计量标准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量标准器具：化学计量标准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计量标准器具：化学计量标准器具项目实施过程中需要充分考虑的因素。我们将对市场风险进行全面评估，包括但不限于政策法规风险、市场竞争风险、技术变革风险等。通过对潜在风险的深入分析，计量标准器具：化学计量标准器具项目可以制定相应的风险缓解策略，降低不确定性对计量标准器具：化学计量标准器具项目的影响。</w:t>
      </w:r>
    </w:p>
    <w:p>
      <w:pPr>
        <w:pStyle w:val="Heading1"/>
        <w:ind w:firstLine="560" w:firstLineChars="200"/>
        <w:rPr>
          <w:rFonts w:ascii="仿宋" w:eastAsia="仿宋" w:hAnsi="仿宋" w:cs="仿宋" w:hint="eastAsia"/>
          <w:sz w:val="28"/>
          <w:lang w:eastAsia="zh-CN"/>
        </w:rPr>
      </w:pPr>
      <w:bookmarkStart w:id="11" w:name="_Toc6104"/>
      <w:r>
        <w:rPr>
          <w:rFonts w:ascii="仿宋" w:eastAsia="仿宋" w:hAnsi="仿宋" w:cs="仿宋" w:hint="eastAsia"/>
          <w:sz w:val="28"/>
          <w:lang w:eastAsia="zh-CN"/>
        </w:rPr>
        <w:t>三、计量标准器具：化学计量标准器具项目建设单位说明</w:t>
      </w:r>
      <w:bookmarkEnd w:id="11"/>
    </w:p>
    <w:p>
      <w:pPr>
        <w:pStyle w:val="Heading2"/>
        <w:rPr>
          <w:rFonts w:ascii="仿宋" w:eastAsia="仿宋" w:hAnsi="仿宋" w:cs="仿宋" w:hint="eastAsia"/>
          <w:lang w:eastAsia="zh-CN"/>
        </w:rPr>
      </w:pPr>
      <w:bookmarkStart w:id="12" w:name="_Toc37"/>
      <w:r>
        <w:rPr>
          <w:rFonts w:ascii="仿宋" w:eastAsia="仿宋" w:hAnsi="仿宋" w:cs="仿宋" w:hint="eastAsia"/>
          <w:lang w:eastAsia="zh-CN"/>
        </w:rPr>
        <w:t>(一)、计量标准器具：化学计量标准器具项目承办单位基本情况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19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计量标准器具：化学计量标准器具项目承办单位的XXXX，我们着眼于实现可持续的经济效益。通过技术创新和解决方案的提供，公司预计在计量标准器具：化学计量标准器具项目执行期间将获得可观的收入增长。这一收入来源主要包括计量标准器具：化学计量标准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同时，我们注重成本控制和效率提升，以确保计量标准器具：化学计量标准器具项目的可持续盈利。透过精细的管理和资源优化，公司期望实现计量标准器具：化学计量标准器具项目利润最大化。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计量标准器具：化学计量标准器具项目实施进行全面的投资评估，包括计量标准器具：化学计量标准器具项目启动阶段的资金投入和后续运营成本。通过对计量标准器具：化学计量标准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计量标准器具：化学计量标准器具项目实施过程中具备足够的资金流动性，公司将进行详尽的现金流分析。这包括资金需求的合理预测、计量标准器具：化学计量标准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183"/>
      <w:r>
        <w:rPr>
          <w:rFonts w:ascii="仿宋" w:eastAsia="仿宋" w:hAnsi="仿宋" w:cs="仿宋" w:hint="eastAsia"/>
          <w:sz w:val="28"/>
          <w:lang w:eastAsia="zh-CN"/>
        </w:rPr>
        <w:t>四、计量标准器具：化学计量标准器具项目可持续发展</w:t>
      </w:r>
      <w:bookmarkEnd w:id="14"/>
    </w:p>
    <w:p>
      <w:pPr>
        <w:pStyle w:val="Heading2"/>
        <w:rPr>
          <w:rFonts w:ascii="仿宋" w:eastAsia="仿宋" w:hAnsi="仿宋" w:cs="仿宋" w:hint="eastAsia"/>
          <w:lang w:eastAsia="zh-CN"/>
        </w:rPr>
      </w:pPr>
      <w:bookmarkStart w:id="15" w:name="_Toc14440"/>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标准器具：化学计量标准器具项目中，计量标准器具：化学计量标准器具项目团队着眼于未来，明确了可持续发展的战略方向。制定的具体可持续发展目标包括降低资源使用、采用环保技术、最大化社会效益等。这一步骤不仅有助于计量标准器具：化学计量标准器具项目在环保和社会责任方面达到最高标准，也为未来提供了明确的指引，确保计量标准器具：化学计量标准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可持续实践的融入计量标准器具：化学计量标准器具项目管理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量标准器具：化学计量标准器具项目管理周期。从计量标准器具：化学计量标准器具项目规划开始，计量标准器具：化学计量标准器具项目团队就考虑了环境和社会的因素。在执行阶段，计量标准器具：化学计量标准器具项目团队积极推动绿色技术的应用，优化资源利用。此外，关注员工的社会责任，通过培训和沟通活动提高员工对可持续发展的认知，使他们能够在日常工作中践行可持续实践。这些举措不仅为计量标准器具：化学计量标准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6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量标准器具：化学计量标准器具项目的可持续发展理念，我们深信环保与社会责任是计量标准器具：化学计量标准器具项目成功的关键支柱。在计量标准器具：化学计量标准器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团队通过引入先进的环保技术、建立高效的废物处理系统以及推动能源节约措施，积极履行环保责任。定期的环保监测和评估确保计量标准器具：化学计量标准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标准器具：化学计量标准器具项目不仅致力于自身可持续发展，还注重对社会的回馈。通过支持社区计量标准器具：化学计量标准器具项目、参与慈善事业、提供培训机会等方式，计量标准器具：化学计量标准器具项目积极履行社会责任。与当地社区建立积极互动，关注员工的工作与生活平衡，以及员工的身心健康，是计量标准器具：化学计量标准器具项目在社会责任层面的关键举措。这样的实践不仅增强了计量标准器具：化学计量标准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798"/>
      <w:r>
        <w:rPr>
          <w:rFonts w:ascii="仿宋" w:eastAsia="仿宋" w:hAnsi="仿宋" w:cs="仿宋" w:hint="eastAsia"/>
          <w:sz w:val="28"/>
          <w:lang w:eastAsia="zh-CN"/>
        </w:rPr>
        <w:t>五、计量标准器具：化学计量标准器具项目绩效评估</w:t>
      </w:r>
      <w:bookmarkEnd w:id="17"/>
    </w:p>
    <w:p>
      <w:pPr>
        <w:pStyle w:val="Heading2"/>
        <w:rPr>
          <w:rFonts w:ascii="仿宋" w:eastAsia="仿宋" w:hAnsi="仿宋" w:cs="仿宋" w:hint="eastAsia"/>
          <w:lang w:eastAsia="zh-CN"/>
        </w:rPr>
      </w:pPr>
      <w:bookmarkStart w:id="18" w:name="_Toc1061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https://d.book118.com/386153032202010101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计量标准器具：化学计量标准器具项目规划设计纲要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C32CC"/>
    <w:rsid w:val="02AC3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5303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2024-03-02T06:33:00Z</dcterms:created>
  <dcterms:modified xsi:type="dcterms:W3CDTF">2024-03-02T06:33:42Z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7FD6DEC0C55240B99EC3A75200E74B07_11</vt:lpwstr>
  </property>
  <property fmtid="{D5CDD505-2E9C-101B-9397-08002B2CF9AE}" pid="3" name="KSOProductBuildVer">
    <vt:lpwstr>2052-12.1.0.16388</vt:lpwstr>
  </property>
</Properties>
</file>