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通用机械设备项目规划设计纲要</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7789" w:history="1">
        <w:r>
          <w:rPr>
            <w:rFonts w:ascii="仿宋" w:eastAsia="仿宋" w:hAnsi="仿宋" w:cs="仿宋" w:hint="eastAsia"/>
            <w:lang w:eastAsia="zh-CN"/>
          </w:rPr>
          <w:t>序言</w:t>
        </w:r>
        <w:r>
          <w:tab/>
        </w:r>
        <w:r>
          <w:fldChar w:fldCharType="begin"/>
        </w:r>
        <w:r>
          <w:instrText xml:space="preserve"> PAGEREF _Toc7789 \h </w:instrText>
        </w:r>
        <w:r>
          <w:fldChar w:fldCharType="separate"/>
        </w:r>
        <w:r>
          <w:t>3</w:t>
        </w:r>
        <w:r>
          <w:fldChar w:fldCharType="end"/>
        </w:r>
      </w:hyperlink>
    </w:p>
    <w:p>
      <w:pPr>
        <w:pStyle w:val="TOC1"/>
        <w:tabs>
          <w:tab w:val="right" w:leader="dot" w:pos="8306"/>
        </w:tabs>
      </w:pPr>
      <w:hyperlink w:anchor="_Toc16412" w:history="1">
        <w:r>
          <w:rPr>
            <w:rFonts w:ascii="仿宋" w:eastAsia="仿宋" w:hAnsi="仿宋" w:cs="仿宋" w:hint="eastAsia"/>
            <w:lang w:eastAsia="zh-CN"/>
          </w:rPr>
          <w:t>一、通用机械设备项目选址可行性分析</w:t>
        </w:r>
        <w:r>
          <w:tab/>
        </w:r>
        <w:r>
          <w:fldChar w:fldCharType="begin"/>
        </w:r>
        <w:r>
          <w:instrText xml:space="preserve"> PAGEREF _Toc16412 \h </w:instrText>
        </w:r>
        <w:r>
          <w:fldChar w:fldCharType="separate"/>
        </w:r>
        <w:r>
          <w:t>3</w:t>
        </w:r>
        <w:r>
          <w:fldChar w:fldCharType="end"/>
        </w:r>
      </w:hyperlink>
    </w:p>
    <w:p>
      <w:pPr>
        <w:pStyle w:val="TOC2"/>
        <w:tabs>
          <w:tab w:val="right" w:leader="dot" w:pos="8306"/>
        </w:tabs>
      </w:pPr>
      <w:hyperlink w:anchor="_Toc29902" w:history="1">
        <w:r>
          <w:rPr>
            <w:rFonts w:ascii="仿宋" w:eastAsia="仿宋" w:hAnsi="仿宋" w:cs="仿宋" w:hint="eastAsia"/>
            <w:lang w:eastAsia="zh-CN"/>
          </w:rPr>
          <w:t>(一)、通用机械设备项目选址</w:t>
        </w:r>
        <w:r>
          <w:tab/>
        </w:r>
        <w:r>
          <w:fldChar w:fldCharType="begin"/>
        </w:r>
        <w:r>
          <w:instrText xml:space="preserve"> PAGEREF _Toc29902 \h </w:instrText>
        </w:r>
        <w:r>
          <w:fldChar w:fldCharType="separate"/>
        </w:r>
        <w:r>
          <w:t>3</w:t>
        </w:r>
        <w:r>
          <w:fldChar w:fldCharType="end"/>
        </w:r>
      </w:hyperlink>
    </w:p>
    <w:p>
      <w:pPr>
        <w:pStyle w:val="TOC2"/>
        <w:tabs>
          <w:tab w:val="right" w:leader="dot" w:pos="8306"/>
        </w:tabs>
      </w:pPr>
      <w:hyperlink w:anchor="_Toc21158" w:history="1">
        <w:r>
          <w:rPr>
            <w:rFonts w:ascii="仿宋" w:eastAsia="仿宋" w:hAnsi="仿宋" w:cs="仿宋" w:hint="eastAsia"/>
            <w:lang w:eastAsia="zh-CN"/>
          </w:rPr>
          <w:t>(二)、用地控制指标</w:t>
        </w:r>
        <w:r>
          <w:tab/>
        </w:r>
        <w:r>
          <w:fldChar w:fldCharType="begin"/>
        </w:r>
        <w:r>
          <w:instrText xml:space="preserve"> PAGEREF _Toc21158 \h </w:instrText>
        </w:r>
        <w:r>
          <w:fldChar w:fldCharType="separate"/>
        </w:r>
        <w:r>
          <w:t>3</w:t>
        </w:r>
        <w:r>
          <w:fldChar w:fldCharType="end"/>
        </w:r>
      </w:hyperlink>
    </w:p>
    <w:p>
      <w:pPr>
        <w:pStyle w:val="TOC2"/>
        <w:tabs>
          <w:tab w:val="right" w:leader="dot" w:pos="8306"/>
        </w:tabs>
      </w:pPr>
      <w:hyperlink w:anchor="_Toc10691" w:history="1">
        <w:r>
          <w:rPr>
            <w:rFonts w:ascii="仿宋" w:eastAsia="仿宋" w:hAnsi="仿宋" w:cs="仿宋" w:hint="eastAsia"/>
            <w:lang w:eastAsia="zh-CN"/>
          </w:rPr>
          <w:t>(三)、节约用地措施</w:t>
        </w:r>
        <w:r>
          <w:tab/>
        </w:r>
        <w:r>
          <w:fldChar w:fldCharType="begin"/>
        </w:r>
        <w:r>
          <w:instrText xml:space="preserve"> PAGEREF _Toc10691 \h </w:instrText>
        </w:r>
        <w:r>
          <w:fldChar w:fldCharType="separate"/>
        </w:r>
        <w:r>
          <w:t>5</w:t>
        </w:r>
        <w:r>
          <w:fldChar w:fldCharType="end"/>
        </w:r>
      </w:hyperlink>
    </w:p>
    <w:p>
      <w:pPr>
        <w:pStyle w:val="TOC2"/>
        <w:tabs>
          <w:tab w:val="right" w:leader="dot" w:pos="8306"/>
        </w:tabs>
      </w:pPr>
      <w:hyperlink w:anchor="_Toc25903" w:history="1">
        <w:r>
          <w:rPr>
            <w:rFonts w:ascii="仿宋" w:eastAsia="仿宋" w:hAnsi="仿宋" w:cs="仿宋" w:hint="eastAsia"/>
            <w:lang w:eastAsia="zh-CN"/>
          </w:rPr>
          <w:t>(四)、总图布置方案</w:t>
        </w:r>
        <w:r>
          <w:tab/>
        </w:r>
        <w:r>
          <w:fldChar w:fldCharType="begin"/>
        </w:r>
        <w:r>
          <w:instrText xml:space="preserve"> PAGEREF _Toc25903 \h </w:instrText>
        </w:r>
        <w:r>
          <w:fldChar w:fldCharType="separate"/>
        </w:r>
        <w:r>
          <w:t>6</w:t>
        </w:r>
        <w:r>
          <w:fldChar w:fldCharType="end"/>
        </w:r>
      </w:hyperlink>
    </w:p>
    <w:p>
      <w:pPr>
        <w:pStyle w:val="TOC2"/>
        <w:tabs>
          <w:tab w:val="right" w:leader="dot" w:pos="8306"/>
        </w:tabs>
      </w:pPr>
      <w:hyperlink w:anchor="_Toc30871" w:history="1">
        <w:r>
          <w:rPr>
            <w:rFonts w:ascii="仿宋" w:eastAsia="仿宋" w:hAnsi="仿宋" w:cs="仿宋" w:hint="eastAsia"/>
            <w:lang w:eastAsia="zh-CN"/>
          </w:rPr>
          <w:t>(五)、选址综合评价</w:t>
        </w:r>
        <w:r>
          <w:tab/>
        </w:r>
        <w:r>
          <w:fldChar w:fldCharType="begin"/>
        </w:r>
        <w:r>
          <w:instrText xml:space="preserve"> PAGEREF _Toc30871 \h </w:instrText>
        </w:r>
        <w:r>
          <w:fldChar w:fldCharType="separate"/>
        </w:r>
        <w:r>
          <w:t>7</w:t>
        </w:r>
        <w:r>
          <w:fldChar w:fldCharType="end"/>
        </w:r>
      </w:hyperlink>
    </w:p>
    <w:p>
      <w:pPr>
        <w:pStyle w:val="TOC1"/>
        <w:tabs>
          <w:tab w:val="right" w:leader="dot" w:pos="8306"/>
        </w:tabs>
      </w:pPr>
      <w:hyperlink w:anchor="_Toc5513" w:history="1">
        <w:r>
          <w:rPr>
            <w:rFonts w:ascii="仿宋" w:eastAsia="仿宋" w:hAnsi="仿宋" w:cs="仿宋" w:hint="eastAsia"/>
            <w:lang w:eastAsia="zh-CN"/>
          </w:rPr>
          <w:t>二、通用机械设备项目绩效评估</w:t>
        </w:r>
        <w:r>
          <w:tab/>
        </w:r>
        <w:r>
          <w:fldChar w:fldCharType="begin"/>
        </w:r>
        <w:r>
          <w:instrText xml:space="preserve"> PAGEREF _Toc5513 \h </w:instrText>
        </w:r>
        <w:r>
          <w:fldChar w:fldCharType="separate"/>
        </w:r>
        <w:r>
          <w:t>8</w:t>
        </w:r>
        <w:r>
          <w:fldChar w:fldCharType="end"/>
        </w:r>
      </w:hyperlink>
    </w:p>
    <w:p>
      <w:pPr>
        <w:pStyle w:val="TOC2"/>
        <w:tabs>
          <w:tab w:val="right" w:leader="dot" w:pos="8306"/>
        </w:tabs>
      </w:pPr>
      <w:hyperlink w:anchor="_Toc161" w:history="1">
        <w:r>
          <w:rPr>
            <w:rFonts w:ascii="仿宋" w:eastAsia="仿宋" w:hAnsi="仿宋" w:cs="仿宋" w:hint="eastAsia"/>
            <w:lang w:eastAsia="zh-CN"/>
          </w:rPr>
          <w:t>(一)、绩效评估指标</w:t>
        </w:r>
        <w:r>
          <w:tab/>
        </w:r>
        <w:r>
          <w:fldChar w:fldCharType="begin"/>
        </w:r>
        <w:r>
          <w:instrText xml:space="preserve"> PAGEREF _Toc161 \h </w:instrText>
        </w:r>
        <w:r>
          <w:fldChar w:fldCharType="separate"/>
        </w:r>
        <w:r>
          <w:t>8</w:t>
        </w:r>
        <w:r>
          <w:fldChar w:fldCharType="end"/>
        </w:r>
      </w:hyperlink>
    </w:p>
    <w:p>
      <w:pPr>
        <w:pStyle w:val="TOC2"/>
        <w:tabs>
          <w:tab w:val="right" w:leader="dot" w:pos="8306"/>
        </w:tabs>
      </w:pPr>
      <w:hyperlink w:anchor="_Toc25407" w:history="1">
        <w:r>
          <w:rPr>
            <w:rFonts w:ascii="仿宋" w:eastAsia="仿宋" w:hAnsi="仿宋" w:cs="仿宋" w:hint="eastAsia"/>
            <w:lang w:eastAsia="zh-CN"/>
          </w:rPr>
          <w:t>(二)、绩效评估方法</w:t>
        </w:r>
        <w:r>
          <w:tab/>
        </w:r>
        <w:r>
          <w:fldChar w:fldCharType="begin"/>
        </w:r>
        <w:r>
          <w:instrText xml:space="preserve"> PAGEREF _Toc25407 \h </w:instrText>
        </w:r>
        <w:r>
          <w:fldChar w:fldCharType="separate"/>
        </w:r>
        <w:r>
          <w:t>9</w:t>
        </w:r>
        <w:r>
          <w:fldChar w:fldCharType="end"/>
        </w:r>
      </w:hyperlink>
    </w:p>
    <w:p>
      <w:pPr>
        <w:pStyle w:val="TOC2"/>
        <w:tabs>
          <w:tab w:val="right" w:leader="dot" w:pos="8306"/>
        </w:tabs>
      </w:pPr>
      <w:hyperlink w:anchor="_Toc21161" w:history="1">
        <w:r>
          <w:rPr>
            <w:rFonts w:ascii="仿宋" w:eastAsia="仿宋" w:hAnsi="仿宋" w:cs="仿宋" w:hint="eastAsia"/>
            <w:lang w:eastAsia="zh-CN"/>
          </w:rPr>
          <w:t>(三)、绩效评估周期</w:t>
        </w:r>
        <w:r>
          <w:tab/>
        </w:r>
        <w:r>
          <w:fldChar w:fldCharType="begin"/>
        </w:r>
        <w:r>
          <w:instrText xml:space="preserve"> PAGEREF _Toc21161 \h </w:instrText>
        </w:r>
        <w:r>
          <w:fldChar w:fldCharType="separate"/>
        </w:r>
        <w:r>
          <w:t>10</w:t>
        </w:r>
        <w:r>
          <w:fldChar w:fldCharType="end"/>
        </w:r>
      </w:hyperlink>
    </w:p>
    <w:p>
      <w:pPr>
        <w:pStyle w:val="TOC1"/>
        <w:tabs>
          <w:tab w:val="right" w:leader="dot" w:pos="8306"/>
        </w:tabs>
      </w:pPr>
      <w:hyperlink w:anchor="_Toc30159" w:history="1">
        <w:r>
          <w:rPr>
            <w:rFonts w:ascii="仿宋" w:eastAsia="仿宋" w:hAnsi="仿宋" w:cs="仿宋" w:hint="eastAsia"/>
            <w:lang w:eastAsia="zh-CN"/>
          </w:rPr>
          <w:t>三、通用机械设备项目土建工程</w:t>
        </w:r>
        <w:r>
          <w:tab/>
        </w:r>
        <w:r>
          <w:fldChar w:fldCharType="begin"/>
        </w:r>
        <w:r>
          <w:instrText xml:space="preserve"> PAGEREF _Toc30159 \h </w:instrText>
        </w:r>
        <w:r>
          <w:fldChar w:fldCharType="separate"/>
        </w:r>
        <w:r>
          <w:t>12</w:t>
        </w:r>
        <w:r>
          <w:fldChar w:fldCharType="end"/>
        </w:r>
      </w:hyperlink>
    </w:p>
    <w:p>
      <w:pPr>
        <w:pStyle w:val="TOC2"/>
        <w:tabs>
          <w:tab w:val="right" w:leader="dot" w:pos="8306"/>
        </w:tabs>
      </w:pPr>
      <w:hyperlink w:anchor="_Toc21153" w:history="1">
        <w:r>
          <w:rPr>
            <w:rFonts w:ascii="仿宋" w:eastAsia="仿宋" w:hAnsi="仿宋" w:cs="仿宋" w:hint="eastAsia"/>
            <w:lang w:eastAsia="zh-CN"/>
          </w:rPr>
          <w:t>(一)、建筑工程设计原则</w:t>
        </w:r>
        <w:r>
          <w:tab/>
        </w:r>
        <w:r>
          <w:fldChar w:fldCharType="begin"/>
        </w:r>
        <w:r>
          <w:instrText xml:space="preserve"> PAGEREF _Toc21153 \h </w:instrText>
        </w:r>
        <w:r>
          <w:fldChar w:fldCharType="separate"/>
        </w:r>
        <w:r>
          <w:t>12</w:t>
        </w:r>
        <w:r>
          <w:fldChar w:fldCharType="end"/>
        </w:r>
      </w:hyperlink>
    </w:p>
    <w:p>
      <w:pPr>
        <w:pStyle w:val="TOC2"/>
        <w:tabs>
          <w:tab w:val="right" w:leader="dot" w:pos="8306"/>
        </w:tabs>
      </w:pPr>
      <w:hyperlink w:anchor="_Toc23053" w:history="1">
        <w:r>
          <w:rPr>
            <w:rFonts w:ascii="仿宋" w:eastAsia="仿宋" w:hAnsi="仿宋" w:cs="仿宋" w:hint="eastAsia"/>
            <w:lang w:eastAsia="zh-CN"/>
          </w:rPr>
          <w:t>(二)、土建工程设计年限及安全等级</w:t>
        </w:r>
        <w:r>
          <w:tab/>
        </w:r>
        <w:r>
          <w:fldChar w:fldCharType="begin"/>
        </w:r>
        <w:r>
          <w:instrText xml:space="preserve"> PAGEREF _Toc23053 \h </w:instrText>
        </w:r>
        <w:r>
          <w:fldChar w:fldCharType="separate"/>
        </w:r>
        <w:r>
          <w:t>13</w:t>
        </w:r>
        <w:r>
          <w:fldChar w:fldCharType="end"/>
        </w:r>
      </w:hyperlink>
    </w:p>
    <w:p>
      <w:pPr>
        <w:pStyle w:val="TOC2"/>
        <w:tabs>
          <w:tab w:val="right" w:leader="dot" w:pos="8306"/>
        </w:tabs>
      </w:pPr>
      <w:hyperlink w:anchor="_Toc22545" w:history="1">
        <w:r>
          <w:rPr>
            <w:rFonts w:ascii="仿宋" w:eastAsia="仿宋" w:hAnsi="仿宋" w:cs="仿宋" w:hint="eastAsia"/>
            <w:lang w:eastAsia="zh-CN"/>
          </w:rPr>
          <w:t>(三)、建筑工程设计总体要求</w:t>
        </w:r>
        <w:r>
          <w:tab/>
        </w:r>
        <w:r>
          <w:fldChar w:fldCharType="begin"/>
        </w:r>
        <w:r>
          <w:instrText xml:space="preserve"> PAGEREF _Toc22545 \h </w:instrText>
        </w:r>
        <w:r>
          <w:fldChar w:fldCharType="separate"/>
        </w:r>
        <w:r>
          <w:t>14</w:t>
        </w:r>
        <w:r>
          <w:fldChar w:fldCharType="end"/>
        </w:r>
      </w:hyperlink>
    </w:p>
    <w:p>
      <w:pPr>
        <w:pStyle w:val="TOC2"/>
        <w:tabs>
          <w:tab w:val="right" w:leader="dot" w:pos="8306"/>
        </w:tabs>
      </w:pPr>
      <w:hyperlink w:anchor="_Toc5982" w:history="1">
        <w:r>
          <w:rPr>
            <w:rFonts w:ascii="仿宋" w:eastAsia="仿宋" w:hAnsi="仿宋" w:cs="仿宋" w:hint="eastAsia"/>
            <w:lang w:eastAsia="zh-CN"/>
          </w:rPr>
          <w:t>(四)、土建工程建设指标</w:t>
        </w:r>
        <w:r>
          <w:tab/>
        </w:r>
        <w:r>
          <w:fldChar w:fldCharType="begin"/>
        </w:r>
        <w:r>
          <w:instrText xml:space="preserve"> PAGEREF _Toc5982 \h </w:instrText>
        </w:r>
        <w:r>
          <w:fldChar w:fldCharType="separate"/>
        </w:r>
        <w:r>
          <w:t>15</w:t>
        </w:r>
        <w:r>
          <w:fldChar w:fldCharType="end"/>
        </w:r>
      </w:hyperlink>
    </w:p>
    <w:p>
      <w:pPr>
        <w:pStyle w:val="TOC1"/>
        <w:tabs>
          <w:tab w:val="right" w:leader="dot" w:pos="8306"/>
        </w:tabs>
      </w:pPr>
      <w:hyperlink w:anchor="_Toc2781" w:history="1">
        <w:r>
          <w:rPr>
            <w:rFonts w:ascii="仿宋" w:eastAsia="仿宋" w:hAnsi="仿宋" w:cs="仿宋" w:hint="eastAsia"/>
            <w:lang w:eastAsia="zh-CN"/>
          </w:rPr>
          <w:t>四、通用机械设备项目文档管理</w:t>
        </w:r>
        <w:r>
          <w:tab/>
        </w:r>
        <w:r>
          <w:fldChar w:fldCharType="begin"/>
        </w:r>
        <w:r>
          <w:instrText xml:space="preserve"> PAGEREF _Toc2781 \h </w:instrText>
        </w:r>
        <w:r>
          <w:fldChar w:fldCharType="separate"/>
        </w:r>
        <w:r>
          <w:t>15</w:t>
        </w:r>
        <w:r>
          <w:fldChar w:fldCharType="end"/>
        </w:r>
      </w:hyperlink>
    </w:p>
    <w:p>
      <w:pPr>
        <w:pStyle w:val="TOC2"/>
        <w:tabs>
          <w:tab w:val="right" w:leader="dot" w:pos="8306"/>
        </w:tabs>
      </w:pPr>
      <w:hyperlink w:anchor="_Toc17372" w:history="1">
        <w:r>
          <w:rPr>
            <w:rFonts w:ascii="仿宋" w:eastAsia="仿宋" w:hAnsi="仿宋" w:cs="仿宋" w:hint="eastAsia"/>
            <w:lang w:eastAsia="zh-CN"/>
          </w:rPr>
          <w:t>(一)、文档编制与审查</w:t>
        </w:r>
        <w:r>
          <w:tab/>
        </w:r>
        <w:r>
          <w:fldChar w:fldCharType="begin"/>
        </w:r>
        <w:r>
          <w:instrText xml:space="preserve"> PAGEREF _Toc17372 \h </w:instrText>
        </w:r>
        <w:r>
          <w:fldChar w:fldCharType="separate"/>
        </w:r>
        <w:r>
          <w:t>15</w:t>
        </w:r>
        <w:r>
          <w:fldChar w:fldCharType="end"/>
        </w:r>
      </w:hyperlink>
    </w:p>
    <w:p>
      <w:pPr>
        <w:pStyle w:val="TOC2"/>
        <w:tabs>
          <w:tab w:val="right" w:leader="dot" w:pos="8306"/>
        </w:tabs>
      </w:pPr>
      <w:hyperlink w:anchor="_Toc10070" w:history="1">
        <w:r>
          <w:rPr>
            <w:rFonts w:ascii="仿宋" w:eastAsia="仿宋" w:hAnsi="仿宋" w:cs="仿宋" w:hint="eastAsia"/>
            <w:lang w:eastAsia="zh-CN"/>
          </w:rPr>
          <w:t>(二)、文档发布与分发</w:t>
        </w:r>
        <w:r>
          <w:tab/>
        </w:r>
        <w:r>
          <w:fldChar w:fldCharType="begin"/>
        </w:r>
        <w:r>
          <w:instrText xml:space="preserve"> PAGEREF _Toc10070 \h </w:instrText>
        </w:r>
        <w:r>
          <w:fldChar w:fldCharType="separate"/>
        </w:r>
        <w:r>
          <w:t>16</w:t>
        </w:r>
        <w:r>
          <w:fldChar w:fldCharType="end"/>
        </w:r>
      </w:hyperlink>
    </w:p>
    <w:p>
      <w:pPr>
        <w:pStyle w:val="TOC2"/>
        <w:tabs>
          <w:tab w:val="right" w:leader="dot" w:pos="8306"/>
        </w:tabs>
      </w:pPr>
      <w:hyperlink w:anchor="_Toc14002" w:history="1">
        <w:r>
          <w:rPr>
            <w:rFonts w:ascii="仿宋" w:eastAsia="仿宋" w:hAnsi="仿宋" w:cs="仿宋" w:hint="eastAsia"/>
            <w:lang w:eastAsia="zh-CN"/>
          </w:rPr>
          <w:t>(三)、文档存档与归档</w:t>
        </w:r>
        <w:r>
          <w:tab/>
        </w:r>
        <w:r>
          <w:fldChar w:fldCharType="begin"/>
        </w:r>
        <w:r>
          <w:instrText xml:space="preserve"> PAGEREF _Toc14002 \h </w:instrText>
        </w:r>
        <w:r>
          <w:fldChar w:fldCharType="separate"/>
        </w:r>
        <w:r>
          <w:t>17</w:t>
        </w:r>
        <w:r>
          <w:fldChar w:fldCharType="end"/>
        </w:r>
      </w:hyperlink>
    </w:p>
    <w:p>
      <w:pPr>
        <w:pStyle w:val="TOC1"/>
        <w:tabs>
          <w:tab w:val="right" w:leader="dot" w:pos="8306"/>
        </w:tabs>
      </w:pPr>
      <w:hyperlink w:anchor="_Toc27570" w:history="1">
        <w:r>
          <w:rPr>
            <w:rFonts w:ascii="仿宋" w:eastAsia="仿宋" w:hAnsi="仿宋" w:cs="仿宋" w:hint="eastAsia"/>
            <w:lang w:eastAsia="zh-CN"/>
          </w:rPr>
          <w:t>五、通用机械设备项目建设背景及必要性分析</w:t>
        </w:r>
        <w:r>
          <w:tab/>
        </w:r>
        <w:r>
          <w:fldChar w:fldCharType="begin"/>
        </w:r>
        <w:r>
          <w:instrText xml:space="preserve"> PAGEREF _Toc27570 \h </w:instrText>
        </w:r>
        <w:r>
          <w:fldChar w:fldCharType="separate"/>
        </w:r>
        <w:r>
          <w:t>18</w:t>
        </w:r>
        <w:r>
          <w:fldChar w:fldCharType="end"/>
        </w:r>
      </w:hyperlink>
    </w:p>
    <w:p>
      <w:pPr>
        <w:pStyle w:val="TOC2"/>
        <w:tabs>
          <w:tab w:val="right" w:leader="dot" w:pos="8306"/>
        </w:tabs>
      </w:pPr>
      <w:hyperlink w:anchor="_Toc12838" w:history="1">
        <w:r>
          <w:rPr>
            <w:rFonts w:ascii="仿宋" w:eastAsia="仿宋" w:hAnsi="仿宋" w:cs="仿宋" w:hint="eastAsia"/>
            <w:lang w:eastAsia="zh-CN"/>
          </w:rPr>
          <w:t>(一)、通用机械设备项目背景分析</w:t>
        </w:r>
        <w:r>
          <w:tab/>
        </w:r>
        <w:r>
          <w:fldChar w:fldCharType="begin"/>
        </w:r>
        <w:r>
          <w:instrText xml:space="preserve"> PAGEREF _Toc12838 \h </w:instrText>
        </w:r>
        <w:r>
          <w:fldChar w:fldCharType="separate"/>
        </w:r>
        <w:r>
          <w:t>18</w:t>
        </w:r>
        <w:r>
          <w:fldChar w:fldCharType="end"/>
        </w:r>
      </w:hyperlink>
    </w:p>
    <w:p>
      <w:pPr>
        <w:pStyle w:val="TOC2"/>
        <w:tabs>
          <w:tab w:val="right" w:leader="dot" w:pos="8306"/>
        </w:tabs>
      </w:pPr>
      <w:hyperlink w:anchor="_Toc16989" w:history="1">
        <w:r>
          <w:rPr>
            <w:rFonts w:ascii="仿宋" w:eastAsia="仿宋" w:hAnsi="仿宋" w:cs="仿宋" w:hint="eastAsia"/>
            <w:lang w:eastAsia="zh-CN"/>
          </w:rPr>
          <w:t>(二)、通用机械设备项目建设必要性分析</w:t>
        </w:r>
        <w:r>
          <w:tab/>
        </w:r>
        <w:r>
          <w:fldChar w:fldCharType="begin"/>
        </w:r>
        <w:r>
          <w:instrText xml:space="preserve"> PAGEREF _Toc16989 \h </w:instrText>
        </w:r>
        <w:r>
          <w:fldChar w:fldCharType="separate"/>
        </w:r>
        <w:r>
          <w:t>20</w:t>
        </w:r>
        <w:r>
          <w:fldChar w:fldCharType="end"/>
        </w:r>
      </w:hyperlink>
    </w:p>
    <w:p>
      <w:pPr>
        <w:pStyle w:val="TOC1"/>
        <w:tabs>
          <w:tab w:val="right" w:leader="dot" w:pos="8306"/>
        </w:tabs>
      </w:pPr>
      <w:hyperlink w:anchor="_Toc27440" w:history="1">
        <w:r>
          <w:rPr>
            <w:rFonts w:ascii="仿宋" w:eastAsia="仿宋" w:hAnsi="仿宋" w:cs="仿宋" w:hint="eastAsia"/>
            <w:lang w:eastAsia="zh-CN"/>
          </w:rPr>
          <w:t>六、通用机械设备项目概论</w:t>
        </w:r>
        <w:r>
          <w:tab/>
        </w:r>
        <w:r>
          <w:fldChar w:fldCharType="begin"/>
        </w:r>
        <w:r>
          <w:instrText xml:space="preserve"> PAGEREF _Toc27440 \h </w:instrText>
        </w:r>
        <w:r>
          <w:fldChar w:fldCharType="separate"/>
        </w:r>
        <w:r>
          <w:t>21</w:t>
        </w:r>
        <w:r>
          <w:fldChar w:fldCharType="end"/>
        </w:r>
      </w:hyperlink>
    </w:p>
    <w:p>
      <w:pPr>
        <w:pStyle w:val="TOC2"/>
        <w:tabs>
          <w:tab w:val="right" w:leader="dot" w:pos="8306"/>
        </w:tabs>
      </w:pPr>
      <w:hyperlink w:anchor="_Toc6084" w:history="1">
        <w:r>
          <w:rPr>
            <w:rFonts w:ascii="仿宋" w:eastAsia="仿宋" w:hAnsi="仿宋" w:cs="仿宋" w:hint="eastAsia"/>
            <w:lang w:eastAsia="zh-CN"/>
          </w:rPr>
          <w:t>(一)、通用机械设备项目概况</w:t>
        </w:r>
        <w:r>
          <w:tab/>
        </w:r>
        <w:r>
          <w:fldChar w:fldCharType="begin"/>
        </w:r>
        <w:r>
          <w:instrText xml:space="preserve"> PAGEREF _Toc6084 \h </w:instrText>
        </w:r>
        <w:r>
          <w:fldChar w:fldCharType="separate"/>
        </w:r>
        <w:r>
          <w:t>21</w:t>
        </w:r>
        <w:r>
          <w:fldChar w:fldCharType="end"/>
        </w:r>
      </w:hyperlink>
    </w:p>
    <w:p>
      <w:pPr>
        <w:pStyle w:val="TOC2"/>
        <w:tabs>
          <w:tab w:val="right" w:leader="dot" w:pos="8306"/>
        </w:tabs>
      </w:pPr>
      <w:hyperlink w:anchor="_Toc17039" w:history="1">
        <w:r>
          <w:rPr>
            <w:rFonts w:ascii="仿宋" w:eastAsia="仿宋" w:hAnsi="仿宋" w:cs="仿宋" w:hint="eastAsia"/>
            <w:lang w:eastAsia="zh-CN"/>
          </w:rPr>
          <w:t>(二)、通用机械设备项目目标</w:t>
        </w:r>
        <w:r>
          <w:tab/>
        </w:r>
        <w:r>
          <w:fldChar w:fldCharType="begin"/>
        </w:r>
        <w:r>
          <w:instrText xml:space="preserve"> PAGEREF _Toc17039 \h </w:instrText>
        </w:r>
        <w:r>
          <w:fldChar w:fldCharType="separate"/>
        </w:r>
        <w:r>
          <w:t>24</w:t>
        </w:r>
        <w:r>
          <w:fldChar w:fldCharType="end"/>
        </w:r>
      </w:hyperlink>
    </w:p>
    <w:p>
      <w:pPr>
        <w:pStyle w:val="TOC2"/>
        <w:tabs>
          <w:tab w:val="right" w:leader="dot" w:pos="8306"/>
        </w:tabs>
      </w:pPr>
      <w:hyperlink w:anchor="_Toc32650" w:history="1">
        <w:r>
          <w:rPr>
            <w:rFonts w:ascii="仿宋" w:eastAsia="仿宋" w:hAnsi="仿宋" w:cs="仿宋" w:hint="eastAsia"/>
            <w:lang w:eastAsia="zh-CN"/>
          </w:rPr>
          <w:t>(三)、通用机械设备项目提出的理由</w:t>
        </w:r>
        <w:r>
          <w:tab/>
        </w:r>
        <w:r>
          <w:fldChar w:fldCharType="begin"/>
        </w:r>
        <w:r>
          <w:instrText xml:space="preserve"> PAGEREF _Toc32650 \h </w:instrText>
        </w:r>
        <w:r>
          <w:fldChar w:fldCharType="separate"/>
        </w:r>
        <w:r>
          <w:t>25</w:t>
        </w:r>
        <w:r>
          <w:fldChar w:fldCharType="end"/>
        </w:r>
      </w:hyperlink>
    </w:p>
    <w:p>
      <w:pPr>
        <w:pStyle w:val="TOC2"/>
        <w:tabs>
          <w:tab w:val="right" w:leader="dot" w:pos="8306"/>
        </w:tabs>
      </w:pPr>
      <w:hyperlink w:anchor="_Toc25527" w:history="1">
        <w:r>
          <w:rPr>
            <w:rFonts w:ascii="仿宋" w:eastAsia="仿宋" w:hAnsi="仿宋" w:cs="仿宋" w:hint="eastAsia"/>
            <w:lang w:eastAsia="zh-CN"/>
          </w:rPr>
          <w:t>(四)、通用机械设备项目意义</w:t>
        </w:r>
        <w:r>
          <w:tab/>
        </w:r>
        <w:r>
          <w:fldChar w:fldCharType="begin"/>
        </w:r>
        <w:r>
          <w:instrText xml:space="preserve"> PAGEREF _Toc25527 \h </w:instrText>
        </w:r>
        <w:r>
          <w:fldChar w:fldCharType="separate"/>
        </w:r>
        <w:r>
          <w:t>26</w:t>
        </w:r>
        <w:r>
          <w:fldChar w:fldCharType="end"/>
        </w:r>
      </w:hyperlink>
    </w:p>
    <w:p>
      <w:pPr>
        <w:pStyle w:val="TOC2"/>
        <w:tabs>
          <w:tab w:val="right" w:leader="dot" w:pos="8306"/>
        </w:tabs>
      </w:pPr>
      <w:hyperlink w:anchor="_Toc11330" w:history="1">
        <w:r>
          <w:rPr>
            <w:rFonts w:ascii="仿宋" w:eastAsia="仿宋" w:hAnsi="仿宋" w:cs="仿宋" w:hint="eastAsia"/>
            <w:lang w:eastAsia="zh-CN"/>
          </w:rPr>
          <w:t>(五)、通用机械设备项目背景</w:t>
        </w:r>
        <w:r>
          <w:tab/>
        </w:r>
        <w:r>
          <w:fldChar w:fldCharType="begin"/>
        </w:r>
        <w:r>
          <w:instrText xml:space="preserve"> PAGEREF _Toc11330 \h </w:instrText>
        </w:r>
        <w:r>
          <w:fldChar w:fldCharType="separate"/>
        </w:r>
        <w:r>
          <w:t>27</w:t>
        </w:r>
        <w:r>
          <w:fldChar w:fldCharType="end"/>
        </w:r>
      </w:hyperlink>
    </w:p>
    <w:p>
      <w:pPr>
        <w:pStyle w:val="TOC1"/>
        <w:tabs>
          <w:tab w:val="right" w:leader="dot" w:pos="8306"/>
        </w:tabs>
      </w:pPr>
      <w:hyperlink w:anchor="_Toc24599" w:history="1">
        <w:r>
          <w:rPr>
            <w:rFonts w:ascii="仿宋" w:eastAsia="仿宋" w:hAnsi="仿宋" w:cs="仿宋" w:hint="eastAsia"/>
            <w:lang w:eastAsia="zh-CN"/>
          </w:rPr>
          <w:t>七、生产安全保护</w:t>
        </w:r>
        <w:r>
          <w:tab/>
        </w:r>
        <w:r>
          <w:fldChar w:fldCharType="begin"/>
        </w:r>
        <w:r>
          <w:instrText xml:space="preserve"> PAGEREF _Toc24599 \h </w:instrText>
        </w:r>
        <w:r>
          <w:fldChar w:fldCharType="separate"/>
        </w:r>
        <w:r>
          <w:t>28</w:t>
        </w:r>
        <w:r>
          <w:fldChar w:fldCharType="end"/>
        </w:r>
      </w:hyperlink>
    </w:p>
    <w:p>
      <w:pPr>
        <w:pStyle w:val="TOC2"/>
        <w:tabs>
          <w:tab w:val="right" w:leader="dot" w:pos="8306"/>
        </w:tabs>
      </w:pPr>
      <w:hyperlink w:anchor="_Toc5672" w:history="1">
        <w:r>
          <w:rPr>
            <w:rFonts w:ascii="仿宋" w:eastAsia="仿宋" w:hAnsi="仿宋" w:cs="仿宋" w:hint="eastAsia"/>
            <w:lang w:eastAsia="zh-CN"/>
          </w:rPr>
          <w:t>(一)、消防安全</w:t>
        </w:r>
        <w:r>
          <w:tab/>
        </w:r>
        <w:r>
          <w:fldChar w:fldCharType="begin"/>
        </w:r>
        <w:r>
          <w:instrText xml:space="preserve"> PAGEREF _Toc5672 \h </w:instrText>
        </w:r>
        <w:r>
          <w:fldChar w:fldCharType="separate"/>
        </w:r>
        <w:r>
          <w:t>28</w:t>
        </w:r>
        <w:r>
          <w:fldChar w:fldCharType="end"/>
        </w:r>
      </w:hyperlink>
    </w:p>
    <w:p>
      <w:pPr>
        <w:pStyle w:val="TOC2"/>
        <w:tabs>
          <w:tab w:val="right" w:leader="dot" w:pos="8306"/>
        </w:tabs>
      </w:pPr>
      <w:hyperlink w:anchor="_Toc20857" w:history="1">
        <w:r>
          <w:rPr>
            <w:rFonts w:ascii="仿宋" w:eastAsia="仿宋" w:hAnsi="仿宋" w:cs="仿宋" w:hint="eastAsia"/>
            <w:lang w:eastAsia="zh-CN"/>
          </w:rPr>
          <w:t>(二)、防火防爆总图布置措施</w:t>
        </w:r>
        <w:r>
          <w:tab/>
        </w:r>
        <w:r>
          <w:fldChar w:fldCharType="begin"/>
        </w:r>
        <w:r>
          <w:instrText xml:space="preserve"> PAGEREF _Toc20857 \h </w:instrText>
        </w:r>
        <w:r>
          <w:fldChar w:fldCharType="separate"/>
        </w:r>
        <w:r>
          <w:t>30</w:t>
        </w:r>
        <w:r>
          <w:fldChar w:fldCharType="end"/>
        </w:r>
      </w:hyperlink>
    </w:p>
    <w:p>
      <w:pPr>
        <w:pStyle w:val="TOC2"/>
        <w:tabs>
          <w:tab w:val="right" w:leader="dot" w:pos="8306"/>
        </w:tabs>
      </w:pPr>
      <w:hyperlink w:anchor="_Toc20588" w:history="1">
        <w:r>
          <w:rPr>
            <w:rFonts w:ascii="仿宋" w:eastAsia="仿宋" w:hAnsi="仿宋" w:cs="仿宋" w:hint="eastAsia"/>
            <w:lang w:eastAsia="zh-CN"/>
          </w:rPr>
          <w:t>(三)、自然灾害防范措施</w:t>
        </w:r>
        <w:r>
          <w:tab/>
        </w:r>
        <w:r>
          <w:fldChar w:fldCharType="begin"/>
        </w:r>
        <w:r>
          <w:instrText xml:space="preserve"> PAGEREF _Toc20588 \h </w:instrText>
        </w:r>
        <w:r>
          <w:fldChar w:fldCharType="separate"/>
        </w:r>
        <w:r>
          <w:t>30</w:t>
        </w:r>
        <w:r>
          <w:fldChar w:fldCharType="end"/>
        </w:r>
      </w:hyperlink>
    </w:p>
    <w:p>
      <w:pPr>
        <w:pStyle w:val="TOC2"/>
        <w:tabs>
          <w:tab w:val="right" w:leader="dot" w:pos="8306"/>
        </w:tabs>
      </w:pPr>
      <w:hyperlink w:anchor="_Toc9363" w:history="1">
        <w:r>
          <w:rPr>
            <w:rFonts w:ascii="仿宋" w:eastAsia="仿宋" w:hAnsi="仿宋" w:cs="仿宋" w:hint="eastAsia"/>
            <w:lang w:eastAsia="zh-CN"/>
          </w:rPr>
          <w:t>(四)、安全色及安全标志使用要求</w:t>
        </w:r>
        <w:r>
          <w:tab/>
        </w:r>
        <w:r>
          <w:fldChar w:fldCharType="begin"/>
        </w:r>
        <w:r>
          <w:instrText xml:space="preserve"> PAGEREF _Toc9363 \h </w:instrText>
        </w:r>
        <w:r>
          <w:fldChar w:fldCharType="separate"/>
        </w:r>
        <w:r>
          <w:t>31</w:t>
        </w:r>
        <w:r>
          <w:fldChar w:fldCharType="end"/>
        </w:r>
      </w:hyperlink>
    </w:p>
    <w:p>
      <w:pPr>
        <w:pStyle w:val="TOC2"/>
        <w:tabs>
          <w:tab w:val="right" w:leader="dot" w:pos="8306"/>
        </w:tabs>
      </w:pPr>
      <w:hyperlink w:anchor="_Toc18955" w:history="1">
        <w:r>
          <w:rPr>
            <w:rFonts w:ascii="仿宋" w:eastAsia="仿宋" w:hAnsi="仿宋" w:cs="仿宋" w:hint="eastAsia"/>
            <w:lang w:eastAsia="zh-CN"/>
          </w:rPr>
          <w:t>(五)、防尘防毒措施</w:t>
        </w:r>
        <w:r>
          <w:tab/>
        </w:r>
        <w:r>
          <w:fldChar w:fldCharType="begin"/>
        </w:r>
        <w:r>
          <w:instrText xml:space="preserve"> PAGEREF _Toc18955 \h </w:instrText>
        </w:r>
        <w:r>
          <w:fldChar w:fldCharType="separate"/>
        </w:r>
        <w:r>
          <w:t>32</w:t>
        </w:r>
        <w:r>
          <w:fldChar w:fldCharType="end"/>
        </w:r>
      </w:hyperlink>
    </w:p>
    <w:p>
      <w:pPr>
        <w:pStyle w:val="TOC2"/>
        <w:tabs>
          <w:tab w:val="right" w:leader="dot" w:pos="8306"/>
        </w:tabs>
      </w:pPr>
      <w:hyperlink w:anchor="_Toc29961" w:history="1">
        <w:r>
          <w:rPr>
            <w:rFonts w:ascii="仿宋" w:eastAsia="仿宋" w:hAnsi="仿宋" w:cs="仿宋" w:hint="eastAsia"/>
            <w:lang w:eastAsia="zh-CN"/>
          </w:rPr>
          <w:t>(六)、防静电、触电防护及防雷措施</w:t>
        </w:r>
        <w:r>
          <w:tab/>
        </w:r>
        <w:r>
          <w:fldChar w:fldCharType="begin"/>
        </w:r>
        <w:r>
          <w:instrText xml:space="preserve"> PAGEREF _Toc29961 \h </w:instrText>
        </w:r>
        <w:r>
          <w:fldChar w:fldCharType="separate"/>
        </w:r>
        <w:r>
          <w:t>33</w:t>
        </w:r>
        <w:r>
          <w:fldChar w:fldCharType="end"/>
        </w:r>
      </w:hyperlink>
    </w:p>
    <w:p>
      <w:pPr>
        <w:pStyle w:val="TOC2"/>
        <w:tabs>
          <w:tab w:val="right" w:leader="dot" w:pos="8306"/>
        </w:tabs>
      </w:pPr>
      <w:hyperlink w:anchor="_Toc24146" w:history="1">
        <w:r>
          <w:rPr>
            <w:rFonts w:ascii="仿宋" w:eastAsia="仿宋" w:hAnsi="仿宋" w:cs="仿宋" w:hint="eastAsia"/>
            <w:lang w:eastAsia="zh-CN"/>
          </w:rPr>
          <w:t>(七)、机械设备安全保障措施</w:t>
        </w:r>
        <w:r>
          <w:tab/>
        </w:r>
        <w:r>
          <w:fldChar w:fldCharType="begin"/>
        </w:r>
        <w:r>
          <w:instrText xml:space="preserve"> PAGEREF _Toc24146 \h </w:instrText>
        </w:r>
        <w:r>
          <w:fldChar w:fldCharType="separate"/>
        </w:r>
        <w:r>
          <w:t>35</w:t>
        </w:r>
        <w:r>
          <w:fldChar w:fldCharType="end"/>
        </w:r>
      </w:hyperlink>
    </w:p>
    <w:p>
      <w:pPr>
        <w:pStyle w:val="TOC1"/>
        <w:tabs>
          <w:tab w:val="right" w:leader="dot" w:pos="8306"/>
        </w:tabs>
      </w:pPr>
      <w:hyperlink w:anchor="_Toc28254" w:history="1">
        <w:r>
          <w:rPr>
            <w:rFonts w:ascii="仿宋" w:eastAsia="仿宋" w:hAnsi="仿宋" w:cs="仿宋" w:hint="eastAsia"/>
            <w:lang w:eastAsia="zh-CN"/>
          </w:rPr>
          <w:t>八、通用机械设备项目经营效益</w:t>
        </w:r>
        <w:r>
          <w:tab/>
        </w:r>
        <w:r>
          <w:fldChar w:fldCharType="begin"/>
        </w:r>
        <w:r>
          <w:instrText xml:space="preserve"> PAGEREF _Toc28254 \h </w:instrText>
        </w:r>
        <w:r>
          <w:fldChar w:fldCharType="separate"/>
        </w:r>
        <w:r>
          <w:t>36</w:t>
        </w:r>
        <w:r>
          <w:fldChar w:fldCharType="end"/>
        </w:r>
      </w:hyperlink>
    </w:p>
    <w:p>
      <w:pPr>
        <w:pStyle w:val="TOC2"/>
        <w:tabs>
          <w:tab w:val="right" w:leader="dot" w:pos="8306"/>
        </w:tabs>
      </w:pPr>
      <w:hyperlink w:anchor="_Toc31347" w:history="1">
        <w:r>
          <w:rPr>
            <w:rFonts w:ascii="仿宋" w:eastAsia="仿宋" w:hAnsi="仿宋" w:cs="仿宋" w:hint="eastAsia"/>
            <w:lang w:eastAsia="zh-CN"/>
          </w:rPr>
          <w:t>(一)、经济评价财务测算</w:t>
        </w:r>
        <w:r>
          <w:tab/>
        </w:r>
        <w:r>
          <w:fldChar w:fldCharType="begin"/>
        </w:r>
        <w:r>
          <w:instrText xml:space="preserve"> PAGEREF _Toc31347 \h </w:instrText>
        </w:r>
        <w:r>
          <w:fldChar w:fldCharType="separate"/>
        </w:r>
        <w:r>
          <w:t>36</w:t>
        </w:r>
        <w:r>
          <w:fldChar w:fldCharType="end"/>
        </w:r>
      </w:hyperlink>
    </w:p>
    <w:p>
      <w:pPr>
        <w:pStyle w:val="TOC2"/>
        <w:tabs>
          <w:tab w:val="right" w:leader="dot" w:pos="8306"/>
        </w:tabs>
      </w:pPr>
      <w:hyperlink w:anchor="_Toc436" w:history="1">
        <w:r>
          <w:rPr>
            <w:rFonts w:ascii="仿宋" w:eastAsia="仿宋" w:hAnsi="仿宋" w:cs="仿宋" w:hint="eastAsia"/>
            <w:lang w:eastAsia="zh-CN"/>
          </w:rPr>
          <w:t>(二)、通用机械设备项目盈利能力分析</w:t>
        </w:r>
        <w:r>
          <w:tab/>
        </w:r>
        <w:r>
          <w:fldChar w:fldCharType="begin"/>
        </w:r>
        <w:r>
          <w:instrText xml:space="preserve"> PAGEREF _Toc436 \h </w:instrText>
        </w:r>
        <w:r>
          <w:fldChar w:fldCharType="separate"/>
        </w:r>
        <w:r>
          <w:t>37</w:t>
        </w:r>
        <w:r>
          <w:fldChar w:fldCharType="end"/>
        </w:r>
      </w:hyperlink>
    </w:p>
    <w:p>
      <w:pPr>
        <w:pStyle w:val="TOC1"/>
        <w:tabs>
          <w:tab w:val="right" w:leader="dot" w:pos="8306"/>
        </w:tabs>
      </w:pPr>
      <w:hyperlink w:anchor="_Toc2270" w:history="1">
        <w:r>
          <w:rPr>
            <w:rFonts w:ascii="仿宋" w:eastAsia="仿宋" w:hAnsi="仿宋" w:cs="仿宋" w:hint="eastAsia"/>
            <w:lang w:eastAsia="zh-CN"/>
          </w:rPr>
          <w:t>九、通用机械设备项目人力资源培养与发展</w:t>
        </w:r>
        <w:r>
          <w:tab/>
        </w:r>
        <w:r>
          <w:fldChar w:fldCharType="begin"/>
        </w:r>
        <w:r>
          <w:instrText xml:space="preserve"> PAGEREF _Toc2270 \h </w:instrText>
        </w:r>
        <w:r>
          <w:fldChar w:fldCharType="separate"/>
        </w:r>
        <w:r>
          <w:t>38</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32332" w:history="1">
        <w:r>
          <w:rPr>
            <w:rFonts w:ascii="仿宋" w:eastAsia="仿宋" w:hAnsi="仿宋" w:cs="仿宋" w:hint="eastAsia"/>
            <w:lang w:eastAsia="zh-CN"/>
          </w:rPr>
          <w:t>(一)、人才需求与规划</w:t>
        </w:r>
        <w:r>
          <w:tab/>
        </w:r>
        <w:r>
          <w:fldChar w:fldCharType="begin"/>
        </w:r>
        <w:r>
          <w:instrText xml:space="preserve"> PAGEREF _Toc32332 \h </w:instrText>
        </w:r>
        <w:r>
          <w:fldChar w:fldCharType="separate"/>
        </w:r>
        <w:r>
          <w:t>38</w:t>
        </w:r>
        <w:r>
          <w:fldChar w:fldCharType="end"/>
        </w:r>
      </w:hyperlink>
    </w:p>
    <w:p>
      <w:pPr>
        <w:pStyle w:val="TOC2"/>
        <w:tabs>
          <w:tab w:val="right" w:leader="dot" w:pos="8306"/>
        </w:tabs>
      </w:pPr>
      <w:hyperlink w:anchor="_Toc6196" w:history="1">
        <w:r>
          <w:rPr>
            <w:rFonts w:ascii="仿宋" w:eastAsia="仿宋" w:hAnsi="仿宋" w:cs="仿宋" w:hint="eastAsia"/>
            <w:lang w:eastAsia="zh-CN"/>
          </w:rPr>
          <w:t>(二)、培训与发展计划</w:t>
        </w:r>
        <w:r>
          <w:tab/>
        </w:r>
        <w:r>
          <w:fldChar w:fldCharType="begin"/>
        </w:r>
        <w:r>
          <w:instrText xml:space="preserve"> PAGEREF _Toc6196 \h </w:instrText>
        </w:r>
        <w:r>
          <w:fldChar w:fldCharType="separate"/>
        </w:r>
        <w:r>
          <w:t>39</w:t>
        </w:r>
        <w:r>
          <w:fldChar w:fldCharType="end"/>
        </w:r>
      </w:hyperlink>
    </w:p>
    <w:p>
      <w:pPr>
        <w:pStyle w:val="TOC1"/>
        <w:tabs>
          <w:tab w:val="right" w:leader="dot" w:pos="8306"/>
        </w:tabs>
      </w:pPr>
      <w:hyperlink w:anchor="_Toc19221" w:history="1">
        <w:r>
          <w:rPr>
            <w:rFonts w:ascii="仿宋" w:eastAsia="仿宋" w:hAnsi="仿宋" w:cs="仿宋" w:hint="eastAsia"/>
            <w:lang w:eastAsia="zh-CN"/>
          </w:rPr>
          <w:t>十、通用机械设备项目计划安排</w:t>
        </w:r>
        <w:r>
          <w:tab/>
        </w:r>
        <w:r>
          <w:fldChar w:fldCharType="begin"/>
        </w:r>
        <w:r>
          <w:instrText xml:space="preserve"> PAGEREF _Toc19221 \h </w:instrText>
        </w:r>
        <w:r>
          <w:fldChar w:fldCharType="separate"/>
        </w:r>
        <w:r>
          <w:t>39</w:t>
        </w:r>
        <w:r>
          <w:fldChar w:fldCharType="end"/>
        </w:r>
      </w:hyperlink>
    </w:p>
    <w:p>
      <w:pPr>
        <w:pStyle w:val="TOC2"/>
        <w:tabs>
          <w:tab w:val="right" w:leader="dot" w:pos="8306"/>
        </w:tabs>
      </w:pPr>
      <w:hyperlink w:anchor="_Toc8980" w:history="1">
        <w:r>
          <w:rPr>
            <w:rFonts w:ascii="仿宋" w:eastAsia="仿宋" w:hAnsi="仿宋" w:cs="仿宋" w:hint="eastAsia"/>
            <w:lang w:eastAsia="zh-CN"/>
          </w:rPr>
          <w:t>(一)、建设周期</w:t>
        </w:r>
        <w:r>
          <w:tab/>
        </w:r>
        <w:r>
          <w:fldChar w:fldCharType="begin"/>
        </w:r>
        <w:r>
          <w:instrText xml:space="preserve"> PAGEREF _Toc8980 \h </w:instrText>
        </w:r>
        <w:r>
          <w:fldChar w:fldCharType="separate"/>
        </w:r>
        <w:r>
          <w:t>39</w:t>
        </w:r>
        <w:r>
          <w:fldChar w:fldCharType="end"/>
        </w:r>
      </w:hyperlink>
    </w:p>
    <w:p>
      <w:pPr>
        <w:pStyle w:val="TOC2"/>
        <w:tabs>
          <w:tab w:val="right" w:leader="dot" w:pos="8306"/>
        </w:tabs>
      </w:pPr>
      <w:hyperlink w:anchor="_Toc12767" w:history="1">
        <w:r>
          <w:rPr>
            <w:rFonts w:ascii="仿宋" w:eastAsia="仿宋" w:hAnsi="仿宋" w:cs="仿宋" w:hint="eastAsia"/>
            <w:lang w:eastAsia="zh-CN"/>
          </w:rPr>
          <w:t>(二)、建设进度</w:t>
        </w:r>
        <w:r>
          <w:tab/>
        </w:r>
        <w:r>
          <w:fldChar w:fldCharType="begin"/>
        </w:r>
        <w:r>
          <w:instrText xml:space="preserve"> PAGEREF _Toc12767 \h </w:instrText>
        </w:r>
        <w:r>
          <w:fldChar w:fldCharType="separate"/>
        </w:r>
        <w:r>
          <w:t>40</w:t>
        </w:r>
        <w:r>
          <w:fldChar w:fldCharType="end"/>
        </w:r>
      </w:hyperlink>
    </w:p>
    <w:p>
      <w:pPr>
        <w:pStyle w:val="TOC2"/>
        <w:tabs>
          <w:tab w:val="right" w:leader="dot" w:pos="8306"/>
        </w:tabs>
      </w:pPr>
      <w:hyperlink w:anchor="_Toc18196" w:history="1">
        <w:r>
          <w:rPr>
            <w:rFonts w:ascii="仿宋" w:eastAsia="仿宋" w:hAnsi="仿宋" w:cs="仿宋" w:hint="eastAsia"/>
            <w:lang w:eastAsia="zh-CN"/>
          </w:rPr>
          <w:t>(三)、进度安排注意事项</w:t>
        </w:r>
        <w:r>
          <w:tab/>
        </w:r>
        <w:r>
          <w:fldChar w:fldCharType="begin"/>
        </w:r>
        <w:r>
          <w:instrText xml:space="preserve"> PAGEREF _Toc18196 \h </w:instrText>
        </w:r>
        <w:r>
          <w:fldChar w:fldCharType="separate"/>
        </w:r>
        <w:r>
          <w:t>41</w:t>
        </w:r>
        <w:r>
          <w:fldChar w:fldCharType="end"/>
        </w:r>
      </w:hyperlink>
    </w:p>
    <w:p>
      <w:pPr>
        <w:pStyle w:val="TOC2"/>
        <w:tabs>
          <w:tab w:val="right" w:leader="dot" w:pos="8306"/>
        </w:tabs>
      </w:pPr>
      <w:hyperlink w:anchor="_Toc28900" w:history="1">
        <w:r>
          <w:rPr>
            <w:rFonts w:ascii="仿宋" w:eastAsia="仿宋" w:hAnsi="仿宋" w:cs="仿宋" w:hint="eastAsia"/>
            <w:lang w:eastAsia="zh-CN"/>
          </w:rPr>
          <w:t>(四)、人力资源配置</w:t>
        </w:r>
        <w:r>
          <w:tab/>
        </w:r>
        <w:r>
          <w:fldChar w:fldCharType="begin"/>
        </w:r>
        <w:r>
          <w:instrText xml:space="preserve"> PAGEREF _Toc28900 \h </w:instrText>
        </w:r>
        <w:r>
          <w:fldChar w:fldCharType="separate"/>
        </w:r>
        <w:r>
          <w:t>43</w:t>
        </w:r>
        <w:r>
          <w:fldChar w:fldCharType="end"/>
        </w:r>
      </w:hyperlink>
    </w:p>
    <w:p>
      <w:pPr>
        <w:pStyle w:val="TOC1"/>
        <w:tabs>
          <w:tab w:val="right" w:leader="dot" w:pos="8306"/>
        </w:tabs>
      </w:pPr>
      <w:hyperlink w:anchor="_Toc27801" w:history="1">
        <w:r>
          <w:rPr>
            <w:rFonts w:ascii="仿宋" w:eastAsia="仿宋" w:hAnsi="仿宋" w:cs="仿宋" w:hint="eastAsia"/>
            <w:lang w:eastAsia="zh-CN"/>
          </w:rPr>
          <w:t>十一、通用机械设备项目人力资源管理</w:t>
        </w:r>
        <w:r>
          <w:tab/>
        </w:r>
        <w:r>
          <w:fldChar w:fldCharType="begin"/>
        </w:r>
        <w:r>
          <w:instrText xml:space="preserve"> PAGEREF _Toc27801 \h </w:instrText>
        </w:r>
        <w:r>
          <w:fldChar w:fldCharType="separate"/>
        </w:r>
        <w:r>
          <w:t>44</w:t>
        </w:r>
        <w:r>
          <w:fldChar w:fldCharType="end"/>
        </w:r>
      </w:hyperlink>
    </w:p>
    <w:p>
      <w:pPr>
        <w:pStyle w:val="TOC2"/>
        <w:tabs>
          <w:tab w:val="right" w:leader="dot" w:pos="8306"/>
        </w:tabs>
      </w:pPr>
      <w:hyperlink w:anchor="_Toc11710" w:history="1">
        <w:r>
          <w:rPr>
            <w:rFonts w:ascii="仿宋" w:eastAsia="仿宋" w:hAnsi="仿宋" w:cs="仿宋" w:hint="eastAsia"/>
            <w:lang w:eastAsia="zh-CN"/>
          </w:rPr>
          <w:t>(一)、建立健全的预算管理制度</w:t>
        </w:r>
        <w:r>
          <w:tab/>
        </w:r>
        <w:r>
          <w:fldChar w:fldCharType="begin"/>
        </w:r>
        <w:r>
          <w:instrText xml:space="preserve"> PAGEREF _Toc11710 \h </w:instrText>
        </w:r>
        <w:r>
          <w:fldChar w:fldCharType="separate"/>
        </w:r>
        <w:r>
          <w:t>44</w:t>
        </w:r>
        <w:r>
          <w:fldChar w:fldCharType="end"/>
        </w:r>
      </w:hyperlink>
    </w:p>
    <w:p>
      <w:pPr>
        <w:pStyle w:val="TOC2"/>
        <w:tabs>
          <w:tab w:val="right" w:leader="dot" w:pos="8306"/>
        </w:tabs>
      </w:pPr>
      <w:hyperlink w:anchor="_Toc11893" w:history="1">
        <w:r>
          <w:rPr>
            <w:rFonts w:ascii="仿宋" w:eastAsia="仿宋" w:hAnsi="仿宋" w:cs="仿宋" w:hint="eastAsia"/>
            <w:lang w:eastAsia="zh-CN"/>
          </w:rPr>
          <w:t>(二)、加强资金流动监控</w:t>
        </w:r>
        <w:r>
          <w:tab/>
        </w:r>
        <w:r>
          <w:fldChar w:fldCharType="begin"/>
        </w:r>
        <w:r>
          <w:instrText xml:space="preserve"> PAGEREF _Toc11893 \h </w:instrText>
        </w:r>
        <w:r>
          <w:fldChar w:fldCharType="separate"/>
        </w:r>
        <w:r>
          <w:t>45</w:t>
        </w:r>
        <w:r>
          <w:fldChar w:fldCharType="end"/>
        </w:r>
      </w:hyperlink>
    </w:p>
    <w:p>
      <w:pPr>
        <w:pStyle w:val="TOC2"/>
        <w:tabs>
          <w:tab w:val="right" w:leader="dot" w:pos="8306"/>
        </w:tabs>
      </w:pPr>
      <w:hyperlink w:anchor="_Toc32015" w:history="1">
        <w:r>
          <w:rPr>
            <w:rFonts w:ascii="仿宋" w:eastAsia="仿宋" w:hAnsi="仿宋" w:cs="仿宋" w:hint="eastAsia"/>
            <w:lang w:eastAsia="zh-CN"/>
          </w:rPr>
          <w:t>(三)、制定完善的风险控制机制</w:t>
        </w:r>
        <w:r>
          <w:tab/>
        </w:r>
        <w:r>
          <w:fldChar w:fldCharType="begin"/>
        </w:r>
        <w:r>
          <w:instrText xml:space="preserve"> PAGEREF _Toc32015 \h </w:instrText>
        </w:r>
        <w:r>
          <w:fldChar w:fldCharType="separate"/>
        </w:r>
        <w:r>
          <w:t>46</w:t>
        </w:r>
        <w:r>
          <w:fldChar w:fldCharType="end"/>
        </w:r>
      </w:hyperlink>
    </w:p>
    <w:p>
      <w:pPr>
        <w:pStyle w:val="TOC2"/>
        <w:tabs>
          <w:tab w:val="right" w:leader="dot" w:pos="8306"/>
        </w:tabs>
      </w:pPr>
      <w:hyperlink w:anchor="_Toc1906" w:history="1">
        <w:r>
          <w:rPr>
            <w:rFonts w:ascii="仿宋" w:eastAsia="仿宋" w:hAnsi="仿宋" w:cs="仿宋" w:hint="eastAsia"/>
            <w:lang w:eastAsia="zh-CN"/>
          </w:rPr>
          <w:t>(四)、优化成本管理</w:t>
        </w:r>
        <w:r>
          <w:tab/>
        </w:r>
        <w:r>
          <w:fldChar w:fldCharType="begin"/>
        </w:r>
        <w:r>
          <w:instrText xml:space="preserve"> PAGEREF _Toc1906 \h </w:instrText>
        </w:r>
        <w:r>
          <w:fldChar w:fldCharType="separate"/>
        </w:r>
        <w:r>
          <w:t>48</w:t>
        </w:r>
        <w:r>
          <w:fldChar w:fldCharType="end"/>
        </w:r>
      </w:hyperlink>
    </w:p>
    <w:p>
      <w:pPr>
        <w:pStyle w:val="TOC1"/>
        <w:tabs>
          <w:tab w:val="right" w:leader="dot" w:pos="8306"/>
        </w:tabs>
      </w:pPr>
      <w:hyperlink w:anchor="_Toc3170" w:history="1">
        <w:r>
          <w:rPr>
            <w:rFonts w:ascii="仿宋" w:eastAsia="仿宋" w:hAnsi="仿宋" w:cs="仿宋" w:hint="eastAsia"/>
            <w:lang w:eastAsia="zh-CN"/>
          </w:rPr>
          <w:t>十二、通用机械设备项目投资规划</w:t>
        </w:r>
        <w:r>
          <w:tab/>
        </w:r>
        <w:r>
          <w:fldChar w:fldCharType="begin"/>
        </w:r>
        <w:r>
          <w:instrText xml:space="preserve"> PAGEREF _Toc3170 \h </w:instrText>
        </w:r>
        <w:r>
          <w:fldChar w:fldCharType="separate"/>
        </w:r>
        <w:r>
          <w:t>49</w:t>
        </w:r>
        <w:r>
          <w:fldChar w:fldCharType="end"/>
        </w:r>
      </w:hyperlink>
    </w:p>
    <w:p>
      <w:pPr>
        <w:pStyle w:val="TOC2"/>
        <w:tabs>
          <w:tab w:val="right" w:leader="dot" w:pos="8306"/>
        </w:tabs>
      </w:pPr>
      <w:hyperlink w:anchor="_Toc15668" w:history="1">
        <w:r>
          <w:rPr>
            <w:rFonts w:ascii="仿宋" w:eastAsia="仿宋" w:hAnsi="仿宋" w:cs="仿宋" w:hint="eastAsia"/>
            <w:lang w:eastAsia="zh-CN"/>
          </w:rPr>
          <w:t>(一)、通用机械设备项目总投资估算</w:t>
        </w:r>
        <w:r>
          <w:tab/>
        </w:r>
        <w:r>
          <w:fldChar w:fldCharType="begin"/>
        </w:r>
        <w:r>
          <w:instrText xml:space="preserve"> PAGEREF _Toc15668 \h </w:instrText>
        </w:r>
        <w:r>
          <w:fldChar w:fldCharType="separate"/>
        </w:r>
        <w:r>
          <w:t>49</w:t>
        </w:r>
        <w:r>
          <w:fldChar w:fldCharType="end"/>
        </w:r>
      </w:hyperlink>
    </w:p>
    <w:p>
      <w:pPr>
        <w:pStyle w:val="TOC2"/>
        <w:tabs>
          <w:tab w:val="right" w:leader="dot" w:pos="8306"/>
        </w:tabs>
      </w:pPr>
      <w:hyperlink w:anchor="_Toc10252" w:history="1">
        <w:r>
          <w:rPr>
            <w:rFonts w:ascii="仿宋" w:eastAsia="仿宋" w:hAnsi="仿宋" w:cs="仿宋" w:hint="eastAsia"/>
            <w:lang w:eastAsia="zh-CN"/>
          </w:rPr>
          <w:t>(二)、资金筹措</w:t>
        </w:r>
        <w:r>
          <w:tab/>
        </w:r>
        <w:r>
          <w:fldChar w:fldCharType="begin"/>
        </w:r>
        <w:r>
          <w:instrText xml:space="preserve"> PAGEREF _Toc10252 \h </w:instrText>
        </w:r>
        <w:r>
          <w:fldChar w:fldCharType="separate"/>
        </w:r>
        <w:r>
          <w:t>51</w:t>
        </w:r>
        <w:r>
          <w:fldChar w:fldCharType="end"/>
        </w:r>
      </w:hyperlink>
    </w:p>
    <w:p>
      <w:pPr>
        <w:pStyle w:val="TOC1"/>
        <w:tabs>
          <w:tab w:val="right" w:leader="dot" w:pos="8306"/>
        </w:tabs>
      </w:pPr>
      <w:hyperlink w:anchor="_Toc31503" w:history="1">
        <w:r>
          <w:rPr>
            <w:rFonts w:ascii="仿宋" w:eastAsia="仿宋" w:hAnsi="仿宋" w:cs="仿宋" w:hint="eastAsia"/>
            <w:lang w:eastAsia="zh-CN"/>
          </w:rPr>
          <w:t>十三、供应链管理</w:t>
        </w:r>
        <w:r>
          <w:tab/>
        </w:r>
        <w:r>
          <w:fldChar w:fldCharType="begin"/>
        </w:r>
        <w:r>
          <w:instrText xml:space="preserve"> PAGEREF _Toc31503 \h </w:instrText>
        </w:r>
        <w:r>
          <w:fldChar w:fldCharType="separate"/>
        </w:r>
        <w:r>
          <w:t>51</w:t>
        </w:r>
        <w:r>
          <w:fldChar w:fldCharType="end"/>
        </w:r>
      </w:hyperlink>
    </w:p>
    <w:p>
      <w:pPr>
        <w:pStyle w:val="TOC2"/>
        <w:tabs>
          <w:tab w:val="right" w:leader="dot" w:pos="8306"/>
        </w:tabs>
      </w:pPr>
      <w:hyperlink w:anchor="_Toc25875" w:history="1">
        <w:r>
          <w:rPr>
            <w:rFonts w:ascii="仿宋" w:eastAsia="仿宋" w:hAnsi="仿宋" w:cs="仿宋" w:hint="eastAsia"/>
            <w:lang w:eastAsia="zh-CN"/>
          </w:rPr>
          <w:t>(一)、供应链战略规划</w:t>
        </w:r>
        <w:r>
          <w:tab/>
        </w:r>
        <w:r>
          <w:fldChar w:fldCharType="begin"/>
        </w:r>
        <w:r>
          <w:instrText xml:space="preserve"> PAGEREF _Toc25875 \h </w:instrText>
        </w:r>
        <w:r>
          <w:fldChar w:fldCharType="separate"/>
        </w:r>
        <w:r>
          <w:t>51</w:t>
        </w:r>
        <w:r>
          <w:fldChar w:fldCharType="end"/>
        </w:r>
      </w:hyperlink>
    </w:p>
    <w:p>
      <w:pPr>
        <w:pStyle w:val="TOC2"/>
        <w:tabs>
          <w:tab w:val="right" w:leader="dot" w:pos="8306"/>
        </w:tabs>
      </w:pPr>
      <w:hyperlink w:anchor="_Toc25808" w:history="1">
        <w:r>
          <w:rPr>
            <w:rFonts w:ascii="仿宋" w:eastAsia="仿宋" w:hAnsi="仿宋" w:cs="仿宋" w:hint="eastAsia"/>
            <w:lang w:eastAsia="zh-CN"/>
          </w:rPr>
          <w:t>(二)、供应商选择与合作</w:t>
        </w:r>
        <w:r>
          <w:tab/>
        </w:r>
        <w:r>
          <w:fldChar w:fldCharType="begin"/>
        </w:r>
        <w:r>
          <w:instrText xml:space="preserve"> PAGEREF _Toc25808 \h </w:instrText>
        </w:r>
        <w:r>
          <w:fldChar w:fldCharType="separate"/>
        </w:r>
        <w:r>
          <w:t>53</w:t>
        </w:r>
        <w:r>
          <w:fldChar w:fldCharType="end"/>
        </w:r>
      </w:hyperlink>
    </w:p>
    <w:p>
      <w:pPr>
        <w:pStyle w:val="TOC2"/>
        <w:tabs>
          <w:tab w:val="right" w:leader="dot" w:pos="8306"/>
        </w:tabs>
      </w:pPr>
      <w:hyperlink w:anchor="_Toc14189" w:history="1">
        <w:r>
          <w:rPr>
            <w:rFonts w:ascii="仿宋" w:eastAsia="仿宋" w:hAnsi="仿宋" w:cs="仿宋" w:hint="eastAsia"/>
            <w:lang w:eastAsia="zh-CN"/>
          </w:rPr>
          <w:t>(三)、物流与库存管理</w:t>
        </w:r>
        <w:r>
          <w:tab/>
        </w:r>
        <w:r>
          <w:fldChar w:fldCharType="begin"/>
        </w:r>
        <w:r>
          <w:instrText xml:space="preserve"> PAGEREF _Toc14189 \h </w:instrText>
        </w:r>
        <w:r>
          <w:fldChar w:fldCharType="separate"/>
        </w:r>
        <w:r>
          <w:t>54</w:t>
        </w:r>
        <w:r>
          <w:fldChar w:fldCharType="end"/>
        </w:r>
      </w:hyperlink>
    </w:p>
    <w:p>
      <w:pPr>
        <w:pStyle w:val="TOC1"/>
        <w:tabs>
          <w:tab w:val="right" w:leader="dot" w:pos="8306"/>
        </w:tabs>
      </w:pPr>
      <w:hyperlink w:anchor="_Toc26760" w:history="1">
        <w:r>
          <w:rPr>
            <w:rFonts w:ascii="仿宋" w:eastAsia="仿宋" w:hAnsi="仿宋" w:cs="仿宋" w:hint="eastAsia"/>
            <w:lang w:eastAsia="zh-CN"/>
          </w:rPr>
          <w:t>十四、风险识别与分类</w:t>
        </w:r>
        <w:r>
          <w:tab/>
        </w:r>
        <w:r>
          <w:fldChar w:fldCharType="begin"/>
        </w:r>
        <w:r>
          <w:instrText xml:space="preserve"> PAGEREF _Toc26760 \h </w:instrText>
        </w:r>
        <w:r>
          <w:fldChar w:fldCharType="separate"/>
        </w:r>
        <w:r>
          <w:t>55</w:t>
        </w:r>
        <w:r>
          <w:fldChar w:fldCharType="end"/>
        </w:r>
      </w:hyperlink>
    </w:p>
    <w:p>
      <w:pPr>
        <w:pStyle w:val="TOC2"/>
        <w:tabs>
          <w:tab w:val="right" w:leader="dot" w:pos="8306"/>
        </w:tabs>
      </w:pPr>
      <w:hyperlink w:anchor="_Toc16147" w:history="1">
        <w:r>
          <w:rPr>
            <w:rFonts w:ascii="仿宋" w:eastAsia="仿宋" w:hAnsi="仿宋" w:cs="仿宋" w:hint="eastAsia"/>
            <w:lang w:eastAsia="zh-CN"/>
          </w:rPr>
          <w:t>(一)、风险识别</w:t>
        </w:r>
        <w:r>
          <w:tab/>
        </w:r>
        <w:r>
          <w:fldChar w:fldCharType="begin"/>
        </w:r>
        <w:r>
          <w:instrText xml:space="preserve"> PAGEREF _Toc16147 \h </w:instrText>
        </w:r>
        <w:r>
          <w:fldChar w:fldCharType="separate"/>
        </w:r>
        <w:r>
          <w:t>55</w:t>
        </w:r>
        <w:r>
          <w:fldChar w:fldCharType="end"/>
        </w:r>
      </w:hyperlink>
    </w:p>
    <w:p>
      <w:pPr>
        <w:pStyle w:val="TOC2"/>
        <w:tabs>
          <w:tab w:val="right" w:leader="dot" w:pos="8306"/>
        </w:tabs>
      </w:pPr>
      <w:hyperlink w:anchor="_Toc4047" w:history="1">
        <w:r>
          <w:rPr>
            <w:rFonts w:ascii="仿宋" w:eastAsia="仿宋" w:hAnsi="仿宋" w:cs="仿宋" w:hint="eastAsia"/>
            <w:lang w:eastAsia="zh-CN"/>
          </w:rPr>
          <w:t>(二)、风险分类</w:t>
        </w:r>
        <w:r>
          <w:tab/>
        </w:r>
        <w:r>
          <w:fldChar w:fldCharType="begin"/>
        </w:r>
        <w:r>
          <w:instrText xml:space="preserve"> PAGEREF _Toc4047 \h </w:instrText>
        </w:r>
        <w:r>
          <w:fldChar w:fldCharType="separate"/>
        </w:r>
        <w:r>
          <w:t>57</w:t>
        </w:r>
        <w:r>
          <w:fldChar w:fldCharType="end"/>
        </w:r>
      </w:hyperlink>
    </w:p>
    <w:p>
      <w:pPr>
        <w:pStyle w:val="TOC1"/>
        <w:tabs>
          <w:tab w:val="right" w:leader="dot" w:pos="8306"/>
        </w:tabs>
      </w:pPr>
      <w:hyperlink w:anchor="_Toc10933" w:history="1">
        <w:r>
          <w:rPr>
            <w:rFonts w:ascii="仿宋" w:eastAsia="仿宋" w:hAnsi="仿宋" w:cs="仿宋" w:hint="eastAsia"/>
            <w:lang w:eastAsia="zh-CN"/>
          </w:rPr>
          <w:t>十五、通用机械设备项目变更管理</w:t>
        </w:r>
        <w:r>
          <w:tab/>
        </w:r>
        <w:r>
          <w:fldChar w:fldCharType="begin"/>
        </w:r>
        <w:r>
          <w:instrText xml:space="preserve"> PAGEREF _Toc10933 \h </w:instrText>
        </w:r>
        <w:r>
          <w:fldChar w:fldCharType="separate"/>
        </w:r>
        <w:r>
          <w:t>59</w:t>
        </w:r>
        <w:r>
          <w:fldChar w:fldCharType="end"/>
        </w:r>
      </w:hyperlink>
    </w:p>
    <w:p>
      <w:pPr>
        <w:pStyle w:val="TOC2"/>
        <w:tabs>
          <w:tab w:val="right" w:leader="dot" w:pos="8306"/>
        </w:tabs>
      </w:pPr>
      <w:hyperlink w:anchor="_Toc21542" w:history="1">
        <w:r>
          <w:rPr>
            <w:rFonts w:ascii="仿宋" w:eastAsia="仿宋" w:hAnsi="仿宋" w:cs="仿宋" w:hint="eastAsia"/>
            <w:lang w:eastAsia="zh-CN"/>
          </w:rPr>
          <w:t>(一)、变更申请与评估</w:t>
        </w:r>
        <w:r>
          <w:tab/>
        </w:r>
        <w:r>
          <w:fldChar w:fldCharType="begin"/>
        </w:r>
        <w:r>
          <w:instrText xml:space="preserve"> PAGEREF _Toc21542 \h </w:instrText>
        </w:r>
        <w:r>
          <w:fldChar w:fldCharType="separate"/>
        </w:r>
        <w:r>
          <w:t>59</w:t>
        </w:r>
        <w:r>
          <w:fldChar w:fldCharType="end"/>
        </w:r>
      </w:hyperlink>
    </w:p>
    <w:p>
      <w:pPr>
        <w:pStyle w:val="TOC2"/>
        <w:tabs>
          <w:tab w:val="right" w:leader="dot" w:pos="8306"/>
        </w:tabs>
      </w:pPr>
      <w:hyperlink w:anchor="_Toc17689" w:history="1">
        <w:r>
          <w:rPr>
            <w:rFonts w:ascii="仿宋" w:eastAsia="仿宋" w:hAnsi="仿宋" w:cs="仿宋" w:hint="eastAsia"/>
            <w:lang w:eastAsia="zh-CN"/>
          </w:rPr>
          <w:t>(二)、变更实施与控制</w:t>
        </w:r>
        <w:r>
          <w:tab/>
        </w:r>
        <w:r>
          <w:fldChar w:fldCharType="begin"/>
        </w:r>
        <w:r>
          <w:instrText xml:space="preserve"> PAGEREF _Toc17689 \h </w:instrText>
        </w:r>
        <w:r>
          <w:fldChar w:fldCharType="separate"/>
        </w:r>
        <w:r>
          <w:t>59</w:t>
        </w:r>
        <w:r>
          <w:fldChar w:fldCharType="end"/>
        </w:r>
      </w:hyperlink>
    </w:p>
    <w:p>
      <w:pPr>
        <w:pStyle w:val="TOC1"/>
        <w:tabs>
          <w:tab w:val="right" w:leader="dot" w:pos="8306"/>
        </w:tabs>
      </w:pPr>
      <w:hyperlink w:anchor="_Toc22365" w:history="1">
        <w:r>
          <w:rPr>
            <w:rFonts w:ascii="仿宋" w:eastAsia="仿宋" w:hAnsi="仿宋" w:cs="仿宋" w:hint="eastAsia"/>
            <w:lang w:eastAsia="zh-CN"/>
          </w:rPr>
          <w:t>十六、营销与推广策略</w:t>
        </w:r>
        <w:r>
          <w:tab/>
        </w:r>
        <w:r>
          <w:fldChar w:fldCharType="begin"/>
        </w:r>
        <w:r>
          <w:instrText xml:space="preserve"> PAGEREF _Toc22365 \h </w:instrText>
        </w:r>
        <w:r>
          <w:fldChar w:fldCharType="separate"/>
        </w:r>
        <w:r>
          <w:t>60</w:t>
        </w:r>
        <w:r>
          <w:fldChar w:fldCharType="end"/>
        </w:r>
      </w:hyperlink>
    </w:p>
    <w:p>
      <w:pPr>
        <w:pStyle w:val="TOC2"/>
        <w:tabs>
          <w:tab w:val="right" w:leader="dot" w:pos="8306"/>
        </w:tabs>
      </w:pPr>
      <w:hyperlink w:anchor="_Toc10858" w:history="1">
        <w:r>
          <w:rPr>
            <w:rFonts w:ascii="仿宋" w:eastAsia="仿宋" w:hAnsi="仿宋" w:cs="仿宋" w:hint="eastAsia"/>
            <w:lang w:eastAsia="zh-CN"/>
          </w:rPr>
          <w:t>(一)、产品/服务定位与特点</w:t>
        </w:r>
        <w:r>
          <w:tab/>
        </w:r>
        <w:r>
          <w:fldChar w:fldCharType="begin"/>
        </w:r>
        <w:r>
          <w:instrText xml:space="preserve"> PAGEREF _Toc10858 \h </w:instrText>
        </w:r>
        <w:r>
          <w:fldChar w:fldCharType="separate"/>
        </w:r>
        <w:r>
          <w:t>60</w:t>
        </w:r>
        <w:r>
          <w:fldChar w:fldCharType="end"/>
        </w:r>
      </w:hyperlink>
    </w:p>
    <w:p>
      <w:pPr>
        <w:pStyle w:val="TOC2"/>
        <w:tabs>
          <w:tab w:val="right" w:leader="dot" w:pos="8306"/>
        </w:tabs>
      </w:pPr>
      <w:hyperlink w:anchor="_Toc10277" w:history="1">
        <w:r>
          <w:rPr>
            <w:rFonts w:ascii="仿宋" w:eastAsia="仿宋" w:hAnsi="仿宋" w:cs="仿宋" w:hint="eastAsia"/>
            <w:lang w:eastAsia="zh-CN"/>
          </w:rPr>
          <w:t>(二)、市场定位与竞争分析</w:t>
        </w:r>
        <w:r>
          <w:tab/>
        </w:r>
        <w:r>
          <w:fldChar w:fldCharType="begin"/>
        </w:r>
        <w:r>
          <w:instrText xml:space="preserve"> PAGEREF _Toc10277 \h </w:instrText>
        </w:r>
        <w:r>
          <w:fldChar w:fldCharType="separate"/>
        </w:r>
        <w:r>
          <w:t>61</w:t>
        </w:r>
        <w:r>
          <w:fldChar w:fldCharType="end"/>
        </w:r>
      </w:hyperlink>
    </w:p>
    <w:p>
      <w:pPr>
        <w:pStyle w:val="TOC2"/>
        <w:tabs>
          <w:tab w:val="right" w:leader="dot" w:pos="8306"/>
        </w:tabs>
      </w:pPr>
      <w:hyperlink w:anchor="_Toc19712" w:history="1">
        <w:r>
          <w:rPr>
            <w:rFonts w:ascii="仿宋" w:eastAsia="仿宋" w:hAnsi="仿宋" w:cs="仿宋" w:hint="eastAsia"/>
            <w:lang w:eastAsia="zh-CN"/>
          </w:rPr>
          <w:t>(三)、营销渠道与策略</w:t>
        </w:r>
        <w:r>
          <w:tab/>
        </w:r>
        <w:r>
          <w:fldChar w:fldCharType="begin"/>
        </w:r>
        <w:r>
          <w:instrText xml:space="preserve"> PAGEREF _Toc19712 \h </w:instrText>
        </w:r>
        <w:r>
          <w:fldChar w:fldCharType="separate"/>
        </w:r>
        <w:r>
          <w:t>63</w:t>
        </w:r>
        <w:r>
          <w:fldChar w:fldCharType="end"/>
        </w:r>
      </w:hyperlink>
    </w:p>
    <w:p>
      <w:pPr>
        <w:pStyle w:val="TOC2"/>
        <w:tabs>
          <w:tab w:val="right" w:leader="dot" w:pos="8306"/>
        </w:tabs>
      </w:pPr>
      <w:hyperlink w:anchor="_Toc15415" w:history="1">
        <w:r>
          <w:rPr>
            <w:rFonts w:ascii="仿宋" w:eastAsia="仿宋" w:hAnsi="仿宋" w:cs="仿宋" w:hint="eastAsia"/>
            <w:lang w:eastAsia="zh-CN"/>
          </w:rPr>
          <w:t>(四)、推广与宣传活动</w:t>
        </w:r>
        <w:r>
          <w:tab/>
        </w:r>
        <w:r>
          <w:fldChar w:fldCharType="begin"/>
        </w:r>
        <w:r>
          <w:instrText xml:space="preserve"> PAGEREF _Toc15415 \h </w:instrText>
        </w:r>
        <w:r>
          <w:fldChar w:fldCharType="separate"/>
        </w:r>
        <w:r>
          <w:t>64</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7789"/>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旨在为项目的顺利开展提供指导和参考，确保项目进展符合规范标准。在此，特别声明本方案的不可做为商业用途，仅限于学习交流之目的。通过合理的项目规划和设计，我们将为项目的实施提供详尽的计划和策略，以期达成预期的目标。</w:t>
      </w:r>
    </w:p>
    <w:p>
      <w:pPr>
        <w:pStyle w:val="Heading1"/>
        <w:ind w:firstLine="560" w:firstLineChars="200"/>
        <w:rPr>
          <w:rFonts w:ascii="仿宋" w:eastAsia="仿宋" w:hAnsi="仿宋" w:cs="仿宋" w:hint="eastAsia"/>
          <w:sz w:val="28"/>
          <w:lang w:eastAsia="zh-CN"/>
        </w:rPr>
      </w:pPr>
      <w:bookmarkStart w:id="2" w:name="_Toc16412"/>
      <w:r>
        <w:rPr>
          <w:rFonts w:ascii="仿宋" w:eastAsia="仿宋" w:hAnsi="仿宋" w:cs="仿宋" w:hint="eastAsia"/>
          <w:sz w:val="28"/>
          <w:lang w:eastAsia="zh-CN"/>
        </w:rPr>
        <w:t>一、通用机械设备项目选址可行性分析</w:t>
      </w:r>
      <w:bookmarkEnd w:id="2"/>
    </w:p>
    <w:p>
      <w:pPr>
        <w:pStyle w:val="Heading2"/>
        <w:rPr>
          <w:rFonts w:ascii="仿宋" w:eastAsia="仿宋" w:hAnsi="仿宋" w:cs="仿宋" w:hint="eastAsia"/>
          <w:lang w:eastAsia="zh-CN"/>
        </w:rPr>
      </w:pPr>
      <w:bookmarkStart w:id="3" w:name="_Toc29902"/>
      <w:r>
        <w:rPr>
          <w:rFonts w:ascii="仿宋" w:eastAsia="仿宋" w:hAnsi="仿宋" w:cs="仿宋" w:hint="eastAsia"/>
          <w:lang w:eastAsia="zh-CN"/>
        </w:rPr>
        <w:t>(一)、通用机械设备项目选址</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该通用机械设备项目选址位于XX省XX市XX区XXX街道</w:t>
      </w:r>
    </w:p>
    <w:p>
      <w:pPr>
        <w:pStyle w:val="Heading2"/>
        <w:ind w:firstLine="560" w:firstLineChars="200"/>
        <w:rPr>
          <w:rFonts w:ascii="仿宋" w:eastAsia="仿宋" w:hAnsi="仿宋" w:cs="仿宋" w:hint="eastAsia"/>
          <w:sz w:val="28"/>
          <w:lang w:eastAsia="zh-CN"/>
        </w:rPr>
      </w:pPr>
      <w:bookmarkStart w:id="4" w:name="_Toc21158"/>
      <w:r>
        <w:rPr>
          <w:rFonts w:ascii="仿宋" w:eastAsia="仿宋" w:hAnsi="仿宋" w:cs="仿宋" w:hint="eastAsia"/>
          <w:sz w:val="28"/>
          <w:lang w:eastAsia="zh-CN"/>
        </w:rPr>
        <w:t>(二)、用地控制指标</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1. 征地面积： 通用机械设备项目的征地面积将根据通用机械设备项目的实际规模和需求进行精确规划。具体面积XXX平方米，旨在确保通用机械设备项目不仅能够满足当前的发展需求，还能够预留空间以适应未来的扩展。</w:t>
      </w:r>
    </w:p>
    <w:p>
      <w:pPr>
        <w:ind w:firstLine="560" w:firstLineChars="200"/>
        <w:rPr>
          <w:rFonts w:ascii="仿宋" w:eastAsia="仿宋" w:hAnsi="仿宋" w:cs="仿宋" w:hint="eastAsia"/>
          <w:sz w:val="28"/>
        </w:rPr>
      </w:pPr>
      <w:r>
        <w:rPr>
          <w:rFonts w:ascii="仿宋" w:eastAsia="仿宋" w:hAnsi="仿宋" w:cs="仿宋" w:hint="eastAsia"/>
          <w:sz w:val="28"/>
          <w:lang w:eastAsia="zh-CN"/>
        </w:rPr>
        <w:t>2. 净用地面积： 净用地面积是在征地面积基础上去除不可利用面积后的实际可开发用地。具体面积XXX平方米，考虑到环保、交通、安全等多方面因素，以确保通用机械设备项目在整体利用效率上达到最优。</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3.</w:t>
      </w:r>
      <w:r>
        <w:rPr>
          <w:rFonts w:ascii="仿宋" w:eastAsia="仿宋" w:hAnsi="仿宋" w:cs="仿宋" w:hint="eastAsia"/>
          <w:sz w:val="28"/>
          <w:lang w:eastAsia="zh-CN"/>
        </w:rPr>
        <w:t xml:space="preserve"> 建筑面积：</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通用机械设备项目计划建设的建筑总规模具体面积XXX平方米。这一规模的确定综合考虑了通用机械设备项目的性质、规模，以及城市规划的相关要求，确保建筑布局与周边环境协调一致。</w:t>
      </w:r>
    </w:p>
    <w:p>
      <w:pPr>
        <w:ind w:firstLine="560" w:firstLineChars="200"/>
        <w:rPr>
          <w:rFonts w:ascii="仿宋" w:eastAsia="仿宋" w:hAnsi="仿宋" w:cs="仿宋" w:hint="eastAsia"/>
          <w:sz w:val="28"/>
        </w:rPr>
      </w:pPr>
      <w:r>
        <w:rPr>
          <w:rFonts w:ascii="仿宋" w:eastAsia="仿宋" w:hAnsi="仿宋" w:cs="仿宋" w:hint="eastAsia"/>
          <w:sz w:val="28"/>
          <w:lang w:eastAsia="zh-CN"/>
        </w:rPr>
        <w:t>4. 绿地率： 绿地率是通用机械设备项目用地中被规划为绿地的比例。具体面积XXX平方米，旨在通过合理规划绿地，改善通用机械设备项目周边环境，提升居民生活质量，并符合城市整体绿化规划。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5.容积率： 容积率是用地上可以建设的建筑总体积与用地面积之比。具体面积XXX，通过合理的容积率规划，确保通用机械设备项目建筑规模与周边环境和谐共生。</w:t>
      </w:r>
    </w:p>
    <w:p>
      <w:pPr>
        <w:ind w:firstLine="560" w:firstLineChars="200"/>
        <w:rPr>
          <w:rFonts w:ascii="仿宋" w:eastAsia="仿宋" w:hAnsi="仿宋" w:cs="仿宋" w:hint="eastAsia"/>
          <w:sz w:val="28"/>
        </w:rPr>
      </w:pPr>
      <w:r>
        <w:rPr>
          <w:rFonts w:ascii="仿宋" w:eastAsia="仿宋" w:hAnsi="仿宋" w:cs="仿宋" w:hint="eastAsia"/>
          <w:sz w:val="28"/>
          <w:lang w:eastAsia="zh-CN"/>
        </w:rPr>
        <w:t>6. 城市规划一致性： 确保通用机械设备项目选址与当地城市规划相一致，具体面积XXX平方米。通过与城市规划部门深入沟通，确保通用机械设备项目不仅符合城市的整体发展方向，还能够融入城市的发展布局，为城市的长远发展贡献力量。</w:t>
      </w:r>
    </w:p>
    <w:p>
      <w:pPr>
        <w:ind w:firstLine="560" w:firstLineChars="200"/>
        <w:rPr>
          <w:rFonts w:ascii="仿宋" w:eastAsia="仿宋" w:hAnsi="仿宋" w:cs="仿宋" w:hint="eastAsia"/>
          <w:sz w:val="28"/>
        </w:rPr>
      </w:pPr>
      <w:r>
        <w:rPr>
          <w:rFonts w:ascii="仿宋" w:eastAsia="仿宋" w:hAnsi="仿宋" w:cs="仿宋" w:hint="eastAsia"/>
          <w:sz w:val="28"/>
          <w:lang w:eastAsia="zh-CN"/>
        </w:rPr>
        <w:t>7. 产业政策符合性： 充分了解并确保通用机械设备项目选址符合当地产业政策，具体面积XXX平方米。这包括通用机械设备项目对当地经济的促进作用，以及对相关产业的带动效应，确保通用机械设备项目与地方政府的产业政策保持一致，促进共赢合作。</w:t>
      </w:r>
    </w:p>
    <w:p>
      <w:pPr>
        <w:ind w:firstLine="560" w:firstLineChars="200"/>
        <w:rPr>
          <w:rFonts w:ascii="仿宋" w:eastAsia="仿宋" w:hAnsi="仿宋" w:cs="仿宋" w:hint="eastAsia"/>
          <w:sz w:val="28"/>
        </w:rPr>
      </w:pPr>
      <w:r>
        <w:rPr>
          <w:rFonts w:ascii="仿宋" w:eastAsia="仿宋" w:hAnsi="仿宋" w:cs="仿宋" w:hint="eastAsia"/>
          <w:sz w:val="28"/>
          <w:lang w:eastAsia="zh-CN"/>
        </w:rPr>
        <w:t>8. 环保和可持续性： 用地总体要求必须符合环保和可持续发展的原则，具体面积XXX平方米。通过采用绿色建筑设计、节能减排等措施，确保通用机械设备项目在建设和运营过程中对环境的影响最小化，达到可持续发展的要求。</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9.</w:t>
      </w:r>
      <w:r>
        <w:rPr>
          <w:rFonts w:ascii="仿宋" w:eastAsia="仿宋" w:hAnsi="仿宋" w:cs="仿宋" w:hint="eastAsia"/>
          <w:sz w:val="28"/>
          <w:lang w:eastAsia="zh-CN"/>
        </w:rPr>
        <w:t xml:space="preserve"> 公共设施配套：</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确保通用机械设备项目选址具备必要的公共设施配套，具体面积XXX平方米。这包括交通便利性、教育、医疗等基础设施，以提高居民生活品质，使得通用机械设备项目选址更具吸引力。</w:t>
      </w:r>
    </w:p>
    <w:p>
      <w:pPr>
        <w:ind w:firstLine="560" w:firstLineChars="200"/>
        <w:rPr>
          <w:rFonts w:ascii="仿宋" w:eastAsia="仿宋" w:hAnsi="仿宋" w:cs="仿宋" w:hint="eastAsia"/>
          <w:sz w:val="28"/>
        </w:rPr>
      </w:pPr>
      <w:r>
        <w:rPr>
          <w:rFonts w:ascii="仿宋" w:eastAsia="仿宋" w:hAnsi="仿宋" w:cs="仿宋" w:hint="eastAsia"/>
          <w:sz w:val="28"/>
          <w:lang w:eastAsia="zh-CN"/>
        </w:rPr>
        <w:t>10. 社会稳定性： 考虑用地总体要求对当地社会稳定性的影响，具体面积XXX平方米。通过深入了解当地社区反馈，确保通用机械设备项目的选址和建设过程对当地社会和谐稳定产生积极作用。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这些用地总体要求的详细规划，我们将确保通用机械设备项目选址不仅符合法规和规划，还在实际操作中具有可行性。这一全面规划将为通用机械设备项目的成功实施提供坚实的基础，确保通用机械设备项目选址阶段就能够奠定良好的发展基础。</w:t>
      </w:r>
    </w:p>
    <w:p>
      <w:pPr>
        <w:pStyle w:val="Heading2"/>
        <w:ind w:firstLine="560" w:firstLineChars="200"/>
        <w:rPr>
          <w:rFonts w:ascii="仿宋" w:eastAsia="仿宋" w:hAnsi="仿宋" w:cs="仿宋" w:hint="eastAsia"/>
          <w:sz w:val="28"/>
          <w:lang w:eastAsia="zh-CN"/>
        </w:rPr>
      </w:pPr>
      <w:bookmarkStart w:id="5" w:name="_Toc10691"/>
      <w:r>
        <w:rPr>
          <w:rFonts w:ascii="仿宋" w:eastAsia="仿宋" w:hAnsi="仿宋" w:cs="仿宋" w:hint="eastAsia"/>
          <w:sz w:val="28"/>
          <w:lang w:eastAsia="zh-CN"/>
        </w:rPr>
        <w:t>(三)、节约用地措施</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智能化建筑设计与最优空间利用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通用机械设备项目的选址和规划过程中，我们高度重视如何最大程度地节约用地、提高用地利用效率。首先，我们将采用智能化建筑设计的创新手段，以确保建筑结构和布局能够实现最佳的空间利用效果。通过引入智能化空调系统、光照调节系统等先进技术，我们能够精准地控制室内环境，同时避免了传统设计中可能存在的冗余空间。这一智能设计理念将使得每平方米的建筑空间都能够被最充分地利用，实现能耗的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灵活设备布局与多功能空间设计</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其次，在通用机械设备项目的设备规划和空间设计中，我们将采取灵活设备布局的措施。设备布局将根据实际需求进行灵活设计，避免不必要的浪费。通过合理规划设备摆放位置，我们将提高设备的利用率，减少设备间距，以确保通用机械设备项目的生产效率和能源利用效率得到最大程度的提升。同时，我们将引入多功能空间设计理念，使得建筑内部空间具备多种功能。这样的设计能够减少不同功能区域之间的空间浪费，进而提高整体空间利用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共享设施与垂直建筑设计的创新应用</w:t>
      </w:r>
    </w:p>
    <w:p>
      <w:pPr>
        <w:ind w:firstLine="560" w:firstLineChars="200"/>
        <w:rPr>
          <w:rFonts w:ascii="仿宋" w:eastAsia="仿宋" w:hAnsi="仿宋" w:cs="仿宋" w:hint="eastAsia"/>
          <w:sz w:val="28"/>
        </w:rPr>
      </w:pPr>
      <w:r>
        <w:rPr>
          <w:rFonts w:ascii="仿宋" w:eastAsia="仿宋" w:hAnsi="仿宋" w:cs="仿宋" w:hint="eastAsia"/>
          <w:sz w:val="28"/>
          <w:lang w:eastAsia="zh-CN"/>
        </w:rPr>
        <w:t>进一步，我们计划在通用机械设备项目内部引入共享设施的概念，例如共享会议室、办公区等。通过这种方式，我们可以减少对资源的重复建设，提高资源共享效率，从而减小通用机械设备项目整体用地需求。此外，我们将采用垂直建筑设计的创新应用，特别是在空间受限的情况下。通过提高建筑的垂直高度，我们能够在有限的占地面积内实现更大程度上的用地节约，有效降低对土地资源的压力。</w:t>
      </w:r>
    </w:p>
    <w:p>
      <w:pPr>
        <w:pStyle w:val="Heading2"/>
        <w:ind w:firstLine="560" w:firstLineChars="200"/>
        <w:rPr>
          <w:rFonts w:ascii="仿宋" w:eastAsia="仿宋" w:hAnsi="仿宋" w:cs="仿宋" w:hint="eastAsia"/>
          <w:sz w:val="28"/>
          <w:lang w:eastAsia="zh-CN"/>
        </w:rPr>
      </w:pPr>
      <w:bookmarkStart w:id="6" w:name="_Toc25903"/>
      <w:r>
        <w:rPr>
          <w:rFonts w:ascii="仿宋" w:eastAsia="仿宋" w:hAnsi="仿宋" w:cs="仿宋" w:hint="eastAsia"/>
          <w:sz w:val="28"/>
          <w:lang w:eastAsia="zh-CN"/>
        </w:rPr>
        <w:t>(四)、总图布置方案</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功能分区规划： 在通用机械设备项目的总图布置中，我们将不同功能区域进行明确的规划，以最大程度满足通用机械设备项目的多元需求。生产区将被合理布置，确保生产线的顺畅运作；办公区域将被设计成开放、灵活的办公空间，促进团队协作；休闲区域将被设置为员工放松休息的场所，提高员工工作舒适度。</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交通与通道设计： 我们将精心设计交通与通道系统，确保不同功能区域之间的交通畅通无阻。主要通道将被宽敞设计，以容纳员工和物流的流动；次要通道将连接各个功能区，确保便捷的移动路径。这样的设计有助于提高整体运营效率，降低工作中的阻力。</w:t>
      </w:r>
    </w:p>
    <w:p>
      <w:pPr>
        <w:ind w:firstLine="560" w:firstLineChars="200"/>
        <w:rPr>
          <w:rFonts w:ascii="仿宋" w:eastAsia="仿宋" w:hAnsi="仿宋" w:cs="仿宋" w:hint="eastAsia"/>
          <w:sz w:val="28"/>
        </w:rPr>
      </w:pPr>
      <w:r>
        <w:rPr>
          <w:rFonts w:ascii="仿宋" w:eastAsia="仿宋" w:hAnsi="仿宋" w:cs="仿宋" w:hint="eastAsia"/>
          <w:sz w:val="28"/>
          <w:lang w:eastAsia="zh-CN"/>
        </w:rPr>
        <w:t>建筑空间组织： 在总图布置方案中，我们将注重建筑空间的组织，确保建筑之间的布局和高度相互协调。高度差异将被合理利用，形成动态的建筑群体。通过巧妙的建筑组织，我们旨在提高空间利用效率，同时创造一个宜人、舒适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绿化与景观设计： 我们将在总图中融入绿化与景观设计，以打造宜人的工作环境。绿化带将被合理设置，增添自然元素；景观点将点缀在办公区域，提升员工的工作满意度。通过这些设计元素，我们旨在创造一个宜人、绿意盎然的工作场所，激发员工的创造力和活力。</w:t>
      </w:r>
    </w:p>
    <w:p>
      <w:pPr>
        <w:ind w:firstLine="560" w:firstLineChars="200"/>
        <w:rPr>
          <w:rFonts w:ascii="仿宋" w:eastAsia="仿宋" w:hAnsi="仿宋" w:cs="仿宋" w:hint="eastAsia"/>
          <w:sz w:val="28"/>
        </w:rPr>
      </w:pPr>
      <w:r>
        <w:rPr>
          <w:rFonts w:ascii="仿宋" w:eastAsia="仿宋" w:hAnsi="仿宋" w:cs="仿宋" w:hint="eastAsia"/>
          <w:sz w:val="28"/>
          <w:lang w:eastAsia="zh-CN"/>
        </w:rPr>
        <w:t>紧急疏散通道： 安全是总图布置中的首要考虑因素。我们将合理规划紧急疏散通道，确保在紧急情况下员工能够快速安全地疏散。紧急通道将被明确标识，并与灭火器材等安全设备相配合，以最大程度减少潜在的安全风险。</w:t>
      </w:r>
    </w:p>
    <w:p>
      <w:pPr>
        <w:pStyle w:val="Heading2"/>
        <w:ind w:firstLine="560" w:firstLineChars="200"/>
        <w:rPr>
          <w:rFonts w:ascii="仿宋" w:eastAsia="仿宋" w:hAnsi="仿宋" w:cs="仿宋" w:hint="eastAsia"/>
          <w:sz w:val="28"/>
          <w:lang w:eastAsia="zh-CN"/>
        </w:rPr>
      </w:pPr>
      <w:bookmarkStart w:id="7" w:name="_Toc30871"/>
      <w:r>
        <w:rPr>
          <w:rFonts w:ascii="仿宋" w:eastAsia="仿宋" w:hAnsi="仿宋" w:cs="仿宋" w:hint="eastAsia"/>
          <w:sz w:val="28"/>
          <w:lang w:eastAsia="zh-CN"/>
        </w:rPr>
        <w:t>(五)、选址综合评价</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市场因素： 我们首先关注市场因素，包括潜在客户分布、竞争对手位置、市场需求等。通过深入的市场调研，我们能够更准确地评估选址对于市场开拓和产品销售的影响，确保通用机械设备项目能够在有利的市场环境中蓬勃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交通便利性： 选址的交通便利性直接关系到物流运输和员工的出行。我们将评估选址周边的交通网络，包括高速公路、铁路、港口等，以确保原材料和成品的流通畅通，并为员工提供便捷的通勤条件。</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环保影响：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通用机械设备项目对环境的影响是综合评价的重要因素之一。我们将详细考虑选址周边的自然环境、生态保护区、水源地等情况，确保通用机械设备项目的建设和运营对环境影响最小化，并符合当地的环保法规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政策法规： 对选址的评价还需充分考虑当地政府的产业政策和法规。我们将详细了解通用机械设备项目所在地的相关政策，确保通用机械设备项目的规划和运营与当地法规相符，降低不必要的法律风险。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社会稳定性： 考虑到社会稳定性对企业运营的重要性，我们将评估选址地区的社会安全情况、劳工关系、社区反馈等方面，以确保通用机械设备项目的建设和运营不会受到社会稳定性的负面影响。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用地成本： 最后，我们将综合考虑用地成本，包括土地购置费用、土地开发成本等。通过对用地成本的详细评估，我们能够做出更为精确的经济效益分析，为通用机械设备项目的投资决策提供有力支持。</w:t>
      </w:r>
    </w:p>
    <w:p>
      <w:pPr>
        <w:pStyle w:val="Heading1"/>
        <w:ind w:firstLine="560" w:firstLineChars="200"/>
        <w:rPr>
          <w:rFonts w:ascii="仿宋" w:eastAsia="仿宋" w:hAnsi="仿宋" w:cs="仿宋" w:hint="eastAsia"/>
          <w:sz w:val="28"/>
          <w:lang w:eastAsia="zh-CN"/>
        </w:rPr>
      </w:pPr>
      <w:bookmarkStart w:id="8" w:name="_Toc5513"/>
      <w:r>
        <w:rPr>
          <w:rFonts w:ascii="仿宋" w:eastAsia="仿宋" w:hAnsi="仿宋" w:cs="仿宋" w:hint="eastAsia"/>
          <w:sz w:val="28"/>
          <w:lang w:eastAsia="zh-CN"/>
        </w:rPr>
        <w:t>二、通用机械设备项目绩效评估</w:t>
      </w:r>
      <w:bookmarkEnd w:id="8"/>
    </w:p>
    <w:p>
      <w:pPr>
        <w:pStyle w:val="Heading2"/>
        <w:rPr>
          <w:rFonts w:ascii="仿宋" w:eastAsia="仿宋" w:hAnsi="仿宋" w:cs="仿宋" w:hint="eastAsia"/>
          <w:lang w:eastAsia="zh-CN"/>
        </w:rPr>
      </w:pPr>
      <w:bookmarkStart w:id="9" w:name="_Toc161"/>
      <w:r>
        <w:rPr>
          <w:rFonts w:ascii="仿宋" w:eastAsia="仿宋" w:hAnsi="仿宋" w:cs="仿宋" w:hint="eastAsia"/>
          <w:lang w:eastAsia="zh-CN"/>
        </w:rPr>
        <w:t>(一)、绩效评估指标</w:t>
      </w:r>
      <w:bookmarkEnd w:id="9"/>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在通用机械设备项目中，我们设计了一套全面的绩效评估指标，以确保通用机械设备项目的可控和成功交付。这些指标跨足通用机械设备项目目标、成本、进度和质量等多个维度，为我们提供了全面洞察通用机械设备项目的健康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通用机械设备项目目标达成率是我们关注的首要指标。我们设定了明确的目标，并通过定期监测和评估，迅速发现并应对潜在的目标偏差。这为通用机械设备项目的整体有效管理提供了坚实基础，确保交付的成果符合质量标准和客户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成本绩效是另一个核心关注点。通过实际成本与预算成本的对比分析，我们深入了解成本差异的原因，及时调整资源分配，保持通用机械设备项目在经济效益方面的合理水平。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通用机械设备项目进度作为关键的绩效指标之一，得到了精心的关注。我们制定了详细的通用机械设备项目进度计划，并设立了进度符合度指标，确保实际进度与计划进度保持一致。这使我们能够快速发现和解决潜在的进度问题，保持通用机械设备项目的正常推进。</w:t>
      </w:r>
    </w:p>
    <w:p>
      <w:pPr>
        <w:ind w:firstLine="560" w:firstLineChars="200"/>
        <w:rPr>
          <w:rFonts w:ascii="仿宋" w:eastAsia="仿宋" w:hAnsi="仿宋" w:cs="仿宋" w:hint="eastAsia"/>
          <w:sz w:val="28"/>
        </w:rPr>
      </w:pPr>
      <w:r>
        <w:rPr>
          <w:rFonts w:ascii="仿宋" w:eastAsia="仿宋" w:hAnsi="仿宋" w:cs="仿宋" w:hint="eastAsia"/>
          <w:sz w:val="28"/>
          <w:lang w:eastAsia="zh-CN"/>
        </w:rPr>
        <w:t>质量指标是我们评估通用机械设备项目绩效的不可或缺的一环。我们引入了一系列的质量标准和客户满意度指标，以确保通用机械设备项目交付的成果在质量上达到或超越预期水平。通过持续监测这些指标，我们努力提升通用机械设备项目整体质量水平，为通用机械设备项目的成功交付提供有力保障。通过这些科学且全面的绩效评估，我们能够更好地引导通用机械设备项目的持续改进，确保通用机械设备项目目标的顺利达成。</w:t>
      </w:r>
    </w:p>
    <w:p>
      <w:pPr>
        <w:pStyle w:val="Heading2"/>
        <w:ind w:firstLine="560" w:firstLineChars="200"/>
        <w:rPr>
          <w:rFonts w:ascii="仿宋" w:eastAsia="仿宋" w:hAnsi="仿宋" w:cs="仿宋" w:hint="eastAsia"/>
          <w:sz w:val="28"/>
          <w:lang w:eastAsia="zh-CN"/>
        </w:rPr>
      </w:pPr>
      <w:bookmarkStart w:id="10" w:name="_Toc25407"/>
      <w:r>
        <w:rPr>
          <w:rFonts w:ascii="仿宋" w:eastAsia="仿宋" w:hAnsi="仿宋" w:cs="仿宋" w:hint="eastAsia"/>
          <w:sz w:val="28"/>
          <w:lang w:eastAsia="zh-CN"/>
        </w:rPr>
        <w:t>(二)、绩效评估方法</w:t>
      </w:r>
      <w:bookmarkEnd w:id="10"/>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绩效评估是通用机械设备项目中的关键环节，为确保通用机械设备项目达到预期目标，我们采用了多层次、多维度的绩效评估方法。</w:t>
      </w:r>
    </w:p>
    <w:p>
      <w:pPr>
        <w:ind w:firstLine="560" w:firstLineChars="200"/>
        <w:rPr>
          <w:rFonts w:ascii="仿宋" w:eastAsia="仿宋" w:hAnsi="仿宋" w:cs="仿宋" w:hint="eastAsia"/>
          <w:sz w:val="28"/>
        </w:rPr>
      </w:pPr>
      <w:r>
        <w:rPr>
          <w:rFonts w:ascii="仿宋" w:eastAsia="仿宋" w:hAnsi="仿宋" w:cs="仿宋" w:hint="eastAsia"/>
          <w:sz w:val="28"/>
          <w:lang w:eastAsia="zh-CN"/>
        </w:rPr>
        <w:t>从定性角度来看，我们注重通用机械设备项目的战略目标对齐，确保每个决策和行动都与通用机械设备项目整体目标保持一致。团队会定期召开战略对齐会议，审视当前工作与通用机械设备项目战略是否保持一致，以及是否需要调整战略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在定量方面，我们设计了一系列关键绩效指标（KPIs），涵盖通用机械设备项目进度、质量、成本和风险等方面。这些指标通过数据收集和分析，为通用机械设备项目管理团队提供了客观的评估依据。例如，我们通过通用机械设备项目管理软件追踪进度，使用成本绩效分析（CPI）评估成本控制情况。</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绩效评估不仅仅停留在通用机械设备项目内部，还考虑了通用机械设备项目对外部环境的影响。我们定期进行干系人满意度调查，以了解各利益相关方对通用机械设备项目的期望和满意度，并及时做出调整。</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此外，我们采用敏捷方法，进行短周期的迭代和回顾。每个迭代结束后，团队会进行回顾会议，总结经验教训，识别可以改进的地方，并在下一轮迭代中进行优化。</w:t>
      </w:r>
    </w:p>
    <w:p>
      <w:pPr>
        <w:ind w:firstLine="560" w:firstLineChars="200"/>
        <w:rPr>
          <w:rFonts w:ascii="仿宋" w:eastAsia="仿宋" w:hAnsi="仿宋" w:cs="仿宋" w:hint="eastAsia"/>
          <w:sz w:val="28"/>
        </w:rPr>
      </w:pPr>
      <w:r>
        <w:rPr>
          <w:rFonts w:ascii="仿宋" w:eastAsia="仿宋" w:hAnsi="仿宋" w:cs="仿宋" w:hint="eastAsia"/>
          <w:sz w:val="28"/>
          <w:lang w:eastAsia="zh-CN"/>
        </w:rPr>
        <w:t>这种多层次、多角度的绩效评估方法，使得我们能够全面了解通用机械设备项目的运行状态，及时做出调整，确保通用机械设备项目在不断变化的环境中保持稳健前行。</w:t>
      </w:r>
    </w:p>
    <w:p>
      <w:pPr>
        <w:pStyle w:val="Heading2"/>
        <w:ind w:firstLine="560" w:firstLineChars="200"/>
        <w:rPr>
          <w:rFonts w:ascii="仿宋" w:eastAsia="仿宋" w:hAnsi="仿宋" w:cs="仿宋" w:hint="eastAsia"/>
          <w:sz w:val="28"/>
          <w:lang w:eastAsia="zh-CN"/>
        </w:rPr>
      </w:pPr>
      <w:bookmarkStart w:id="11" w:name="_Toc21161"/>
      <w:r>
        <w:rPr>
          <w:rFonts w:ascii="仿宋" w:eastAsia="仿宋" w:hAnsi="仿宋" w:cs="仿宋" w:hint="eastAsia"/>
          <w:sz w:val="28"/>
          <w:lang w:eastAsia="zh-CN"/>
        </w:rPr>
        <w:t>(三)、绩效评估周期</w:t>
      </w:r>
      <w:bookmarkEnd w:id="11"/>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为了确保通用机械设备项目的有效管理和不断优化，我们采用了精心设计的绩效评估周期。这个周期旨在实现灵活、实时和全面的评估，以适应通用机械设备项目执行中的各种挑战。</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灵活的周期设计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的设计考虑到通用机械设备项目的不同需求，分为短期、中期和长期。短期评估关注每个迭代或工作周期，以及时发现和解决当前任务中的问题。中期评估涵盖几个迭代，深入了解整体通用机械设备项目的趋势和性能。长期评估则着眼于整个通用机械设备项目阶段，确保通用机械设备项目目标的一致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实时信息反馈</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强调实时性的信息反馈，通过采用先进的通用机械设备项目管理工具和协作平台，团队成员能够随时更新和分享通用机械设备项目数据。这种实时性的反馈机制使我们能够及时察觉潜在问题，快速调整，保持通用机械设备项目的稳健运作。</w:t>
      </w:r>
    </w:p>
    <w:p>
      <w:pPr>
        <w:ind w:firstLine="560" w:firstLineChars="200"/>
        <w:rPr>
          <w:rFonts w:ascii="仿宋" w:eastAsia="仿宋" w:hAnsi="仿宋" w:cs="仿宋" w:hint="eastAsia"/>
          <w:sz w:val="28"/>
        </w:rPr>
      </w:pPr>
      <w:r>
        <w:rPr>
          <w:rFonts w:ascii="仿宋" w:eastAsia="仿宋" w:hAnsi="仿宋" w:cs="仿宋" w:hint="eastAsia"/>
          <w:sz w:val="28"/>
          <w:lang w:eastAsia="zh-CN"/>
        </w:rPr>
        <w:t>决策制定与团队学习</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绩效评估周期与通用机械设备项目的决策制定密不可分。每个周期的通用机械设备项目回顾会议成为集体总结经验、识别问题深层次原因并找到创新解决方案的平台。这种定期的反思与调整机制使通用机械设备项目能够不断学习、进化，以更好地适应变化的环境。</w:t>
      </w:r>
    </w:p>
    <w:p>
      <w:pPr>
        <w:pStyle w:val="Heading1"/>
        <w:ind w:firstLine="560" w:firstLineChars="200"/>
        <w:rPr>
          <w:rFonts w:ascii="仿宋" w:eastAsia="仿宋" w:hAnsi="仿宋" w:cs="仿宋" w:hint="eastAsia"/>
          <w:sz w:val="28"/>
          <w:lang w:eastAsia="zh-CN"/>
        </w:rPr>
      </w:pPr>
      <w:bookmarkStart w:id="12" w:name="_Toc30159"/>
      <w:r>
        <w:rPr>
          <w:rFonts w:ascii="仿宋" w:eastAsia="仿宋" w:hAnsi="仿宋" w:cs="仿宋" w:hint="eastAsia"/>
          <w:sz w:val="28"/>
          <w:lang w:eastAsia="zh-CN"/>
        </w:rPr>
        <w:t>三、通用机械设备项目土建工程</w:t>
      </w:r>
      <w:bookmarkEnd w:id="12"/>
    </w:p>
    <w:p>
      <w:pPr>
        <w:pStyle w:val="Heading2"/>
        <w:rPr>
          <w:rFonts w:ascii="仿宋" w:eastAsia="仿宋" w:hAnsi="仿宋" w:cs="仿宋" w:hint="eastAsia"/>
          <w:lang w:eastAsia="zh-CN"/>
        </w:rPr>
      </w:pPr>
      <w:bookmarkStart w:id="13" w:name="_Toc21153"/>
      <w:r>
        <w:rPr>
          <w:rFonts w:ascii="仿宋" w:eastAsia="仿宋" w:hAnsi="仿宋" w:cs="仿宋" w:hint="eastAsia"/>
          <w:lang w:eastAsia="zh-CN"/>
        </w:rPr>
        <w:t>(一)、建筑工程设计原则</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在通用机械设备项目的建筑工程设计中，我们将秉承一系列重要的设计原则，以确保通用机械设备项目建筑在功能、美观、可持续性等方面达到最佳效果。</w:t>
      </w:r>
    </w:p>
    <w:p>
      <w:pPr>
        <w:ind w:firstLine="560" w:firstLineChars="200"/>
        <w:rPr>
          <w:rFonts w:ascii="仿宋" w:eastAsia="仿宋" w:hAnsi="仿宋" w:cs="仿宋" w:hint="eastAsia"/>
          <w:sz w:val="28"/>
        </w:rPr>
      </w:pPr>
      <w:r>
        <w:rPr>
          <w:rFonts w:ascii="仿宋" w:eastAsia="仿宋" w:hAnsi="仿宋" w:cs="仿宋" w:hint="eastAsia"/>
          <w:sz w:val="28"/>
          <w:lang w:eastAsia="zh-CN"/>
        </w:rPr>
        <w:t>1. 功能性优先： 首要原则是确保建筑的功能性得到最大化的发挥。我们将充分理解通用机械设备项目的实际需求，合理布局各个功能区域，保证建筑在满足业务需求的同时，提供高效的工作环境。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2. 人性化设计： 考虑到员工的工作体验，我们将采用人性化设计原则。通过舒适的办公空间、合理的照明设计、良好的通风系统等，提高员工的工作满意度，促进团队协作。</w:t>
      </w:r>
    </w:p>
    <w:p>
      <w:pPr>
        <w:ind w:firstLine="560" w:firstLineChars="200"/>
        <w:rPr>
          <w:rFonts w:ascii="仿宋" w:eastAsia="仿宋" w:hAnsi="仿宋" w:cs="仿宋" w:hint="eastAsia"/>
          <w:sz w:val="28"/>
        </w:rPr>
      </w:pPr>
      <w:r>
        <w:rPr>
          <w:rFonts w:ascii="仿宋" w:eastAsia="仿宋" w:hAnsi="仿宋" w:cs="仿宋" w:hint="eastAsia"/>
          <w:sz w:val="28"/>
          <w:lang w:eastAsia="zh-CN"/>
        </w:rPr>
        <w:t>3. 可持续性与环保： 我们将注重可持续性设计，包括使用环保材料、优化能源利用、引入可再生能源等。通过最先进的技术和设计手段，确保建筑在整个生命周期内对环境的影响最小化。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4. 安全性考虑： 安全是建筑设计中的首要因素之一。我们将采用先进的安全设计原则，确保建筑结构的稳固性，设置合理的疏散通道和安全出口，并引入智能化安防系统，提高建筑的整体安全性。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美学与文化融合： 我们将注重建筑的美学设计，使其与当地文化和环境相融合。通过精心选择建筑外观、色彩搭配、艺术元素等，打造具有独特魅力的建筑形象。</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6.</w:t>
      </w:r>
      <w:r>
        <w:rPr>
          <w:rFonts w:ascii="仿宋" w:eastAsia="仿宋" w:hAnsi="仿宋" w:cs="仿宋" w:hint="eastAsia"/>
          <w:sz w:val="28"/>
          <w:lang w:eastAsia="zh-CN"/>
        </w:rPr>
        <w:t xml:space="preserve"> 灵活性与可扩展性：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考虑到未来业务发展的不确定性，我们将在设计中注入灵活性和可扩展性的原则。建筑结构和布局将允许未来的扩建和改造，以适应不同阶段的业务需求。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7. 经济效益： 在建筑设计中，我们将综合考虑建设和运营成本。通过精细的经济效益分析，确保设计方案在高效利用资源的同时，对通用机械设备项目的长期盈利能力有积极的贡献。</w:t>
      </w:r>
    </w:p>
    <w:p>
      <w:pPr>
        <w:pStyle w:val="Heading2"/>
        <w:ind w:firstLine="560" w:firstLineChars="200"/>
        <w:rPr>
          <w:rFonts w:ascii="仿宋" w:eastAsia="仿宋" w:hAnsi="仿宋" w:cs="仿宋" w:hint="eastAsia"/>
          <w:sz w:val="28"/>
          <w:lang w:eastAsia="zh-CN"/>
        </w:rPr>
      </w:pPr>
      <w:bookmarkStart w:id="14" w:name="_Toc23053"/>
      <w:r>
        <w:rPr>
          <w:rFonts w:ascii="仿宋" w:eastAsia="仿宋" w:hAnsi="仿宋" w:cs="仿宋" w:hint="eastAsia"/>
          <w:sz w:val="28"/>
          <w:lang w:eastAsia="zh-CN"/>
        </w:rPr>
        <w:t>(二)、土建工程设计年限及安全等级</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设计年限制定：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在通用机械设备项目的土建工程设计中，我们将精准设定设计年限，结合通用机械设备项目的性质和规模进行详细规划。为了适应科技和业务的快速演进，设计年限将灵活设置，通常在20至50年之间。通过采用尖端的建筑材料和工艺，我们致力于确保建筑结构在整个设计年限内能够保持卓越的使用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安全等级确立：</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是土建工程设计的首要考虑因素。我们将根据建筑用途、地理位置等因素，明确适当的安全等级。为不同区域和楼层采用相应的安全设计标准，以确保建筑能够在自然灾害、火灾等紧急事件中提供充足的保护和疏散通道。</w:t>
      </w:r>
    </w:p>
    <w:p>
      <w:pPr>
        <w:ind w:firstLine="560" w:firstLineChars="200"/>
        <w:rPr>
          <w:rFonts w:ascii="仿宋" w:eastAsia="仿宋" w:hAnsi="仿宋" w:cs="仿宋" w:hint="eastAsia"/>
          <w:sz w:val="28"/>
        </w:rPr>
      </w:pPr>
      <w:r>
        <w:rPr>
          <w:rFonts w:ascii="仿宋" w:eastAsia="仿宋" w:hAnsi="仿宋" w:cs="仿宋" w:hint="eastAsia"/>
          <w:sz w:val="28"/>
          <w:lang w:eastAsia="zh-CN"/>
        </w:rPr>
        <w:t>地质条件全面考虑：</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为了迎合土建工程的特殊性，我们将展开全面的地质勘察，深入了解地下地质条件。根据地质调查成果，我们将采取相应的土建工程设计策略，以应对可能发生的地基沉降、地震等地质风险。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耐久性策划：</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我们将注重土建工程的耐久性设计，选择高品质、抗腐蚀、抗风化的建筑材料。通过科学的结构设计和施工工艺，确保建筑结构在长期使用中不受到严重磨损，延长使用寿命。</w:t>
      </w:r>
    </w:p>
    <w:p>
      <w:pPr>
        <w:ind w:firstLine="560" w:firstLineChars="200"/>
        <w:rPr>
          <w:rFonts w:ascii="仿宋" w:eastAsia="仿宋" w:hAnsi="仿宋" w:cs="仿宋" w:hint="eastAsia"/>
          <w:sz w:val="28"/>
        </w:rPr>
      </w:pPr>
      <w:r>
        <w:rPr>
          <w:rFonts w:ascii="仿宋" w:eastAsia="仿宋" w:hAnsi="仿宋" w:cs="仿宋" w:hint="eastAsia"/>
          <w:sz w:val="28"/>
          <w:lang w:eastAsia="zh-CN"/>
        </w:rPr>
        <w:t>可维护性规划：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方便后期维护，我们将注重可维护性的设计。建筑结构和设备的布局将合理规划，以方便日常维护。通过提供维护手册和培训，确保运营团队能够有效管理和维护建筑。通过这些全面的设计原则，我们旨在为通用机械设备项目打造一个具备长期稳定性和安全性的土建工程。</w:t>
      </w:r>
    </w:p>
    <w:p>
      <w:pPr>
        <w:pStyle w:val="Heading2"/>
        <w:ind w:firstLine="560" w:firstLineChars="200"/>
        <w:rPr>
          <w:rFonts w:ascii="仿宋" w:eastAsia="仿宋" w:hAnsi="仿宋" w:cs="仿宋" w:hint="eastAsia"/>
          <w:sz w:val="28"/>
          <w:lang w:eastAsia="zh-CN"/>
        </w:rPr>
      </w:pPr>
      <w:bookmarkStart w:id="15" w:name="_Toc22545"/>
      <w:r>
        <w:rPr>
          <w:rFonts w:ascii="仿宋" w:eastAsia="仿宋" w:hAnsi="仿宋" w:cs="仿宋" w:hint="eastAsia"/>
          <w:sz w:val="28"/>
          <w:lang w:eastAsia="zh-CN"/>
        </w:rPr>
        <w:t>(三)、建筑工程设计总体要求</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该通用机械设备项目的建筑设计及结构设计遵循着切实满足生产工艺要求的原则，同时在设计理念上积极贯彻工业厂房联合化、露天化、结构轻型化等原则，充分考虑因地制宜的特殊性。在整个设计过程中，特别注重采光通风、保温隔热、防火、防腐、抗震等方面，严格按照国家现行规范、规程和规定的标准执行，确保通用机械设备项目的设计在符合法规的同时，达到最高的安全标准。</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设计团队致力于打造既安全可靠、技术先进、经济合理，又在外观上美观适用的场房。为实现这一目标，通用机械设备项目的建筑设计将充分考虑施工、安装和维修的方便性，以提高整体工程的实用性和可维护性。这种设计理念旨在使场房不仅在技术上达到最高水平，同时在使用和维护方面也能够更加便捷高效。</w:t>
      </w:r>
    </w:p>
    <w:p>
      <w:pPr>
        <w:pStyle w:val="Heading2"/>
        <w:ind w:firstLine="560" w:firstLineChars="200"/>
        <w:rPr>
          <w:rFonts w:ascii="仿宋" w:eastAsia="仿宋" w:hAnsi="仿宋" w:cs="仿宋" w:hint="eastAsia"/>
          <w:sz w:val="28"/>
          <w:lang w:eastAsia="zh-CN"/>
        </w:rPr>
      </w:pPr>
      <w:bookmarkStart w:id="16" w:name="_Toc5982"/>
      <w:r>
        <w:rPr>
          <w:rFonts w:ascii="仿宋" w:eastAsia="仿宋" w:hAnsi="仿宋" w:cs="仿宋" w:hint="eastAsia"/>
          <w:sz w:val="28"/>
          <w:lang w:eastAsia="zh-CN"/>
        </w:rPr>
        <w:t>(四)、土建工程建设指标</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本期工程通用机械设备项目预计总建筑面积XXX平方米，其中：计容建筑面积XXX平方米，计划建筑工程投资XX万元，占通用机械设备项目总投资的XX%。</w:t>
      </w:r>
    </w:p>
    <w:p>
      <w:pPr>
        <w:pStyle w:val="Heading1"/>
        <w:ind w:firstLine="560" w:firstLineChars="200"/>
        <w:rPr>
          <w:rFonts w:ascii="仿宋" w:eastAsia="仿宋" w:hAnsi="仿宋" w:cs="仿宋" w:hint="eastAsia"/>
          <w:sz w:val="28"/>
          <w:lang w:eastAsia="zh-CN"/>
        </w:rPr>
      </w:pPr>
      <w:bookmarkStart w:id="17" w:name="_Toc2781"/>
      <w:r>
        <w:rPr>
          <w:rFonts w:ascii="仿宋" w:eastAsia="仿宋" w:hAnsi="仿宋" w:cs="仿宋" w:hint="eastAsia"/>
          <w:sz w:val="28"/>
          <w:lang w:eastAsia="zh-CN"/>
        </w:rPr>
        <w:t>四、通用机械设备项目文档管理</w:t>
      </w:r>
      <w:bookmarkEnd w:id="17"/>
    </w:p>
    <w:p>
      <w:pPr>
        <w:pStyle w:val="Heading2"/>
        <w:rPr>
          <w:rFonts w:ascii="仿宋" w:eastAsia="仿宋" w:hAnsi="仿宋" w:cs="仿宋" w:hint="eastAsia"/>
          <w:lang w:eastAsia="zh-CN"/>
        </w:rPr>
      </w:pPr>
      <w:bookmarkStart w:id="18" w:name="_Toc17372"/>
      <w:r>
        <w:rPr>
          <w:rFonts w:ascii="仿宋" w:eastAsia="仿宋" w:hAnsi="仿宋" w:cs="仿宋" w:hint="eastAsia"/>
          <w:lang w:eastAsia="zh-CN"/>
        </w:rPr>
        <w:t>(一)、文档编制与审查</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通用机械设备项目高度重视文档的质量和准确性，以支持通用机械设备项目的各项活动和决策。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pPr>
      <w:r>
        <w:rPr>
          <w:rFonts w:ascii="仿宋" w:eastAsia="仿宋" w:hAnsi="仿宋" w:cs="仿宋" w:hint="eastAsia"/>
          <w:sz w:val="28"/>
          <w:lang w:eastAsia="zh-CN"/>
        </w:rPr>
        <w:t>通用机械设备项目文档的编制始于通用机械设备项目计划的初期，我们制定了详细的文档编制计划，明确了每个文档的内容、格式和编写责任人。在通用机械设备项目启动阶段，我们首先编制了通用机械设备项目章程，明确定义了通用机械设备项目的目标、范围、风险等关键要素。随后，通用机械设备项目团队根据计划陆续编制了需求文档、设计文档、测试文档等各类文档，确保通用机械设备项目的每个阶段都有清晰的文档支持。</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文档编制过程中，我们注重文档的一致性和规范性。通过建立统一的文档模板和规范，我们确保了不同文档之间的协调一致，提高了文档的可读性和可维护性。同时，编制过程中进行多轮的内部审查，保证了文档的质量和准确性。</w:t>
      </w:r>
    </w:p>
    <w:p>
      <w:pPr>
        <w:ind w:firstLine="560" w:firstLineChars="200"/>
        <w:rPr>
          <w:rFonts w:ascii="仿宋" w:eastAsia="仿宋" w:hAnsi="仿宋" w:cs="仿宋" w:hint="eastAsia"/>
          <w:sz w:val="28"/>
        </w:rPr>
      </w:pPr>
      <w:r>
        <w:rPr>
          <w:rFonts w:ascii="仿宋" w:eastAsia="仿宋" w:hAnsi="仿宋" w:cs="仿宋" w:hint="eastAsia"/>
          <w:sz w:val="28"/>
          <w:lang w:eastAsia="zh-CN"/>
        </w:rPr>
        <w:t>2 文档审查</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审查是通用机械设备项目管理中的重要环节，旨在确保通用机械设备项目文档符合质量标准和通用机械设备项目需求。在通用机械设备项目团队内部，我们实施了多层次的文档审查机制。首先，由文档编制者进行自审，确保文档的完整性和逻辑性。随后，进行同行审查，由团队其他成员进行评审，提出修改建议。</w:t>
      </w:r>
    </w:p>
    <w:p>
      <w:pPr>
        <w:ind w:firstLine="560" w:firstLineChars="200"/>
        <w:rPr>
          <w:rFonts w:ascii="仿宋" w:eastAsia="仿宋" w:hAnsi="仿宋" w:cs="仿宋" w:hint="eastAsia"/>
          <w:sz w:val="28"/>
        </w:rPr>
      </w:pPr>
      <w:r>
        <w:rPr>
          <w:rFonts w:ascii="仿宋" w:eastAsia="仿宋" w:hAnsi="仿宋" w:cs="仿宋" w:hint="eastAsia"/>
          <w:sz w:val="28"/>
          <w:lang w:eastAsia="zh-CN"/>
        </w:rPr>
        <w:t>除了内部审查，我们还进行了外部审查，邀请通用机械设备项目相关利益方和专业领域的专家对文档进行独立审查。这有助于获取更全面、客观的反馈，确保通用机械设备项目文档不仅符合内部标准，也满足外部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通用机械设备项目在文档编制与审查方面建立了严格的管理机制，通过规范的流程和多维度的审查，确保通用机械设备项目文档的质量、准确性和可靠性，为通用机械设备项目的顺利推进提供了有力支持。</w:t>
      </w:r>
    </w:p>
    <w:p>
      <w:pPr>
        <w:pStyle w:val="Heading2"/>
        <w:ind w:firstLine="560" w:firstLineChars="200"/>
        <w:rPr>
          <w:rFonts w:ascii="仿宋" w:eastAsia="仿宋" w:hAnsi="仿宋" w:cs="仿宋" w:hint="eastAsia"/>
          <w:sz w:val="28"/>
          <w:lang w:eastAsia="zh-CN"/>
        </w:rPr>
      </w:pPr>
      <w:bookmarkStart w:id="19" w:name="_Toc10070"/>
      <w:r>
        <w:rPr>
          <w:rFonts w:ascii="仿宋" w:eastAsia="仿宋" w:hAnsi="仿宋" w:cs="仿宋" w:hint="eastAsia"/>
          <w:sz w:val="28"/>
          <w:lang w:eastAsia="zh-CN"/>
        </w:rPr>
        <w:t>(二)、文档发布与分发</w:t>
      </w:r>
      <w:bookmarkEnd w:id="19"/>
    </w:p>
    <w:p>
      <w:pPr>
        <w:ind w:firstLine="560" w:firstLineChars="200"/>
        <w:rPr>
          <w:rFonts w:ascii="仿宋" w:eastAsia="仿宋" w:hAnsi="仿宋" w:cs="仿宋" w:hint="eastAsia"/>
          <w:sz w:val="28"/>
        </w:rPr>
      </w:pPr>
      <w:r>
        <w:rPr>
          <w:rFonts w:ascii="仿宋" w:eastAsia="仿宋" w:hAnsi="仿宋" w:cs="仿宋" w:hint="eastAsia"/>
          <w:sz w:val="28"/>
          <w:lang w:eastAsia="zh-CN"/>
        </w:rPr>
        <w:t>在通用机械设备项目中，我们致力于优化文档发布与分发过程，以确保信息的高效传递和团队间协作的顺畅进行。以下是我们采取的关键优化策略：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w:t>
      </w:r>
      <w:r>
        <w:rPr>
          <w:rFonts w:ascii="仿宋" w:eastAsia="仿宋" w:hAnsi="仿宋" w:cs="仿宋" w:hint="eastAsia"/>
          <w:sz w:val="28"/>
          <w:lang w:eastAsia="zh-CN"/>
        </w:rPr>
        <w:t xml:space="preserve"> 定期更新发布计划：</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https://d.book118.com/386204110032010044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通用机械设备项目规划设计纲要</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通用机械设备项目规划设计纲要</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通用机械设备项目规划设计纲要</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通用机械设备项目规划设计纲要</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通用机械设备项目规划设计纲要</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通用机械设备项目规划设计纲要</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通用机械设备项目规划设计纲要</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通用机械设备项目规划设计纲要</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通用机械设备项目规划设计纲要</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通用机械设备项目规划设计纲要</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通用机械设备项目规划设计纲要</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通用机械设备项目规划设计纲要</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通用机械设备项目规划设计纲要</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通用机械设备项目规划设计纲要</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通用机械设备项目规划设计纲要</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通用机械设备项目规划设计纲要</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通用机械设备项目规划设计纲要</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3AA52D8"/>
    <w:rsid w:val="03AA52D8"/>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autoRedefine/>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autoRedefine/>
    <w:semiHidden/>
    <w:qFormat/>
  </w:style>
  <w:style w:type="table" w:default="1" w:styleId="TableNormal">
    <w:name w:val="Normal Table"/>
    <w:autoRedefine/>
    <w:semiHidden/>
    <w:qFormat/>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38620411003201004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23</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2024-02-03T22:00:00Z</dcterms:created>
  <dcterms:modified xsi:type="dcterms:W3CDTF">2024-02-03T22:01:08Z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23848291862C45CDB3EB8BE7BE8722AA_11</vt:lpwstr>
  </property>
  <property fmtid="{D5CDD505-2E9C-101B-9397-08002B2CF9AE}" pid="3" name="KSOProductBuildVer">
    <vt:lpwstr>2052-12.1.0.16250</vt:lpwstr>
  </property>
</Properties>
</file>