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加气站设备项目计划设计方案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34" w:history="1">
        <w:r>
          <w:rPr>
            <w:rFonts w:ascii="仿宋" w:eastAsia="仿宋" w:hAnsi="仿宋" w:cs="仿宋" w:hint="eastAsia"/>
            <w:lang w:eastAsia="zh-CN"/>
          </w:rPr>
          <w:t>前言</w:t>
        </w:r>
        <w:r>
          <w:tab/>
        </w:r>
        <w:r>
          <w:fldChar w:fldCharType="begin"/>
        </w:r>
        <w:r>
          <w:instrText xml:space="preserve"> PAGEREF _Toc26934 \h </w:instrText>
        </w:r>
        <w:r>
          <w:fldChar w:fldCharType="separate"/>
        </w:r>
        <w:r>
          <w:t>3</w:t>
        </w:r>
        <w:r>
          <w:fldChar w:fldCharType="end"/>
        </w:r>
      </w:hyperlink>
    </w:p>
    <w:p>
      <w:pPr>
        <w:pStyle w:val="TOC1"/>
        <w:tabs>
          <w:tab w:val="right" w:leader="dot" w:pos="8306"/>
        </w:tabs>
      </w:pPr>
      <w:hyperlink w:anchor="_Toc912" w:history="1">
        <w:r>
          <w:rPr>
            <w:rFonts w:ascii="仿宋" w:eastAsia="仿宋" w:hAnsi="仿宋" w:cs="仿宋" w:hint="eastAsia"/>
            <w:lang w:eastAsia="zh-CN"/>
          </w:rPr>
          <w:t>一、加气站设备项目概论</w:t>
        </w:r>
        <w:r>
          <w:tab/>
        </w:r>
        <w:r>
          <w:fldChar w:fldCharType="begin"/>
        </w:r>
        <w:r>
          <w:instrText xml:space="preserve"> PAGEREF _Toc912 \h </w:instrText>
        </w:r>
        <w:r>
          <w:fldChar w:fldCharType="separate"/>
        </w:r>
        <w:r>
          <w:t>3</w:t>
        </w:r>
        <w:r>
          <w:fldChar w:fldCharType="end"/>
        </w:r>
      </w:hyperlink>
    </w:p>
    <w:p>
      <w:pPr>
        <w:pStyle w:val="TOC2"/>
        <w:tabs>
          <w:tab w:val="right" w:leader="dot" w:pos="8306"/>
        </w:tabs>
      </w:pPr>
      <w:hyperlink w:anchor="_Toc13149" w:history="1">
        <w:r>
          <w:rPr>
            <w:rFonts w:ascii="仿宋" w:eastAsia="仿宋" w:hAnsi="仿宋" w:cs="仿宋" w:hint="eastAsia"/>
            <w:lang w:eastAsia="zh-CN"/>
          </w:rPr>
          <w:t>(一)、加气站设备项目概况</w:t>
        </w:r>
        <w:r>
          <w:tab/>
        </w:r>
        <w:r>
          <w:fldChar w:fldCharType="begin"/>
        </w:r>
        <w:r>
          <w:instrText xml:space="preserve"> PAGEREF _Toc13149 \h </w:instrText>
        </w:r>
        <w:r>
          <w:fldChar w:fldCharType="separate"/>
        </w:r>
        <w:r>
          <w:t>3</w:t>
        </w:r>
        <w:r>
          <w:fldChar w:fldCharType="end"/>
        </w:r>
      </w:hyperlink>
    </w:p>
    <w:p>
      <w:pPr>
        <w:pStyle w:val="TOC2"/>
        <w:tabs>
          <w:tab w:val="right" w:leader="dot" w:pos="8306"/>
        </w:tabs>
      </w:pPr>
      <w:hyperlink w:anchor="_Toc7960" w:history="1">
        <w:r>
          <w:rPr>
            <w:rFonts w:ascii="仿宋" w:eastAsia="仿宋" w:hAnsi="仿宋" w:cs="仿宋" w:hint="eastAsia"/>
            <w:lang w:eastAsia="zh-CN"/>
          </w:rPr>
          <w:t>(二)、加气站设备项目目标</w:t>
        </w:r>
        <w:r>
          <w:tab/>
        </w:r>
        <w:r>
          <w:fldChar w:fldCharType="begin"/>
        </w:r>
        <w:r>
          <w:instrText xml:space="preserve"> PAGEREF _Toc7960 \h </w:instrText>
        </w:r>
        <w:r>
          <w:fldChar w:fldCharType="separate"/>
        </w:r>
        <w:r>
          <w:t>5</w:t>
        </w:r>
        <w:r>
          <w:fldChar w:fldCharType="end"/>
        </w:r>
      </w:hyperlink>
    </w:p>
    <w:p>
      <w:pPr>
        <w:pStyle w:val="TOC2"/>
        <w:tabs>
          <w:tab w:val="right" w:leader="dot" w:pos="8306"/>
        </w:tabs>
      </w:pPr>
      <w:hyperlink w:anchor="_Toc17268" w:history="1">
        <w:r>
          <w:rPr>
            <w:rFonts w:ascii="仿宋" w:eastAsia="仿宋" w:hAnsi="仿宋" w:cs="仿宋" w:hint="eastAsia"/>
            <w:lang w:eastAsia="zh-CN"/>
          </w:rPr>
          <w:t>(三)、加气站设备项目提出的理由</w:t>
        </w:r>
        <w:r>
          <w:tab/>
        </w:r>
        <w:r>
          <w:fldChar w:fldCharType="begin"/>
        </w:r>
        <w:r>
          <w:instrText xml:space="preserve"> PAGEREF _Toc17268 \h </w:instrText>
        </w:r>
        <w:r>
          <w:fldChar w:fldCharType="separate"/>
        </w:r>
        <w:r>
          <w:t>6</w:t>
        </w:r>
        <w:r>
          <w:fldChar w:fldCharType="end"/>
        </w:r>
      </w:hyperlink>
    </w:p>
    <w:p>
      <w:pPr>
        <w:pStyle w:val="TOC2"/>
        <w:tabs>
          <w:tab w:val="right" w:leader="dot" w:pos="8306"/>
        </w:tabs>
      </w:pPr>
      <w:hyperlink w:anchor="_Toc21741" w:history="1">
        <w:r>
          <w:rPr>
            <w:rFonts w:ascii="仿宋" w:eastAsia="仿宋" w:hAnsi="仿宋" w:cs="仿宋" w:hint="eastAsia"/>
            <w:lang w:eastAsia="zh-CN"/>
          </w:rPr>
          <w:t>(四)、加气站设备项目意义</w:t>
        </w:r>
        <w:r>
          <w:tab/>
        </w:r>
        <w:r>
          <w:fldChar w:fldCharType="begin"/>
        </w:r>
        <w:r>
          <w:instrText xml:space="preserve"> PAGEREF _Toc21741 \h </w:instrText>
        </w:r>
        <w:r>
          <w:fldChar w:fldCharType="separate"/>
        </w:r>
        <w:r>
          <w:t>8</w:t>
        </w:r>
        <w:r>
          <w:fldChar w:fldCharType="end"/>
        </w:r>
      </w:hyperlink>
    </w:p>
    <w:p>
      <w:pPr>
        <w:pStyle w:val="TOC2"/>
        <w:tabs>
          <w:tab w:val="right" w:leader="dot" w:pos="8306"/>
        </w:tabs>
      </w:pPr>
      <w:hyperlink w:anchor="_Toc17738" w:history="1">
        <w:r>
          <w:rPr>
            <w:rFonts w:ascii="仿宋" w:eastAsia="仿宋" w:hAnsi="仿宋" w:cs="仿宋" w:hint="eastAsia"/>
            <w:lang w:eastAsia="zh-CN"/>
          </w:rPr>
          <w:t>(五)、加气站设备项目背景</w:t>
        </w:r>
        <w:r>
          <w:tab/>
        </w:r>
        <w:r>
          <w:fldChar w:fldCharType="begin"/>
        </w:r>
        <w:r>
          <w:instrText xml:space="preserve"> PAGEREF _Toc17738 \h </w:instrText>
        </w:r>
        <w:r>
          <w:fldChar w:fldCharType="separate"/>
        </w:r>
        <w:r>
          <w:t>9</w:t>
        </w:r>
        <w:r>
          <w:fldChar w:fldCharType="end"/>
        </w:r>
      </w:hyperlink>
    </w:p>
    <w:p>
      <w:pPr>
        <w:pStyle w:val="TOC1"/>
        <w:tabs>
          <w:tab w:val="right" w:leader="dot" w:pos="8306"/>
        </w:tabs>
      </w:pPr>
      <w:hyperlink w:anchor="_Toc25738" w:history="1">
        <w:r>
          <w:rPr>
            <w:rFonts w:ascii="仿宋" w:eastAsia="仿宋" w:hAnsi="仿宋" w:cs="仿宋" w:hint="eastAsia"/>
            <w:lang w:eastAsia="zh-CN"/>
          </w:rPr>
          <w:t>二、加气站设备项目建设背景及必要性分析</w:t>
        </w:r>
        <w:r>
          <w:tab/>
        </w:r>
        <w:r>
          <w:fldChar w:fldCharType="begin"/>
        </w:r>
        <w:r>
          <w:instrText xml:space="preserve"> PAGEREF _Toc25738 \h </w:instrText>
        </w:r>
        <w:r>
          <w:fldChar w:fldCharType="separate"/>
        </w:r>
        <w:r>
          <w:t>10</w:t>
        </w:r>
        <w:r>
          <w:fldChar w:fldCharType="end"/>
        </w:r>
      </w:hyperlink>
    </w:p>
    <w:p>
      <w:pPr>
        <w:pStyle w:val="TOC2"/>
        <w:tabs>
          <w:tab w:val="right" w:leader="dot" w:pos="8306"/>
        </w:tabs>
      </w:pPr>
      <w:hyperlink w:anchor="_Toc22961" w:history="1">
        <w:r>
          <w:rPr>
            <w:rFonts w:ascii="仿宋" w:eastAsia="仿宋" w:hAnsi="仿宋" w:cs="仿宋" w:hint="eastAsia"/>
            <w:lang w:eastAsia="zh-CN"/>
          </w:rPr>
          <w:t>(一)、加气站设备项目背景分析</w:t>
        </w:r>
        <w:r>
          <w:tab/>
        </w:r>
        <w:r>
          <w:fldChar w:fldCharType="begin"/>
        </w:r>
        <w:r>
          <w:instrText xml:space="preserve"> PAGEREF _Toc22961 \h </w:instrText>
        </w:r>
        <w:r>
          <w:fldChar w:fldCharType="separate"/>
        </w:r>
        <w:r>
          <w:t>10</w:t>
        </w:r>
        <w:r>
          <w:fldChar w:fldCharType="end"/>
        </w:r>
      </w:hyperlink>
    </w:p>
    <w:p>
      <w:pPr>
        <w:pStyle w:val="TOC2"/>
        <w:tabs>
          <w:tab w:val="right" w:leader="dot" w:pos="8306"/>
        </w:tabs>
      </w:pPr>
      <w:hyperlink w:anchor="_Toc21942" w:history="1">
        <w:r>
          <w:rPr>
            <w:rFonts w:ascii="仿宋" w:eastAsia="仿宋" w:hAnsi="仿宋" w:cs="仿宋" w:hint="eastAsia"/>
            <w:lang w:eastAsia="zh-CN"/>
          </w:rPr>
          <w:t>(二)、加气站设备项目建设必要性分析</w:t>
        </w:r>
        <w:r>
          <w:tab/>
        </w:r>
        <w:r>
          <w:fldChar w:fldCharType="begin"/>
        </w:r>
        <w:r>
          <w:instrText xml:space="preserve"> PAGEREF _Toc21942 \h </w:instrText>
        </w:r>
        <w:r>
          <w:fldChar w:fldCharType="separate"/>
        </w:r>
        <w:r>
          <w:t>11</w:t>
        </w:r>
        <w:r>
          <w:fldChar w:fldCharType="end"/>
        </w:r>
      </w:hyperlink>
    </w:p>
    <w:p>
      <w:pPr>
        <w:pStyle w:val="TOC1"/>
        <w:tabs>
          <w:tab w:val="right" w:leader="dot" w:pos="8306"/>
        </w:tabs>
      </w:pPr>
      <w:hyperlink w:anchor="_Toc4777" w:history="1">
        <w:r>
          <w:rPr>
            <w:rFonts w:ascii="仿宋" w:eastAsia="仿宋" w:hAnsi="仿宋" w:cs="仿宋" w:hint="eastAsia"/>
            <w:lang w:eastAsia="zh-CN"/>
          </w:rPr>
          <w:t>三、加气站设备项目绩效评估</w:t>
        </w:r>
        <w:r>
          <w:tab/>
        </w:r>
        <w:r>
          <w:fldChar w:fldCharType="begin"/>
        </w:r>
        <w:r>
          <w:instrText xml:space="preserve"> PAGEREF _Toc4777 \h </w:instrText>
        </w:r>
        <w:r>
          <w:fldChar w:fldCharType="separate"/>
        </w:r>
        <w:r>
          <w:t>13</w:t>
        </w:r>
        <w:r>
          <w:fldChar w:fldCharType="end"/>
        </w:r>
      </w:hyperlink>
    </w:p>
    <w:p>
      <w:pPr>
        <w:pStyle w:val="TOC2"/>
        <w:tabs>
          <w:tab w:val="right" w:leader="dot" w:pos="8306"/>
        </w:tabs>
      </w:pPr>
      <w:hyperlink w:anchor="_Toc15996" w:history="1">
        <w:r>
          <w:rPr>
            <w:rFonts w:ascii="仿宋" w:eastAsia="仿宋" w:hAnsi="仿宋" w:cs="仿宋" w:hint="eastAsia"/>
            <w:lang w:eastAsia="zh-CN"/>
          </w:rPr>
          <w:t>(一)、绩效评估指标</w:t>
        </w:r>
        <w:r>
          <w:tab/>
        </w:r>
        <w:r>
          <w:fldChar w:fldCharType="begin"/>
        </w:r>
        <w:r>
          <w:instrText xml:space="preserve"> PAGEREF _Toc15996 \h </w:instrText>
        </w:r>
        <w:r>
          <w:fldChar w:fldCharType="separate"/>
        </w:r>
        <w:r>
          <w:t>13</w:t>
        </w:r>
        <w:r>
          <w:fldChar w:fldCharType="end"/>
        </w:r>
      </w:hyperlink>
    </w:p>
    <w:p>
      <w:pPr>
        <w:pStyle w:val="TOC2"/>
        <w:tabs>
          <w:tab w:val="right" w:leader="dot" w:pos="8306"/>
        </w:tabs>
      </w:pPr>
      <w:hyperlink w:anchor="_Toc29168" w:history="1">
        <w:r>
          <w:rPr>
            <w:rFonts w:ascii="仿宋" w:eastAsia="仿宋" w:hAnsi="仿宋" w:cs="仿宋" w:hint="eastAsia"/>
            <w:lang w:eastAsia="zh-CN"/>
          </w:rPr>
          <w:t>(二)、绩效评估方法</w:t>
        </w:r>
        <w:r>
          <w:tab/>
        </w:r>
        <w:r>
          <w:fldChar w:fldCharType="begin"/>
        </w:r>
        <w:r>
          <w:instrText xml:space="preserve"> PAGEREF _Toc29168 \h </w:instrText>
        </w:r>
        <w:r>
          <w:fldChar w:fldCharType="separate"/>
        </w:r>
        <w:r>
          <w:t>14</w:t>
        </w:r>
        <w:r>
          <w:fldChar w:fldCharType="end"/>
        </w:r>
      </w:hyperlink>
    </w:p>
    <w:p>
      <w:pPr>
        <w:pStyle w:val="TOC2"/>
        <w:tabs>
          <w:tab w:val="right" w:leader="dot" w:pos="8306"/>
        </w:tabs>
      </w:pPr>
      <w:hyperlink w:anchor="_Toc22009" w:history="1">
        <w:r>
          <w:rPr>
            <w:rFonts w:ascii="仿宋" w:eastAsia="仿宋" w:hAnsi="仿宋" w:cs="仿宋" w:hint="eastAsia"/>
            <w:lang w:eastAsia="zh-CN"/>
          </w:rPr>
          <w:t>(三)、绩效评估周期</w:t>
        </w:r>
        <w:r>
          <w:tab/>
        </w:r>
        <w:r>
          <w:fldChar w:fldCharType="begin"/>
        </w:r>
        <w:r>
          <w:instrText xml:space="preserve"> PAGEREF _Toc22009 \h </w:instrText>
        </w:r>
        <w:r>
          <w:fldChar w:fldCharType="separate"/>
        </w:r>
        <w:r>
          <w:t>15</w:t>
        </w:r>
        <w:r>
          <w:fldChar w:fldCharType="end"/>
        </w:r>
      </w:hyperlink>
    </w:p>
    <w:p>
      <w:pPr>
        <w:pStyle w:val="TOC1"/>
        <w:tabs>
          <w:tab w:val="right" w:leader="dot" w:pos="8306"/>
        </w:tabs>
      </w:pPr>
      <w:hyperlink w:anchor="_Toc1316" w:history="1">
        <w:r>
          <w:rPr>
            <w:rFonts w:ascii="仿宋" w:eastAsia="仿宋" w:hAnsi="仿宋" w:cs="仿宋" w:hint="eastAsia"/>
            <w:lang w:eastAsia="zh-CN"/>
          </w:rPr>
          <w:t>四、加气站设备项目可持续发展</w:t>
        </w:r>
        <w:r>
          <w:tab/>
        </w:r>
        <w:r>
          <w:fldChar w:fldCharType="begin"/>
        </w:r>
        <w:r>
          <w:instrText xml:space="preserve"> PAGEREF _Toc1316 \h </w:instrText>
        </w:r>
        <w:r>
          <w:fldChar w:fldCharType="separate"/>
        </w:r>
        <w:r>
          <w:t>16</w:t>
        </w:r>
        <w:r>
          <w:fldChar w:fldCharType="end"/>
        </w:r>
      </w:hyperlink>
    </w:p>
    <w:p>
      <w:pPr>
        <w:pStyle w:val="TOC2"/>
        <w:tabs>
          <w:tab w:val="right" w:leader="dot" w:pos="8306"/>
        </w:tabs>
      </w:pPr>
      <w:hyperlink w:anchor="_Toc8829" w:history="1">
        <w:r>
          <w:rPr>
            <w:rFonts w:ascii="仿宋" w:eastAsia="仿宋" w:hAnsi="仿宋" w:cs="仿宋" w:hint="eastAsia"/>
            <w:lang w:eastAsia="zh-CN"/>
          </w:rPr>
          <w:t>(一)、可持续战略与实践</w:t>
        </w:r>
        <w:r>
          <w:tab/>
        </w:r>
        <w:r>
          <w:fldChar w:fldCharType="begin"/>
        </w:r>
        <w:r>
          <w:instrText xml:space="preserve"> PAGEREF _Toc8829 \h </w:instrText>
        </w:r>
        <w:r>
          <w:fldChar w:fldCharType="separate"/>
        </w:r>
        <w:r>
          <w:t>16</w:t>
        </w:r>
        <w:r>
          <w:fldChar w:fldCharType="end"/>
        </w:r>
      </w:hyperlink>
    </w:p>
    <w:p>
      <w:pPr>
        <w:pStyle w:val="TOC2"/>
        <w:tabs>
          <w:tab w:val="right" w:leader="dot" w:pos="8306"/>
        </w:tabs>
      </w:pPr>
      <w:hyperlink w:anchor="_Toc21462" w:history="1">
        <w:r>
          <w:rPr>
            <w:rFonts w:ascii="仿宋" w:eastAsia="仿宋" w:hAnsi="仿宋" w:cs="仿宋" w:hint="eastAsia"/>
            <w:lang w:eastAsia="zh-CN"/>
          </w:rPr>
          <w:t>(二)、环保与社会责任</w:t>
        </w:r>
        <w:r>
          <w:tab/>
        </w:r>
        <w:r>
          <w:fldChar w:fldCharType="begin"/>
        </w:r>
        <w:r>
          <w:instrText xml:space="preserve"> PAGEREF _Toc21462 \h </w:instrText>
        </w:r>
        <w:r>
          <w:fldChar w:fldCharType="separate"/>
        </w:r>
        <w:r>
          <w:t>16</w:t>
        </w:r>
        <w:r>
          <w:fldChar w:fldCharType="end"/>
        </w:r>
      </w:hyperlink>
    </w:p>
    <w:p>
      <w:pPr>
        <w:pStyle w:val="TOC1"/>
        <w:tabs>
          <w:tab w:val="right" w:leader="dot" w:pos="8306"/>
        </w:tabs>
      </w:pPr>
      <w:hyperlink w:anchor="_Toc17874" w:history="1">
        <w:r>
          <w:rPr>
            <w:rFonts w:ascii="仿宋" w:eastAsia="仿宋" w:hAnsi="仿宋" w:cs="仿宋" w:hint="eastAsia"/>
            <w:lang w:eastAsia="zh-CN"/>
          </w:rPr>
          <w:t>五、市场分析、调研</w:t>
        </w:r>
        <w:r>
          <w:tab/>
        </w:r>
        <w:r>
          <w:fldChar w:fldCharType="begin"/>
        </w:r>
        <w:r>
          <w:instrText xml:space="preserve"> PAGEREF _Toc17874 \h </w:instrText>
        </w:r>
        <w:r>
          <w:fldChar w:fldCharType="separate"/>
        </w:r>
        <w:r>
          <w:t>17</w:t>
        </w:r>
        <w:r>
          <w:fldChar w:fldCharType="end"/>
        </w:r>
      </w:hyperlink>
    </w:p>
    <w:p>
      <w:pPr>
        <w:pStyle w:val="TOC2"/>
        <w:tabs>
          <w:tab w:val="right" w:leader="dot" w:pos="8306"/>
        </w:tabs>
      </w:pPr>
      <w:hyperlink w:anchor="_Toc14136" w:history="1">
        <w:r>
          <w:rPr>
            <w:rFonts w:ascii="仿宋" w:eastAsia="仿宋" w:hAnsi="仿宋" w:cs="仿宋" w:hint="eastAsia"/>
            <w:lang w:eastAsia="zh-CN"/>
          </w:rPr>
          <w:t>(一)、加气站设备行业分析</w:t>
        </w:r>
        <w:r>
          <w:tab/>
        </w:r>
        <w:r>
          <w:fldChar w:fldCharType="begin"/>
        </w:r>
        <w:r>
          <w:instrText xml:space="preserve"> PAGEREF _Toc14136 \h </w:instrText>
        </w:r>
        <w:r>
          <w:fldChar w:fldCharType="separate"/>
        </w:r>
        <w:r>
          <w:t>17</w:t>
        </w:r>
        <w:r>
          <w:fldChar w:fldCharType="end"/>
        </w:r>
      </w:hyperlink>
    </w:p>
    <w:p>
      <w:pPr>
        <w:pStyle w:val="TOC2"/>
        <w:tabs>
          <w:tab w:val="right" w:leader="dot" w:pos="8306"/>
        </w:tabs>
      </w:pPr>
      <w:hyperlink w:anchor="_Toc16555" w:history="1">
        <w:r>
          <w:rPr>
            <w:rFonts w:ascii="仿宋" w:eastAsia="仿宋" w:hAnsi="仿宋" w:cs="仿宋" w:hint="eastAsia"/>
            <w:lang w:eastAsia="zh-CN"/>
          </w:rPr>
          <w:t>(二)、加气站设备市场分析预测</w:t>
        </w:r>
        <w:r>
          <w:tab/>
        </w:r>
        <w:r>
          <w:fldChar w:fldCharType="begin"/>
        </w:r>
        <w:r>
          <w:instrText xml:space="preserve"> PAGEREF _Toc16555 \h </w:instrText>
        </w:r>
        <w:r>
          <w:fldChar w:fldCharType="separate"/>
        </w:r>
        <w:r>
          <w:t>18</w:t>
        </w:r>
        <w:r>
          <w:fldChar w:fldCharType="end"/>
        </w:r>
      </w:hyperlink>
    </w:p>
    <w:p>
      <w:pPr>
        <w:pStyle w:val="TOC1"/>
        <w:tabs>
          <w:tab w:val="right" w:leader="dot" w:pos="8306"/>
        </w:tabs>
      </w:pPr>
      <w:hyperlink w:anchor="_Toc12372" w:history="1">
        <w:r>
          <w:rPr>
            <w:rFonts w:ascii="仿宋" w:eastAsia="仿宋" w:hAnsi="仿宋" w:cs="仿宋" w:hint="eastAsia"/>
            <w:lang w:eastAsia="zh-CN"/>
          </w:rPr>
          <w:t>六、加气站设备项目危机管理</w:t>
        </w:r>
        <w:r>
          <w:tab/>
        </w:r>
        <w:r>
          <w:fldChar w:fldCharType="begin"/>
        </w:r>
        <w:r>
          <w:instrText xml:space="preserve"> PAGEREF _Toc12372 \h </w:instrText>
        </w:r>
        <w:r>
          <w:fldChar w:fldCharType="separate"/>
        </w:r>
        <w:r>
          <w:t>19</w:t>
        </w:r>
        <w:r>
          <w:fldChar w:fldCharType="end"/>
        </w:r>
      </w:hyperlink>
    </w:p>
    <w:p>
      <w:pPr>
        <w:pStyle w:val="TOC2"/>
        <w:tabs>
          <w:tab w:val="right" w:leader="dot" w:pos="8306"/>
        </w:tabs>
      </w:pPr>
      <w:hyperlink w:anchor="_Toc3713" w:history="1">
        <w:r>
          <w:rPr>
            <w:rFonts w:ascii="仿宋" w:eastAsia="仿宋" w:hAnsi="仿宋" w:cs="仿宋" w:hint="eastAsia"/>
            <w:lang w:eastAsia="zh-CN"/>
          </w:rPr>
          <w:t>(一)、危机预警与识别</w:t>
        </w:r>
        <w:r>
          <w:tab/>
        </w:r>
        <w:r>
          <w:fldChar w:fldCharType="begin"/>
        </w:r>
        <w:r>
          <w:instrText xml:space="preserve"> PAGEREF _Toc3713 \h </w:instrText>
        </w:r>
        <w:r>
          <w:fldChar w:fldCharType="separate"/>
        </w:r>
        <w:r>
          <w:t>19</w:t>
        </w:r>
        <w:r>
          <w:fldChar w:fldCharType="end"/>
        </w:r>
      </w:hyperlink>
    </w:p>
    <w:p>
      <w:pPr>
        <w:pStyle w:val="TOC2"/>
        <w:tabs>
          <w:tab w:val="right" w:leader="dot" w:pos="8306"/>
        </w:tabs>
      </w:pPr>
      <w:hyperlink w:anchor="_Toc14576" w:history="1">
        <w:r>
          <w:rPr>
            <w:rFonts w:ascii="仿宋" w:eastAsia="仿宋" w:hAnsi="仿宋" w:cs="仿宋" w:hint="eastAsia"/>
            <w:lang w:eastAsia="zh-CN"/>
          </w:rPr>
          <w:t>(二)、危机应对与恢复</w:t>
        </w:r>
        <w:r>
          <w:tab/>
        </w:r>
        <w:r>
          <w:fldChar w:fldCharType="begin"/>
        </w:r>
        <w:r>
          <w:instrText xml:space="preserve"> PAGEREF _Toc14576 \h </w:instrText>
        </w:r>
        <w:r>
          <w:fldChar w:fldCharType="separate"/>
        </w:r>
        <w:r>
          <w:t>20</w:t>
        </w:r>
        <w:r>
          <w:fldChar w:fldCharType="end"/>
        </w:r>
      </w:hyperlink>
    </w:p>
    <w:p>
      <w:pPr>
        <w:pStyle w:val="TOC1"/>
        <w:tabs>
          <w:tab w:val="right" w:leader="dot" w:pos="8306"/>
        </w:tabs>
      </w:pPr>
      <w:hyperlink w:anchor="_Toc17773" w:history="1">
        <w:r>
          <w:rPr>
            <w:rFonts w:ascii="仿宋" w:eastAsia="仿宋" w:hAnsi="仿宋" w:cs="仿宋" w:hint="eastAsia"/>
            <w:lang w:eastAsia="zh-CN"/>
          </w:rPr>
          <w:t>七、加气站设备项目风险管理</w:t>
        </w:r>
        <w:r>
          <w:tab/>
        </w:r>
        <w:r>
          <w:fldChar w:fldCharType="begin"/>
        </w:r>
        <w:r>
          <w:instrText xml:space="preserve"> PAGEREF _Toc17773 \h </w:instrText>
        </w:r>
        <w:r>
          <w:fldChar w:fldCharType="separate"/>
        </w:r>
        <w:r>
          <w:t>21</w:t>
        </w:r>
        <w:r>
          <w:fldChar w:fldCharType="end"/>
        </w:r>
      </w:hyperlink>
    </w:p>
    <w:p>
      <w:pPr>
        <w:pStyle w:val="TOC2"/>
        <w:tabs>
          <w:tab w:val="right" w:leader="dot" w:pos="8306"/>
        </w:tabs>
      </w:pPr>
      <w:hyperlink w:anchor="_Toc11398" w:history="1">
        <w:r>
          <w:rPr>
            <w:rFonts w:ascii="仿宋" w:eastAsia="仿宋" w:hAnsi="仿宋" w:cs="仿宋" w:hint="eastAsia"/>
            <w:lang w:eastAsia="zh-CN"/>
          </w:rPr>
          <w:t>(一)、风险识别与评估</w:t>
        </w:r>
        <w:r>
          <w:tab/>
        </w:r>
        <w:r>
          <w:fldChar w:fldCharType="begin"/>
        </w:r>
        <w:r>
          <w:instrText xml:space="preserve"> PAGEREF _Toc11398 \h </w:instrText>
        </w:r>
        <w:r>
          <w:fldChar w:fldCharType="separate"/>
        </w:r>
        <w:r>
          <w:t>21</w:t>
        </w:r>
        <w:r>
          <w:fldChar w:fldCharType="end"/>
        </w:r>
      </w:hyperlink>
    </w:p>
    <w:p>
      <w:pPr>
        <w:pStyle w:val="TOC2"/>
        <w:tabs>
          <w:tab w:val="right" w:leader="dot" w:pos="8306"/>
        </w:tabs>
      </w:pPr>
      <w:hyperlink w:anchor="_Toc447" w:history="1">
        <w:r>
          <w:rPr>
            <w:rFonts w:ascii="仿宋" w:eastAsia="仿宋" w:hAnsi="仿宋" w:cs="仿宋" w:hint="eastAsia"/>
            <w:lang w:eastAsia="zh-CN"/>
          </w:rPr>
          <w:t>(二)、风险应对策略</w:t>
        </w:r>
        <w:r>
          <w:tab/>
        </w:r>
        <w:r>
          <w:fldChar w:fldCharType="begin"/>
        </w:r>
        <w:r>
          <w:instrText xml:space="preserve"> PAGEREF _Toc447 \h </w:instrText>
        </w:r>
        <w:r>
          <w:fldChar w:fldCharType="separate"/>
        </w:r>
        <w:r>
          <w:t>23</w:t>
        </w:r>
        <w:r>
          <w:fldChar w:fldCharType="end"/>
        </w:r>
      </w:hyperlink>
    </w:p>
    <w:p>
      <w:pPr>
        <w:pStyle w:val="TOC2"/>
        <w:tabs>
          <w:tab w:val="right" w:leader="dot" w:pos="8306"/>
        </w:tabs>
      </w:pPr>
      <w:hyperlink w:anchor="_Toc4596" w:history="1">
        <w:r>
          <w:rPr>
            <w:rFonts w:ascii="仿宋" w:eastAsia="仿宋" w:hAnsi="仿宋" w:cs="仿宋" w:hint="eastAsia"/>
            <w:lang w:eastAsia="zh-CN"/>
          </w:rPr>
          <w:t>(三)、风险监控与控制</w:t>
        </w:r>
        <w:r>
          <w:tab/>
        </w:r>
        <w:r>
          <w:fldChar w:fldCharType="begin"/>
        </w:r>
        <w:r>
          <w:instrText xml:space="preserve"> PAGEREF _Toc4596 \h </w:instrText>
        </w:r>
        <w:r>
          <w:fldChar w:fldCharType="separate"/>
        </w:r>
        <w:r>
          <w:t>24</w:t>
        </w:r>
        <w:r>
          <w:fldChar w:fldCharType="end"/>
        </w:r>
      </w:hyperlink>
    </w:p>
    <w:p>
      <w:pPr>
        <w:pStyle w:val="TOC1"/>
        <w:tabs>
          <w:tab w:val="right" w:leader="dot" w:pos="8306"/>
        </w:tabs>
      </w:pPr>
      <w:hyperlink w:anchor="_Toc25444" w:history="1">
        <w:r>
          <w:rPr>
            <w:rFonts w:ascii="仿宋" w:eastAsia="仿宋" w:hAnsi="仿宋" w:cs="仿宋" w:hint="eastAsia"/>
            <w:lang w:eastAsia="zh-CN"/>
          </w:rPr>
          <w:t>八、加气站设备项目人力资源管理</w:t>
        </w:r>
        <w:r>
          <w:tab/>
        </w:r>
        <w:r>
          <w:fldChar w:fldCharType="begin"/>
        </w:r>
        <w:r>
          <w:instrText xml:space="preserve"> PAGEREF _Toc25444 \h </w:instrText>
        </w:r>
        <w:r>
          <w:fldChar w:fldCharType="separate"/>
        </w:r>
        <w:r>
          <w:t>25</w:t>
        </w:r>
        <w:r>
          <w:fldChar w:fldCharType="end"/>
        </w:r>
      </w:hyperlink>
    </w:p>
    <w:p>
      <w:pPr>
        <w:pStyle w:val="TOC2"/>
        <w:tabs>
          <w:tab w:val="right" w:leader="dot" w:pos="8306"/>
        </w:tabs>
      </w:pPr>
      <w:hyperlink w:anchor="_Toc5083" w:history="1">
        <w:r>
          <w:rPr>
            <w:rFonts w:ascii="仿宋" w:eastAsia="仿宋" w:hAnsi="仿宋" w:cs="仿宋" w:hint="eastAsia"/>
            <w:lang w:eastAsia="zh-CN"/>
          </w:rPr>
          <w:t>(一)、建立健全的预算管理制度</w:t>
        </w:r>
        <w:r>
          <w:tab/>
        </w:r>
        <w:r>
          <w:fldChar w:fldCharType="begin"/>
        </w:r>
        <w:r>
          <w:instrText xml:space="preserve"> PAGEREF _Toc5083 \h </w:instrText>
        </w:r>
        <w:r>
          <w:fldChar w:fldCharType="separate"/>
        </w:r>
        <w:r>
          <w:t>25</w:t>
        </w:r>
        <w:r>
          <w:fldChar w:fldCharType="end"/>
        </w:r>
      </w:hyperlink>
    </w:p>
    <w:p>
      <w:pPr>
        <w:pStyle w:val="TOC2"/>
        <w:tabs>
          <w:tab w:val="right" w:leader="dot" w:pos="8306"/>
        </w:tabs>
      </w:pPr>
      <w:hyperlink w:anchor="_Toc21331" w:history="1">
        <w:r>
          <w:rPr>
            <w:rFonts w:ascii="仿宋" w:eastAsia="仿宋" w:hAnsi="仿宋" w:cs="仿宋" w:hint="eastAsia"/>
            <w:lang w:eastAsia="zh-CN"/>
          </w:rPr>
          <w:t>(二)、加强资金流动监控</w:t>
        </w:r>
        <w:r>
          <w:tab/>
        </w:r>
        <w:r>
          <w:fldChar w:fldCharType="begin"/>
        </w:r>
        <w:r>
          <w:instrText xml:space="preserve"> PAGEREF _Toc21331 \h </w:instrText>
        </w:r>
        <w:r>
          <w:fldChar w:fldCharType="separate"/>
        </w:r>
        <w:r>
          <w:t>27</w:t>
        </w:r>
        <w:r>
          <w:fldChar w:fldCharType="end"/>
        </w:r>
      </w:hyperlink>
    </w:p>
    <w:p>
      <w:pPr>
        <w:pStyle w:val="TOC2"/>
        <w:tabs>
          <w:tab w:val="right" w:leader="dot" w:pos="8306"/>
        </w:tabs>
      </w:pPr>
      <w:hyperlink w:anchor="_Toc9411" w:history="1">
        <w:r>
          <w:rPr>
            <w:rFonts w:ascii="仿宋" w:eastAsia="仿宋" w:hAnsi="仿宋" w:cs="仿宋" w:hint="eastAsia"/>
            <w:lang w:eastAsia="zh-CN"/>
          </w:rPr>
          <w:t>(三)、制定完善的风险控制机制</w:t>
        </w:r>
        <w:r>
          <w:tab/>
        </w:r>
        <w:r>
          <w:fldChar w:fldCharType="begin"/>
        </w:r>
        <w:r>
          <w:instrText xml:space="preserve"> PAGEREF _Toc9411 \h </w:instrText>
        </w:r>
        <w:r>
          <w:fldChar w:fldCharType="separate"/>
        </w:r>
        <w:r>
          <w:t>28</w:t>
        </w:r>
        <w:r>
          <w:fldChar w:fldCharType="end"/>
        </w:r>
      </w:hyperlink>
    </w:p>
    <w:p>
      <w:pPr>
        <w:pStyle w:val="TOC2"/>
        <w:tabs>
          <w:tab w:val="right" w:leader="dot" w:pos="8306"/>
        </w:tabs>
      </w:pPr>
      <w:hyperlink w:anchor="_Toc14750" w:history="1">
        <w:r>
          <w:rPr>
            <w:rFonts w:ascii="仿宋" w:eastAsia="仿宋" w:hAnsi="仿宋" w:cs="仿宋" w:hint="eastAsia"/>
            <w:lang w:eastAsia="zh-CN"/>
          </w:rPr>
          <w:t>(四)、优化成本管理</w:t>
        </w:r>
        <w:r>
          <w:tab/>
        </w:r>
        <w:r>
          <w:fldChar w:fldCharType="begin"/>
        </w:r>
        <w:r>
          <w:instrText xml:space="preserve"> PAGEREF _Toc14750 \h </w:instrText>
        </w:r>
        <w:r>
          <w:fldChar w:fldCharType="separate"/>
        </w:r>
        <w:r>
          <w:t>29</w:t>
        </w:r>
        <w:r>
          <w:fldChar w:fldCharType="end"/>
        </w:r>
      </w:hyperlink>
    </w:p>
    <w:p>
      <w:pPr>
        <w:pStyle w:val="TOC1"/>
        <w:tabs>
          <w:tab w:val="right" w:leader="dot" w:pos="8306"/>
        </w:tabs>
      </w:pPr>
      <w:hyperlink w:anchor="_Toc30071" w:history="1">
        <w:r>
          <w:rPr>
            <w:rFonts w:ascii="仿宋" w:eastAsia="仿宋" w:hAnsi="仿宋" w:cs="仿宋" w:hint="eastAsia"/>
            <w:lang w:eastAsia="zh-CN"/>
          </w:rPr>
          <w:t>九、加气站设备项目投资规划</w:t>
        </w:r>
        <w:r>
          <w:tab/>
        </w:r>
        <w:r>
          <w:fldChar w:fldCharType="begin"/>
        </w:r>
        <w:r>
          <w:instrText xml:space="preserve"> PAGEREF _Toc30071 \h </w:instrText>
        </w:r>
        <w:r>
          <w:fldChar w:fldCharType="separate"/>
        </w:r>
        <w:r>
          <w:t>31</w:t>
        </w:r>
        <w:r>
          <w:fldChar w:fldCharType="end"/>
        </w:r>
      </w:hyperlink>
    </w:p>
    <w:p>
      <w:pPr>
        <w:pStyle w:val="TOC2"/>
        <w:tabs>
          <w:tab w:val="right" w:leader="dot" w:pos="8306"/>
        </w:tabs>
      </w:pPr>
      <w:hyperlink w:anchor="_Toc20704" w:history="1">
        <w:r>
          <w:rPr>
            <w:rFonts w:ascii="仿宋" w:eastAsia="仿宋" w:hAnsi="仿宋" w:cs="仿宋" w:hint="eastAsia"/>
            <w:lang w:eastAsia="zh-CN"/>
          </w:rPr>
          <w:t>(一)、加气站设备项目总投资估算</w:t>
        </w:r>
        <w:r>
          <w:tab/>
        </w:r>
        <w:r>
          <w:fldChar w:fldCharType="begin"/>
        </w:r>
        <w:r>
          <w:instrText xml:space="preserve"> PAGEREF _Toc20704 \h </w:instrText>
        </w:r>
        <w:r>
          <w:fldChar w:fldCharType="separate"/>
        </w:r>
        <w:r>
          <w:t>31</w:t>
        </w:r>
        <w:r>
          <w:fldChar w:fldCharType="end"/>
        </w:r>
      </w:hyperlink>
    </w:p>
    <w:p>
      <w:pPr>
        <w:pStyle w:val="TOC2"/>
        <w:tabs>
          <w:tab w:val="right" w:leader="dot" w:pos="8306"/>
        </w:tabs>
      </w:pPr>
      <w:hyperlink w:anchor="_Toc22333" w:history="1">
        <w:r>
          <w:rPr>
            <w:rFonts w:ascii="仿宋" w:eastAsia="仿宋" w:hAnsi="仿宋" w:cs="仿宋" w:hint="eastAsia"/>
            <w:lang w:eastAsia="zh-CN"/>
          </w:rPr>
          <w:t>(二)、资金筹措</w:t>
        </w:r>
        <w:r>
          <w:tab/>
        </w:r>
        <w:r>
          <w:fldChar w:fldCharType="begin"/>
        </w:r>
        <w:r>
          <w:instrText xml:space="preserve"> PAGEREF _Toc22333 \h </w:instrText>
        </w:r>
        <w:r>
          <w:fldChar w:fldCharType="separate"/>
        </w:r>
        <w:r>
          <w:t>32</w:t>
        </w:r>
        <w:r>
          <w:fldChar w:fldCharType="end"/>
        </w:r>
      </w:hyperlink>
    </w:p>
    <w:p>
      <w:pPr>
        <w:pStyle w:val="TOC1"/>
        <w:tabs>
          <w:tab w:val="right" w:leader="dot" w:pos="8306"/>
        </w:tabs>
      </w:pPr>
      <w:hyperlink w:anchor="_Toc27149" w:history="1">
        <w:r>
          <w:rPr>
            <w:rFonts w:ascii="仿宋" w:eastAsia="仿宋" w:hAnsi="仿宋" w:cs="仿宋" w:hint="eastAsia"/>
            <w:lang w:eastAsia="zh-CN"/>
          </w:rPr>
          <w:t>十、生产安全保护</w:t>
        </w:r>
        <w:r>
          <w:tab/>
        </w:r>
        <w:r>
          <w:fldChar w:fldCharType="begin"/>
        </w:r>
        <w:r>
          <w:instrText xml:space="preserve"> PAGEREF _Toc27149 \h </w:instrText>
        </w:r>
        <w:r>
          <w:fldChar w:fldCharType="separate"/>
        </w:r>
        <w:r>
          <w:t>33</w:t>
        </w:r>
        <w:r>
          <w:fldChar w:fldCharType="end"/>
        </w:r>
      </w:hyperlink>
    </w:p>
    <w:p>
      <w:pPr>
        <w:pStyle w:val="TOC2"/>
        <w:tabs>
          <w:tab w:val="right" w:leader="dot" w:pos="8306"/>
        </w:tabs>
      </w:pPr>
      <w:hyperlink w:anchor="_Toc12501" w:history="1">
        <w:r>
          <w:rPr>
            <w:rFonts w:ascii="仿宋" w:eastAsia="仿宋" w:hAnsi="仿宋" w:cs="仿宋" w:hint="eastAsia"/>
            <w:lang w:eastAsia="zh-CN"/>
          </w:rPr>
          <w:t>(一)、消防安全</w:t>
        </w:r>
        <w:r>
          <w:tab/>
        </w:r>
        <w:r>
          <w:fldChar w:fldCharType="begin"/>
        </w:r>
        <w:r>
          <w:instrText xml:space="preserve"> PAGEREF _Toc12501 \h </w:instrText>
        </w:r>
        <w:r>
          <w:fldChar w:fldCharType="separate"/>
        </w:r>
        <w:r>
          <w:t>33</w:t>
        </w:r>
        <w:r>
          <w:fldChar w:fldCharType="end"/>
        </w:r>
      </w:hyperlink>
    </w:p>
    <w:p>
      <w:pPr>
        <w:pStyle w:val="TOC2"/>
        <w:tabs>
          <w:tab w:val="right" w:leader="dot" w:pos="8306"/>
        </w:tabs>
      </w:pPr>
      <w:hyperlink w:anchor="_Toc19457" w:history="1">
        <w:r>
          <w:rPr>
            <w:rFonts w:ascii="仿宋" w:eastAsia="仿宋" w:hAnsi="仿宋" w:cs="仿宋" w:hint="eastAsia"/>
            <w:lang w:eastAsia="zh-CN"/>
          </w:rPr>
          <w:t>(二)、防火防爆总图布置措施</w:t>
        </w:r>
        <w:r>
          <w:tab/>
        </w:r>
        <w:r>
          <w:fldChar w:fldCharType="begin"/>
        </w:r>
        <w:r>
          <w:instrText xml:space="preserve"> PAGEREF _Toc19457 \h </w:instrText>
        </w:r>
        <w:r>
          <w:fldChar w:fldCharType="separate"/>
        </w:r>
        <w:r>
          <w:t>34</w:t>
        </w:r>
        <w:r>
          <w:fldChar w:fldCharType="end"/>
        </w:r>
      </w:hyperlink>
    </w:p>
    <w:p>
      <w:pPr>
        <w:pStyle w:val="TOC2"/>
        <w:tabs>
          <w:tab w:val="right" w:leader="dot" w:pos="8306"/>
        </w:tabs>
      </w:pPr>
      <w:hyperlink w:anchor="_Toc9316" w:history="1">
        <w:r>
          <w:rPr>
            <w:rFonts w:ascii="仿宋" w:eastAsia="仿宋" w:hAnsi="仿宋" w:cs="仿宋" w:hint="eastAsia"/>
            <w:lang w:eastAsia="zh-CN"/>
          </w:rPr>
          <w:t>(三)、自然灾害防范措施</w:t>
        </w:r>
        <w:r>
          <w:tab/>
        </w:r>
        <w:r>
          <w:fldChar w:fldCharType="begin"/>
        </w:r>
        <w:r>
          <w:instrText xml:space="preserve"> PAGEREF _Toc9316 \h </w:instrText>
        </w:r>
        <w:r>
          <w:fldChar w:fldCharType="separate"/>
        </w:r>
        <w:r>
          <w:t>35</w:t>
        </w:r>
        <w:r>
          <w:fldChar w:fldCharType="end"/>
        </w:r>
      </w:hyperlink>
    </w:p>
    <w:p>
      <w:pPr>
        <w:pStyle w:val="TOC2"/>
        <w:tabs>
          <w:tab w:val="right" w:leader="dot" w:pos="8306"/>
        </w:tabs>
      </w:pPr>
      <w:hyperlink w:anchor="_Toc29752" w:history="1">
        <w:r>
          <w:rPr>
            <w:rFonts w:ascii="仿宋" w:eastAsia="仿宋" w:hAnsi="仿宋" w:cs="仿宋" w:hint="eastAsia"/>
            <w:lang w:eastAsia="zh-CN"/>
          </w:rPr>
          <w:t>(四)、安全色及安全标志使用要求</w:t>
        </w:r>
        <w:r>
          <w:tab/>
        </w:r>
        <w:r>
          <w:fldChar w:fldCharType="begin"/>
        </w:r>
        <w:r>
          <w:instrText xml:space="preserve"> PAGEREF _Toc29752 \h </w:instrText>
        </w:r>
        <w:r>
          <w:fldChar w:fldCharType="separate"/>
        </w:r>
        <w:r>
          <w:t>36</w:t>
        </w:r>
        <w:r>
          <w:fldChar w:fldCharType="end"/>
        </w:r>
      </w:hyperlink>
    </w:p>
    <w:p>
      <w:pPr>
        <w:pStyle w:val="TOC2"/>
        <w:tabs>
          <w:tab w:val="right" w:leader="dot" w:pos="8306"/>
        </w:tabs>
      </w:pPr>
      <w:hyperlink w:anchor="_Toc13745" w:history="1">
        <w:r>
          <w:rPr>
            <w:rFonts w:ascii="仿宋" w:eastAsia="仿宋" w:hAnsi="仿宋" w:cs="仿宋" w:hint="eastAsia"/>
            <w:lang w:eastAsia="zh-CN"/>
          </w:rPr>
          <w:t>(五)、防尘防毒措施</w:t>
        </w:r>
        <w:r>
          <w:tab/>
        </w:r>
        <w:r>
          <w:fldChar w:fldCharType="begin"/>
        </w:r>
        <w:r>
          <w:instrText xml:space="preserve"> PAGEREF _Toc13745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87" w:history="1">
        <w:r>
          <w:rPr>
            <w:rFonts w:ascii="仿宋" w:eastAsia="仿宋" w:hAnsi="仿宋" w:cs="仿宋" w:hint="eastAsia"/>
            <w:lang w:eastAsia="zh-CN"/>
          </w:rPr>
          <w:t>(六)、防静电、触电防护及防雷措施</w:t>
        </w:r>
        <w:r>
          <w:tab/>
        </w:r>
        <w:r>
          <w:fldChar w:fldCharType="begin"/>
        </w:r>
        <w:r>
          <w:instrText xml:space="preserve"> PAGEREF _Toc27287 \h </w:instrText>
        </w:r>
        <w:r>
          <w:fldChar w:fldCharType="separate"/>
        </w:r>
        <w:r>
          <w:t>38</w:t>
        </w:r>
        <w:r>
          <w:fldChar w:fldCharType="end"/>
        </w:r>
      </w:hyperlink>
    </w:p>
    <w:p>
      <w:pPr>
        <w:pStyle w:val="TOC2"/>
        <w:tabs>
          <w:tab w:val="right" w:leader="dot" w:pos="8306"/>
        </w:tabs>
      </w:pPr>
      <w:hyperlink w:anchor="_Toc31587" w:history="1">
        <w:r>
          <w:rPr>
            <w:rFonts w:ascii="仿宋" w:eastAsia="仿宋" w:hAnsi="仿宋" w:cs="仿宋" w:hint="eastAsia"/>
            <w:lang w:eastAsia="zh-CN"/>
          </w:rPr>
          <w:t>(七)、机械设备安全保障措施</w:t>
        </w:r>
        <w:r>
          <w:tab/>
        </w:r>
        <w:r>
          <w:fldChar w:fldCharType="begin"/>
        </w:r>
        <w:r>
          <w:instrText xml:space="preserve"> PAGEREF _Toc31587 \h </w:instrText>
        </w:r>
        <w:r>
          <w:fldChar w:fldCharType="separate"/>
        </w:r>
        <w:r>
          <w:t>39</w:t>
        </w:r>
        <w:r>
          <w:fldChar w:fldCharType="end"/>
        </w:r>
      </w:hyperlink>
    </w:p>
    <w:p>
      <w:pPr>
        <w:pStyle w:val="TOC1"/>
        <w:tabs>
          <w:tab w:val="right" w:leader="dot" w:pos="8306"/>
        </w:tabs>
      </w:pPr>
      <w:hyperlink w:anchor="_Toc10289" w:history="1">
        <w:r>
          <w:rPr>
            <w:rFonts w:ascii="仿宋" w:eastAsia="仿宋" w:hAnsi="仿宋" w:cs="仿宋" w:hint="eastAsia"/>
            <w:lang w:eastAsia="zh-CN"/>
          </w:rPr>
          <w:t>十一、加气站设备项目社会影响</w:t>
        </w:r>
        <w:r>
          <w:tab/>
        </w:r>
        <w:r>
          <w:fldChar w:fldCharType="begin"/>
        </w:r>
        <w:r>
          <w:instrText xml:space="preserve"> PAGEREF _Toc10289 \h </w:instrText>
        </w:r>
        <w:r>
          <w:fldChar w:fldCharType="separate"/>
        </w:r>
        <w:r>
          <w:t>41</w:t>
        </w:r>
        <w:r>
          <w:fldChar w:fldCharType="end"/>
        </w:r>
      </w:hyperlink>
    </w:p>
    <w:p>
      <w:pPr>
        <w:pStyle w:val="TOC2"/>
        <w:tabs>
          <w:tab w:val="right" w:leader="dot" w:pos="8306"/>
        </w:tabs>
      </w:pPr>
      <w:hyperlink w:anchor="_Toc31525" w:history="1">
        <w:r>
          <w:rPr>
            <w:rFonts w:ascii="仿宋" w:eastAsia="仿宋" w:hAnsi="仿宋" w:cs="仿宋" w:hint="eastAsia"/>
            <w:lang w:eastAsia="zh-CN"/>
          </w:rPr>
          <w:t>(一)、社会责任与义务</w:t>
        </w:r>
        <w:r>
          <w:tab/>
        </w:r>
        <w:r>
          <w:fldChar w:fldCharType="begin"/>
        </w:r>
        <w:r>
          <w:instrText xml:space="preserve"> PAGEREF _Toc31525 \h </w:instrText>
        </w:r>
        <w:r>
          <w:fldChar w:fldCharType="separate"/>
        </w:r>
        <w:r>
          <w:t>41</w:t>
        </w:r>
        <w:r>
          <w:fldChar w:fldCharType="end"/>
        </w:r>
      </w:hyperlink>
    </w:p>
    <w:p>
      <w:pPr>
        <w:pStyle w:val="TOC2"/>
        <w:tabs>
          <w:tab w:val="right" w:leader="dot" w:pos="8306"/>
        </w:tabs>
      </w:pPr>
      <w:hyperlink w:anchor="_Toc20834" w:history="1">
        <w:r>
          <w:rPr>
            <w:rFonts w:ascii="仿宋" w:eastAsia="仿宋" w:hAnsi="仿宋" w:cs="仿宋" w:hint="eastAsia"/>
            <w:lang w:eastAsia="zh-CN"/>
          </w:rPr>
          <w:t>(二)、社会参与与沟通</w:t>
        </w:r>
        <w:r>
          <w:tab/>
        </w:r>
        <w:r>
          <w:fldChar w:fldCharType="begin"/>
        </w:r>
        <w:r>
          <w:instrText xml:space="preserve"> PAGEREF _Toc20834 \h </w:instrText>
        </w:r>
        <w:r>
          <w:fldChar w:fldCharType="separate"/>
        </w:r>
        <w:r>
          <w:t>41</w:t>
        </w:r>
        <w:r>
          <w:fldChar w:fldCharType="end"/>
        </w:r>
      </w:hyperlink>
    </w:p>
    <w:p>
      <w:pPr>
        <w:pStyle w:val="TOC1"/>
        <w:tabs>
          <w:tab w:val="right" w:leader="dot" w:pos="8306"/>
        </w:tabs>
      </w:pPr>
      <w:hyperlink w:anchor="_Toc4048" w:history="1">
        <w:r>
          <w:rPr>
            <w:rFonts w:ascii="仿宋" w:eastAsia="仿宋" w:hAnsi="仿宋" w:cs="仿宋" w:hint="eastAsia"/>
            <w:lang w:eastAsia="zh-CN"/>
          </w:rPr>
          <w:t>十二、加气站设备项目技术管理</w:t>
        </w:r>
        <w:r>
          <w:tab/>
        </w:r>
        <w:r>
          <w:fldChar w:fldCharType="begin"/>
        </w:r>
        <w:r>
          <w:instrText xml:space="preserve"> PAGEREF _Toc4048 \h </w:instrText>
        </w:r>
        <w:r>
          <w:fldChar w:fldCharType="separate"/>
        </w:r>
        <w:r>
          <w:t>42</w:t>
        </w:r>
        <w:r>
          <w:fldChar w:fldCharType="end"/>
        </w:r>
      </w:hyperlink>
    </w:p>
    <w:p>
      <w:pPr>
        <w:pStyle w:val="TOC2"/>
        <w:tabs>
          <w:tab w:val="right" w:leader="dot" w:pos="8306"/>
        </w:tabs>
      </w:pPr>
      <w:hyperlink w:anchor="_Toc17863" w:history="1">
        <w:r>
          <w:rPr>
            <w:rFonts w:ascii="仿宋" w:eastAsia="仿宋" w:hAnsi="仿宋" w:cs="仿宋" w:hint="eastAsia"/>
            <w:lang w:eastAsia="zh-CN"/>
          </w:rPr>
          <w:t>(一)、技术方案选用方向</w:t>
        </w:r>
        <w:r>
          <w:tab/>
        </w:r>
        <w:r>
          <w:fldChar w:fldCharType="begin"/>
        </w:r>
        <w:r>
          <w:instrText xml:space="preserve"> PAGEREF _Toc17863 \h </w:instrText>
        </w:r>
        <w:r>
          <w:fldChar w:fldCharType="separate"/>
        </w:r>
        <w:r>
          <w:t>42</w:t>
        </w:r>
        <w:r>
          <w:fldChar w:fldCharType="end"/>
        </w:r>
      </w:hyperlink>
    </w:p>
    <w:p>
      <w:pPr>
        <w:pStyle w:val="TOC2"/>
        <w:tabs>
          <w:tab w:val="right" w:leader="dot" w:pos="8306"/>
        </w:tabs>
      </w:pPr>
      <w:hyperlink w:anchor="_Toc29202" w:history="1">
        <w:r>
          <w:rPr>
            <w:rFonts w:ascii="仿宋" w:eastAsia="仿宋" w:hAnsi="仿宋" w:cs="仿宋" w:hint="eastAsia"/>
            <w:lang w:eastAsia="zh-CN"/>
          </w:rPr>
          <w:t>(二)、工艺技术方案选用原则</w:t>
        </w:r>
        <w:r>
          <w:tab/>
        </w:r>
        <w:r>
          <w:fldChar w:fldCharType="begin"/>
        </w:r>
        <w:r>
          <w:instrText xml:space="preserve"> PAGEREF _Toc29202 \h </w:instrText>
        </w:r>
        <w:r>
          <w:fldChar w:fldCharType="separate"/>
        </w:r>
        <w:r>
          <w:t>44</w:t>
        </w:r>
        <w:r>
          <w:fldChar w:fldCharType="end"/>
        </w:r>
      </w:hyperlink>
    </w:p>
    <w:p>
      <w:pPr>
        <w:pStyle w:val="TOC2"/>
        <w:tabs>
          <w:tab w:val="right" w:leader="dot" w:pos="8306"/>
        </w:tabs>
      </w:pPr>
      <w:hyperlink w:anchor="_Toc23759" w:history="1">
        <w:r>
          <w:rPr>
            <w:rFonts w:ascii="仿宋" w:eastAsia="仿宋" w:hAnsi="仿宋" w:cs="仿宋" w:hint="eastAsia"/>
            <w:lang w:eastAsia="zh-CN"/>
          </w:rPr>
          <w:t>(三)、工艺技术方案要求</w:t>
        </w:r>
        <w:r>
          <w:tab/>
        </w:r>
        <w:r>
          <w:fldChar w:fldCharType="begin"/>
        </w:r>
        <w:r>
          <w:instrText xml:space="preserve"> PAGEREF _Toc23759 \h </w:instrText>
        </w:r>
        <w:r>
          <w:fldChar w:fldCharType="separate"/>
        </w:r>
        <w:r>
          <w:t>46</w:t>
        </w:r>
        <w:r>
          <w:fldChar w:fldCharType="end"/>
        </w:r>
      </w:hyperlink>
    </w:p>
    <w:p>
      <w:pPr>
        <w:pStyle w:val="TOC1"/>
        <w:tabs>
          <w:tab w:val="right" w:leader="dot" w:pos="8306"/>
        </w:tabs>
      </w:pPr>
      <w:hyperlink w:anchor="_Toc32558" w:history="1">
        <w:r>
          <w:rPr>
            <w:rFonts w:ascii="仿宋" w:eastAsia="仿宋" w:hAnsi="仿宋" w:cs="仿宋" w:hint="eastAsia"/>
            <w:lang w:eastAsia="zh-CN"/>
          </w:rPr>
          <w:t>十三、供应链管理</w:t>
        </w:r>
        <w:r>
          <w:tab/>
        </w:r>
        <w:r>
          <w:fldChar w:fldCharType="begin"/>
        </w:r>
        <w:r>
          <w:instrText xml:space="preserve"> PAGEREF _Toc32558 \h </w:instrText>
        </w:r>
        <w:r>
          <w:fldChar w:fldCharType="separate"/>
        </w:r>
        <w:r>
          <w:t>49</w:t>
        </w:r>
        <w:r>
          <w:fldChar w:fldCharType="end"/>
        </w:r>
      </w:hyperlink>
    </w:p>
    <w:p>
      <w:pPr>
        <w:pStyle w:val="TOC2"/>
        <w:tabs>
          <w:tab w:val="right" w:leader="dot" w:pos="8306"/>
        </w:tabs>
      </w:pPr>
      <w:hyperlink w:anchor="_Toc7164" w:history="1">
        <w:r>
          <w:rPr>
            <w:rFonts w:ascii="仿宋" w:eastAsia="仿宋" w:hAnsi="仿宋" w:cs="仿宋" w:hint="eastAsia"/>
            <w:lang w:eastAsia="zh-CN"/>
          </w:rPr>
          <w:t>(一)、供应链战略规划</w:t>
        </w:r>
        <w:r>
          <w:tab/>
        </w:r>
        <w:r>
          <w:fldChar w:fldCharType="begin"/>
        </w:r>
        <w:r>
          <w:instrText xml:space="preserve"> PAGEREF _Toc7164 \h </w:instrText>
        </w:r>
        <w:r>
          <w:fldChar w:fldCharType="separate"/>
        </w:r>
        <w:r>
          <w:t>49</w:t>
        </w:r>
        <w:r>
          <w:fldChar w:fldCharType="end"/>
        </w:r>
      </w:hyperlink>
    </w:p>
    <w:p>
      <w:pPr>
        <w:pStyle w:val="TOC2"/>
        <w:tabs>
          <w:tab w:val="right" w:leader="dot" w:pos="8306"/>
        </w:tabs>
      </w:pPr>
      <w:hyperlink w:anchor="_Toc30401" w:history="1">
        <w:r>
          <w:rPr>
            <w:rFonts w:ascii="仿宋" w:eastAsia="仿宋" w:hAnsi="仿宋" w:cs="仿宋" w:hint="eastAsia"/>
            <w:lang w:eastAsia="zh-CN"/>
          </w:rPr>
          <w:t>(二)、供应商选择与合作</w:t>
        </w:r>
        <w:r>
          <w:tab/>
        </w:r>
        <w:r>
          <w:fldChar w:fldCharType="begin"/>
        </w:r>
        <w:r>
          <w:instrText xml:space="preserve"> PAGEREF _Toc30401 \h </w:instrText>
        </w:r>
        <w:r>
          <w:fldChar w:fldCharType="separate"/>
        </w:r>
        <w:r>
          <w:t>50</w:t>
        </w:r>
        <w:r>
          <w:fldChar w:fldCharType="end"/>
        </w:r>
      </w:hyperlink>
    </w:p>
    <w:p>
      <w:pPr>
        <w:pStyle w:val="TOC2"/>
        <w:tabs>
          <w:tab w:val="right" w:leader="dot" w:pos="8306"/>
        </w:tabs>
      </w:pPr>
      <w:hyperlink w:anchor="_Toc23569" w:history="1">
        <w:r>
          <w:rPr>
            <w:rFonts w:ascii="仿宋" w:eastAsia="仿宋" w:hAnsi="仿宋" w:cs="仿宋" w:hint="eastAsia"/>
            <w:lang w:eastAsia="zh-CN"/>
          </w:rPr>
          <w:t>(三)、物流与库存管理</w:t>
        </w:r>
        <w:r>
          <w:tab/>
        </w:r>
        <w:r>
          <w:fldChar w:fldCharType="begin"/>
        </w:r>
        <w:r>
          <w:instrText xml:space="preserve"> PAGEREF _Toc23569 \h </w:instrText>
        </w:r>
        <w:r>
          <w:fldChar w:fldCharType="separate"/>
        </w:r>
        <w:r>
          <w:t>51</w:t>
        </w:r>
        <w:r>
          <w:fldChar w:fldCharType="end"/>
        </w:r>
      </w:hyperlink>
    </w:p>
    <w:p>
      <w:pPr>
        <w:pStyle w:val="TOC1"/>
        <w:tabs>
          <w:tab w:val="right" w:leader="dot" w:pos="8306"/>
        </w:tabs>
      </w:pPr>
      <w:hyperlink w:anchor="_Toc28598" w:history="1">
        <w:r>
          <w:rPr>
            <w:rFonts w:ascii="仿宋" w:eastAsia="仿宋" w:hAnsi="仿宋" w:cs="仿宋" w:hint="eastAsia"/>
            <w:lang w:eastAsia="zh-CN"/>
          </w:rPr>
          <w:t>十四、加气站设备项目实施保障措施</w:t>
        </w:r>
        <w:r>
          <w:tab/>
        </w:r>
        <w:r>
          <w:fldChar w:fldCharType="begin"/>
        </w:r>
        <w:r>
          <w:instrText xml:space="preserve"> PAGEREF _Toc28598 \h </w:instrText>
        </w:r>
        <w:r>
          <w:fldChar w:fldCharType="separate"/>
        </w:r>
        <w:r>
          <w:t>53</w:t>
        </w:r>
        <w:r>
          <w:fldChar w:fldCharType="end"/>
        </w:r>
      </w:hyperlink>
    </w:p>
    <w:p>
      <w:pPr>
        <w:pStyle w:val="TOC2"/>
        <w:tabs>
          <w:tab w:val="right" w:leader="dot" w:pos="8306"/>
        </w:tabs>
      </w:pPr>
      <w:hyperlink w:anchor="_Toc15546" w:history="1">
        <w:r>
          <w:rPr>
            <w:rFonts w:ascii="仿宋" w:eastAsia="仿宋" w:hAnsi="仿宋" w:cs="仿宋" w:hint="eastAsia"/>
            <w:lang w:eastAsia="zh-CN"/>
          </w:rPr>
          <w:t>(一)、加气站设备项目实施保障机制</w:t>
        </w:r>
        <w:r>
          <w:tab/>
        </w:r>
        <w:r>
          <w:fldChar w:fldCharType="begin"/>
        </w:r>
        <w:r>
          <w:instrText xml:space="preserve"> PAGEREF _Toc15546 \h </w:instrText>
        </w:r>
        <w:r>
          <w:fldChar w:fldCharType="separate"/>
        </w:r>
        <w:r>
          <w:t>53</w:t>
        </w:r>
        <w:r>
          <w:fldChar w:fldCharType="end"/>
        </w:r>
      </w:hyperlink>
    </w:p>
    <w:p>
      <w:pPr>
        <w:pStyle w:val="TOC2"/>
        <w:tabs>
          <w:tab w:val="right" w:leader="dot" w:pos="8306"/>
        </w:tabs>
      </w:pPr>
      <w:hyperlink w:anchor="_Toc1482" w:history="1">
        <w:r>
          <w:rPr>
            <w:rFonts w:ascii="仿宋" w:eastAsia="仿宋" w:hAnsi="仿宋" w:cs="仿宋" w:hint="eastAsia"/>
            <w:lang w:eastAsia="zh-CN"/>
          </w:rPr>
          <w:t>(二)、加气站设备项目法律合规要求</w:t>
        </w:r>
        <w:r>
          <w:tab/>
        </w:r>
        <w:r>
          <w:fldChar w:fldCharType="begin"/>
        </w:r>
        <w:r>
          <w:instrText xml:space="preserve"> PAGEREF _Toc1482 \h </w:instrText>
        </w:r>
        <w:r>
          <w:fldChar w:fldCharType="separate"/>
        </w:r>
        <w:r>
          <w:t>56</w:t>
        </w:r>
        <w:r>
          <w:fldChar w:fldCharType="end"/>
        </w:r>
      </w:hyperlink>
    </w:p>
    <w:p>
      <w:pPr>
        <w:pStyle w:val="TOC2"/>
        <w:tabs>
          <w:tab w:val="right" w:leader="dot" w:pos="8306"/>
        </w:tabs>
      </w:pPr>
      <w:hyperlink w:anchor="_Toc627" w:history="1">
        <w:r>
          <w:rPr>
            <w:rFonts w:ascii="仿宋" w:eastAsia="仿宋" w:hAnsi="仿宋" w:cs="仿宋" w:hint="eastAsia"/>
            <w:lang w:eastAsia="zh-CN"/>
          </w:rPr>
          <w:t>(三)、加气站设备项目合同管理与法律事务</w:t>
        </w:r>
        <w:r>
          <w:tab/>
        </w:r>
        <w:r>
          <w:fldChar w:fldCharType="begin"/>
        </w:r>
        <w:r>
          <w:instrText xml:space="preserve"> PAGEREF _Toc627 \h </w:instrText>
        </w:r>
        <w:r>
          <w:fldChar w:fldCharType="separate"/>
        </w:r>
        <w:r>
          <w:t>61</w:t>
        </w:r>
        <w:r>
          <w:fldChar w:fldCharType="end"/>
        </w:r>
      </w:hyperlink>
    </w:p>
    <w:p>
      <w:pPr>
        <w:pStyle w:val="TOC2"/>
        <w:tabs>
          <w:tab w:val="right" w:leader="dot" w:pos="8306"/>
        </w:tabs>
      </w:pPr>
      <w:hyperlink w:anchor="_Toc3159" w:history="1">
        <w:r>
          <w:rPr>
            <w:rFonts w:ascii="仿宋" w:eastAsia="仿宋" w:hAnsi="仿宋" w:cs="仿宋" w:hint="eastAsia"/>
            <w:lang w:eastAsia="zh-CN"/>
          </w:rPr>
          <w:t>(四)、加气站设备项目知识产权保护策略</w:t>
        </w:r>
        <w:r>
          <w:tab/>
        </w:r>
        <w:r>
          <w:fldChar w:fldCharType="begin"/>
        </w:r>
        <w:r>
          <w:instrText xml:space="preserve"> PAGEREF _Toc3159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12"/>
      <w:r>
        <w:rPr>
          <w:rFonts w:ascii="仿宋" w:eastAsia="仿宋" w:hAnsi="仿宋" w:cs="仿宋" w:hint="eastAsia"/>
          <w:sz w:val="28"/>
          <w:lang w:eastAsia="zh-CN"/>
        </w:rPr>
        <w:t>一、加气站设备项目概论</w:t>
      </w:r>
      <w:bookmarkEnd w:id="2"/>
    </w:p>
    <w:p>
      <w:pPr>
        <w:pStyle w:val="Heading2"/>
        <w:rPr>
          <w:rFonts w:ascii="仿宋" w:eastAsia="仿宋" w:hAnsi="仿宋" w:cs="仿宋" w:hint="eastAsia"/>
          <w:lang w:eastAsia="zh-CN"/>
        </w:rPr>
      </w:pPr>
      <w:bookmarkStart w:id="3" w:name="_Toc13149"/>
      <w:r>
        <w:rPr>
          <w:rFonts w:ascii="仿宋" w:eastAsia="仿宋" w:hAnsi="仿宋" w:cs="仿宋" w:hint="eastAsia"/>
          <w:lang w:eastAsia="zh-CN"/>
        </w:rPr>
        <w:t>(一)、加气站设备项目概况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的起源追溯至对市场的深入洞察。市场的不断演变与变革为加气站设备项目提供了难得的机遇。当前市场存在的需求缺口和变革的大环境共同构成了加气站设备项目的背景。这个加气站设备项目旨在充分利用市场机遇，填补行业中尚未满足的需求，为客户提供全新的解决方案。市场的变革和需求的增长使得这个加气站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加气站设备项目名称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加气站设备项目正式命名为加气站设备。这个名称不仅仅是一个标识，更代表了加气站设备项目的核心理念和愿景。它蕴含着加气站设备项目所要解决问题的关键字，具有强烈的表达和辨识度，为加气站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加气站设备项目目标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的核心目标是提供一种全新、高效的解决方案，满足客户日益增长的需求。加气站设备项目追求的不仅仅是满足市场需求，更是在市场中获得卓越的竞争优势。通过不断提升产品或服务的质量和创新水平，加气站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加气站设备项目范围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全面涵盖了产品研发、制造、市场推广和售后服务，确保从产品设计到最终用户体验的全方位关注。这一全面的加气站设备项目范围是为了确保加气站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加气站设备项目时间表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加气站设备项目计划在未来18个月内完成，包括研发、测试、市场试点和正式推出等不同阶段。这个时间表的合理设计是为了确保加气站设备项目各个阶段的顺利推进，以便按时交付高质量的成果。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加气站设备项目预算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加气站设备项目总预算估算为XX百万美元，主要分配在研发、市场推广、人员培训和运营等方面。这一充足的预算为加气站设备项目提供了充足的资源，确保加气站设备项目在各个方面都能取得优异的表现。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加气站设备项目风险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可能面临的风险包括市场接受度低、技术难题、竞争激烈等。加气站设备项目团队已经制定了相应的风险应对计划，通过前瞻性的风险管理，确保加气站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加气站设备项目团队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加气站设备项目汇聚了一支经验丰富、多领域专业素养的核心团队，确保加气站设备项目在各个方面都能拥有高水平的执行力。团队的协同作战是加气站设备项目成功的关键因素之一。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加气站设备项目背景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加气站设备项目的背景根植于市场对更高效、创新产品的渴望，同时也受到科技发展对行业格局的深刻改变的影响。这为加气站设备项目提供了广阔的发展空间和市场需求。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加气站设备项目现状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截至目前，加气站设备项目已完成市场调研和技术验证，取得了初步的成功。这为加气站设备项目在未来的发展奠定了坚实的基础，为更远大的目标打下了坚实的基石。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960"/>
      <w:r>
        <w:rPr>
          <w:rFonts w:ascii="仿宋" w:eastAsia="仿宋" w:hAnsi="仿宋" w:cs="仿宋" w:hint="eastAsia"/>
          <w:sz w:val="28"/>
          <w:lang w:eastAsia="zh-CN"/>
        </w:rPr>
        <w:t>(二)、加气站设备项目目标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keyword》加气站设备项目首要业务目标是在市场中占据有利地位，实现产品/服务的成功推广和销售。通过不断提升产品质量、创新性，加气站设备项目追求成为行业中的领导者，赢得更多客户的青睐。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在科技迅速发展的时代，加气站设备项目着眼于技术创新。通过持续的研发和技术升级，加气站设备项目旨在推出更具创新性的产品或服务，以满足市场对新鲜、先进解决方案的需求。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为了建立可持续的客户关系，加气站设备项目设定了客户满意度目标。通过提供卓越的产品质量和优质的客户服务，加气站设备项目追求赢得客户的信任和忠诚度，确保他们的满意度达到行业领先水平。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加气站设备项目注重社会责任和可持续发展。通过实施环保、社会责任加气站设备项目，加气站设备项目致力于在经济发展的同时保护环境，促进社会公平，实现可持续经营。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加气站设备项目的团队是实现目标的核心驱动力。因此，加气站设备项目设定了团队发展目标，包括提升团队成员的专业技能、培养领导力，以及搭建协同高效的团队工作氛围。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268"/>
      <w:r>
        <w:rPr>
          <w:rFonts w:ascii="仿宋" w:eastAsia="仿宋" w:hAnsi="仿宋" w:cs="仿宋" w:hint="eastAsia"/>
          <w:sz w:val="28"/>
          <w:lang w:eastAsia="zh-CN"/>
        </w:rPr>
        <w:t>(三)、加气站设备项目提出的理由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加气站设备项目提出的理由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的提出源于对市场机遇的深刻洞察。当前市场中存在的需求缺口和行业发展趋势表明，有巨大的商业机会等待被开发。通过准确捕捉市场机遇，加气站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的理念基于对技术创新的信仰。通过持续的研发和技术投入，加气站设备项目有望推出更具创新性的产品或服务。在科技飞速发展的当下，加气站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的提出是为了增强企业的行业竞争力。通过提升产品或服务的质量和独特性，加气站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响应了消费者需求的变化。随着社会和科技的不断发展，消费者对产品和服务的需求也在发生变化。通过深入了解并及时回应消费者的新需求，加气站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加气站设备项目的提出是企业战略发展规划的一部分。在面对日益激烈的市场竞争和不断变化的商业环境中，加气站设备项目作为企业战略的一环，旨在为企业开辟新的增长领域，巩固企业在行业中的地位。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的提出不仅仅是基于商业考量，还注重社会责任。通过推出环保、社会责任等方面的加气站设备项目，加气站设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加气站设备项目的提出反映了对利益相关者期望的关注。包括客户、员工、投资者等利益相关者在企业发展中都有着各自的期望，加气站设备项目力求在满足这些期望的同时，取得更大的共赢。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741"/>
      <w:r>
        <w:rPr>
          <w:rFonts w:ascii="仿宋" w:eastAsia="仿宋" w:hAnsi="仿宋" w:cs="仿宋" w:hint="eastAsia"/>
          <w:sz w:val="28"/>
          <w:lang w:eastAsia="zh-CN"/>
        </w:rPr>
        <w:t>(四)、加气站设备项目意义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在实施加气站设备项目的过程中，我们不仅仅是在追逐商业成功，更是为企业和社会的多个层面创造了深远的意义。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的首要意义在于提升企业的市场竞争力。通过持续的创新和对产品质量的高标准要求，加气站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加气站设备项目的推进将促使行业技术水平的提升。通过引入先进技术和创新性解决方案，加气站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加气站设备项目不仅创造了大量就业机会，提高了就业水平，还注重社会责任和环保。通过参与社会公益事业和推动环保加气站设备项目，加气站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综合而言，加气站设备项目意义重大，不仅推动了企业的发展，也为行业和社会的进步贡献了积极力量。这是一个全面而深刻的影响，将在未来产生可持续的正面效应。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738"/>
      <w:r>
        <w:rPr>
          <w:rFonts w:ascii="仿宋" w:eastAsia="仿宋" w:hAnsi="仿宋" w:cs="仿宋" w:hint="eastAsia"/>
          <w:sz w:val="28"/>
          <w:lang w:eastAsia="zh-CN"/>
        </w:rPr>
        <w:t>(五)、加气站设备项目背景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在当今迅猛发展的商业环境中，加气站设备项目的动因根植于对多方面因素的审慎考量。这个加气站设备项目的提出并非孤立的决策，而是对企业所处背景深入思考的产物。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加气站设备项目背后的首要原因。科技的迅速发展和全球市场的快速变化使得企业必须灵活应对。加气站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竞争的激烈程度也是加气站设备项目背景中不可忽视的一环。企业需要在激烈竞争中脱颖而出，为此，加气站设备项目致力于打破常规，提供独特的价值主张，以吸引客户并确保市场份额的增长。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技术的迅速发展为企业带来了机遇与挑战。作为加气站设备项目启动的背景之一，对新兴技术的应用将有助于提升企业的技术水平，使其在不断演进的商业环境中保持竞争优势。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此外，社会对企业责任的期望也在逐渐升高。加气站设备项目充分融入了社会责任的理念，通过可持续经营和社会公益加气站设备项目，企图为社会贡献一份力量，在商业成功的同时关注社会价值。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738"/>
      <w:r>
        <w:rPr>
          <w:rFonts w:ascii="仿宋" w:eastAsia="仿宋" w:hAnsi="仿宋" w:cs="仿宋" w:hint="eastAsia"/>
          <w:sz w:val="28"/>
          <w:lang w:eastAsia="zh-CN"/>
        </w:rPr>
        <w:t>二、加气站设备项目建设背景及必要性分析</w:t>
      </w:r>
      <w:bookmarkEnd w:id="8"/>
    </w:p>
    <w:p>
      <w:pPr>
        <w:pStyle w:val="Heading2"/>
        <w:rPr>
          <w:rFonts w:ascii="仿宋" w:eastAsia="仿宋" w:hAnsi="仿宋" w:cs="仿宋" w:hint="eastAsia"/>
          <w:lang w:eastAsia="zh-CN"/>
        </w:rPr>
      </w:pPr>
      <w:bookmarkStart w:id="9" w:name="_Toc22961"/>
      <w:r>
        <w:rPr>
          <w:rFonts w:ascii="仿宋" w:eastAsia="仿宋" w:hAnsi="仿宋" w:cs="仿宋" w:hint="eastAsia"/>
          <w:lang w:eastAsia="zh-CN"/>
        </w:rPr>
        <w:t>(一)、加气站设备项目背景分析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加气站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加气站设备项目在这个潮流中的定位。同时，我们将关注行业内涌现的新兴机遇，以便加气站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加气站设备项目提供了强大的发展动力。我们将聚焦于行业内最新的技术发展趋势，包括但不限于人工智能、大数据分析、物联网等领域。通过深度的技术研究，我们将确保加气站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加气站设备项目发展的源泉。我们将投入更多的精力对市场需求进行深入剖析，超越表面的需求，深入挖掘潜在的市场痛点和机遇。通过对市场需求的细致了解，加气站设备项目将更有针对性地设计解决方案，满足市场的多样化需求，从而更好地促进加气站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加气站设备项目战略至关重要。我们将对竞争态势进行更为深入的分析，包括但不限于市场份额、产品特点、客户满意度等多个维度。通过深度的竞争分析，加气站设备项目将能够更准确地把握市场脉搏，制定具有竞争力的加气站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加气站设备项目的发展具有直接的影响。我们将进行更为全面的法规和政策分析，了解行业发展中的潜在法律风险和合规挑战。通过充分了解和遵守相关法规，加气站设备项目将确保在法律框架内合法合规运营，为加气站设备项目的稳健发展提供有力支持。</w:t>
      </w:r>
    </w:p>
    <w:p>
      <w:pPr>
        <w:pStyle w:val="Heading2"/>
        <w:ind w:firstLine="560" w:firstLineChars="200"/>
        <w:rPr>
          <w:rFonts w:ascii="仿宋" w:eastAsia="仿宋" w:hAnsi="仿宋" w:cs="仿宋" w:hint="eastAsia"/>
          <w:sz w:val="28"/>
          <w:lang w:eastAsia="zh-CN"/>
        </w:rPr>
      </w:pPr>
      <w:bookmarkStart w:id="10" w:name="_Toc21942"/>
      <w:r>
        <w:rPr>
          <w:rFonts w:ascii="仿宋" w:eastAsia="仿宋" w:hAnsi="仿宋" w:cs="仿宋" w:hint="eastAsia"/>
          <w:sz w:val="28"/>
          <w:lang w:eastAsia="zh-CN"/>
        </w:rPr>
        <w:t>(二)、加气站设备项目建设必要性分析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加气站设备项目建设的迫切性源于对行业发展趋势的深刻洞察。我们正处于一个行业变革的时代，科技创新、数字化转型成为企业发展的关键动力。加气站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建设不仅仅是为了跟上潮流，更是为了通过技术创新推动企业的持续发展。通过引入先进的技术和解决方案，加气站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加气站设备项目的建设成为必然选择，通过提高产品质量、拓展服务领域，从而在竞争中获得更多的机会。加气站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加气站设备项目建设的必要性体现在对客户需求更精准的满足。通过加气站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加气站设备项目建设的背后是对企业持续创新的追求。只有通过不断创新，企业才能在竞争中立于不败之地。加气站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777"/>
      <w:r>
        <w:rPr>
          <w:rFonts w:ascii="仿宋" w:eastAsia="仿宋" w:hAnsi="仿宋" w:cs="仿宋" w:hint="eastAsia"/>
          <w:sz w:val="28"/>
          <w:lang w:eastAsia="zh-CN"/>
        </w:rPr>
        <w:t>三、加气站设备项目绩效评估</w:t>
      </w:r>
      <w:bookmarkEnd w:id="11"/>
    </w:p>
    <w:p>
      <w:pPr>
        <w:pStyle w:val="Heading2"/>
        <w:rPr>
          <w:rFonts w:ascii="仿宋" w:eastAsia="仿宋" w:hAnsi="仿宋" w:cs="仿宋" w:hint="eastAsia"/>
          <w:lang w:eastAsia="zh-CN"/>
        </w:rPr>
      </w:pPr>
      <w:bookmarkStart w:id="12" w:name="_Toc1599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加气站设备项目中，我们设计了一套全面的绩效评估指标，以确保加气站设备项目的可控和成功交付。这些指标跨足加气站设备项目目标、成本、进度和质量等多个维度，为我们提供了全面洞察加气站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目标达成率是我们关注的首要指标。我们设定了明确的目标，并通过定期监测和评估，迅速发现并应对潜在的目标偏差。这为加气站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成本绩效是另一个核心关注点。通过实际成本与预算成本的对比分析，我们深入了解成本差异的原因，及时调整资源分配，保持加气站设备项目在经济效益方面的合理水平。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进度作为关键的绩效指标之一，得到了精心的关注。我们制定了详细的加气站设备项目进度计划，并设立了进度符合度指标，确保实际进度与计划进度保持一致。这使我们能够快速发现和解决潜在的进度问题，保持加气站设备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加气站设备项目绩效的不可或缺的一环。我们引入了一系列的质量标准和客户满意度指标，以确保加气站设备项目交付的成果在质量上达到或超越预期水平。通过持续监测这些指标，我们努力提升加气站设备项目整体质量水平，为加气站设备项目的成功交付提供有力保障。通过这些科学且全面的绩效评估，我们能够更好地引导加气站设备项目的持续改进，确保加气站设备项目目标的顺利达成。</w:t>
      </w:r>
    </w:p>
    <w:p>
      <w:pPr>
        <w:pStyle w:val="Heading2"/>
        <w:ind w:firstLine="560" w:firstLineChars="200"/>
        <w:rPr>
          <w:rFonts w:ascii="仿宋" w:eastAsia="仿宋" w:hAnsi="仿宋" w:cs="仿宋" w:hint="eastAsia"/>
          <w:sz w:val="28"/>
          <w:lang w:eastAsia="zh-CN"/>
        </w:rPr>
      </w:pPr>
      <w:bookmarkStart w:id="13" w:name="_Toc2916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绩效评估是加气站设备项目中的关键环节，为确保加气站设备项目达到预期目标，我们采用了多层次、多维度的绩效评估方法。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加气站设备项目的战略目标对齐，确保每个决策和行动都与加气站设备项目整体目标保持一致。团队会定期召开战略对齐会议，审视当前工作与加气站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加气站设备项目进度、质量、成本和风险等方面。这些指标通过数据收集和分析，为加气站设备项目管理团队提供了客观的评估依据。例如，我们通过加气站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绩效评估不仅仅停留在加气站设备项目内部，还考虑了加气站设备项目对外部环境的影响。我们定期进行干系人满意度调查，以了解各利益相关方对加气站设备项目的期望和满意度，并及时做出调整。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这种多层次、多角度的绩效评估方法，使得我们能够全面了解加气站设备项目的运行状态，及时做出调整，确保加气站设备项目在不断变化的环境中保持稳健前行。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2200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为了确保加气站设备项目的有效管理和不断优化，我们采用了精心设计的绩效评估周期。这个周期旨在实现灵活、实时和全面的评估，以适应加气站设备项目执行中的各种挑战。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加气站设备项目的不同需求，分为短期、中期和长期。短期评估关注每个迭代或工作周期，以及时发现和解决当前任务中的问题。中期评估涵盖几个迭代，深入了解整体加气站设备项目的趋势和性能。长期评估则着眼于整个加气站设备项目阶段，确保加气站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加气站设备项目管理工具和协作平台，团队成员能够随时更新和分享加气站设备项目数据。这种实时性的反馈机制使我们能够及时察觉潜在问题，快速调整，保持加气站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加气站设备项目的决策制定密不可分。每个周期的加气站设备项目回顾会议成为集体总结经验、识别问题深层次原因并找到创新解决方案的平台。这种定期的反思与调整机制使加气站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316"/>
      <w:r>
        <w:rPr>
          <w:rFonts w:ascii="仿宋" w:eastAsia="仿宋" w:hAnsi="仿宋" w:cs="仿宋" w:hint="eastAsia"/>
          <w:sz w:val="28"/>
          <w:lang w:eastAsia="zh-CN"/>
        </w:rPr>
        <w:t>四、加气站设备项目可持续发展</w:t>
      </w:r>
      <w:bookmarkEnd w:id="15"/>
    </w:p>
    <w:p>
      <w:pPr>
        <w:pStyle w:val="Heading2"/>
        <w:rPr>
          <w:rFonts w:ascii="仿宋" w:eastAsia="仿宋" w:hAnsi="仿宋" w:cs="仿宋" w:hint="eastAsia"/>
          <w:lang w:eastAsia="zh-CN"/>
        </w:rPr>
      </w:pPr>
      <w:bookmarkStart w:id="16" w:name="_Toc882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站设备项目中，加气站设备项目团队着眼于未来，明确了可持续发展的战略方向。制定的具体可持续发展目标包括降低资源使用、采用环保技术、最大化社会效益等。这一步骤不仅有助于加气站设备项目在环保和社会责任方面达到最高标准，也为未来提供了明确的指引，确保加气站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可持续实践的融入加气站设备项目管理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加气站设备项目管理周期。从加气站设备项目规划开始，加气站设备项目团队就考虑了环境和社会的因素。在执行阶段，加气站设备项目团队积极推动绿色技术的应用，优化资源利用。此外，关注员工的社会责任，通过培训和沟通活动提高员工对可持续发展的认知，使他们能够在日常工作中践行可持续实践。这些举措不仅为加气站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146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https://d.book118.com/386231134113010042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6B6C02"/>
    <w:rsid w:val="706B6C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23113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2024-01-28T05:58:00Z</dcterms:created>
  <dcterms:modified xsi:type="dcterms:W3CDTF">2024-01-28T05:59:01Z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C45DB946B97640B98EDBF87C8CB813BE_11</vt:lpwstr>
  </property>
  <property fmtid="{D5CDD505-2E9C-101B-9397-08002B2CF9AE}" pid="3" name="KSOProductBuildVer">
    <vt:lpwstr>2052-12.1.0.16120</vt:lpwstr>
  </property>
</Properties>
</file>