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9" w:history="1">
        <w:r>
          <w:rPr>
            <w:rFonts w:ascii="仿宋" w:eastAsia="仿宋" w:hAnsi="仿宋" w:cs="仿宋" w:hint="eastAsia"/>
            <w:lang w:eastAsia="zh-CN"/>
          </w:rPr>
          <w:t>概论</w:t>
        </w:r>
        <w:r>
          <w:tab/>
        </w:r>
        <w:r>
          <w:fldChar w:fldCharType="begin"/>
        </w:r>
        <w:r>
          <w:instrText xml:space="preserve"> PAGEREF _Toc24429 \h </w:instrText>
        </w:r>
        <w:r>
          <w:fldChar w:fldCharType="separate"/>
        </w:r>
        <w:r>
          <w:t>3</w:t>
        </w:r>
        <w:r>
          <w:fldChar w:fldCharType="end"/>
        </w:r>
      </w:hyperlink>
    </w:p>
    <w:p>
      <w:pPr>
        <w:pStyle w:val="TOC1"/>
        <w:tabs>
          <w:tab w:val="right" w:leader="dot" w:pos="8306"/>
        </w:tabs>
      </w:pPr>
      <w:hyperlink w:anchor="_Toc9612" w:history="1">
        <w:r>
          <w:rPr>
            <w:rFonts w:ascii="仿宋" w:eastAsia="仿宋" w:hAnsi="仿宋" w:cs="仿宋" w:hint="eastAsia"/>
            <w:lang w:eastAsia="zh-CN"/>
          </w:rPr>
          <w:t>一、铬氧化物项目建设背景及必要性分析</w:t>
        </w:r>
        <w:r>
          <w:tab/>
        </w:r>
        <w:r>
          <w:fldChar w:fldCharType="begin"/>
        </w:r>
        <w:r>
          <w:instrText xml:space="preserve"> PAGEREF _Toc9612 \h </w:instrText>
        </w:r>
        <w:r>
          <w:fldChar w:fldCharType="separate"/>
        </w:r>
        <w:r>
          <w:t>3</w:t>
        </w:r>
        <w:r>
          <w:fldChar w:fldCharType="end"/>
        </w:r>
      </w:hyperlink>
    </w:p>
    <w:p>
      <w:pPr>
        <w:pStyle w:val="TOC2"/>
        <w:tabs>
          <w:tab w:val="right" w:leader="dot" w:pos="8306"/>
        </w:tabs>
      </w:pPr>
      <w:hyperlink w:anchor="_Toc17596" w:history="1">
        <w:r>
          <w:rPr>
            <w:rFonts w:ascii="仿宋" w:eastAsia="仿宋" w:hAnsi="仿宋" w:cs="仿宋" w:hint="eastAsia"/>
            <w:lang w:eastAsia="zh-CN"/>
          </w:rPr>
          <w:t>(一)、铬氧化物项目背景分析</w:t>
        </w:r>
        <w:r>
          <w:tab/>
        </w:r>
        <w:r>
          <w:fldChar w:fldCharType="begin"/>
        </w:r>
        <w:r>
          <w:instrText xml:space="preserve"> PAGEREF _Toc17596 \h </w:instrText>
        </w:r>
        <w:r>
          <w:fldChar w:fldCharType="separate"/>
        </w:r>
        <w:r>
          <w:t>3</w:t>
        </w:r>
        <w:r>
          <w:fldChar w:fldCharType="end"/>
        </w:r>
      </w:hyperlink>
    </w:p>
    <w:p>
      <w:pPr>
        <w:pStyle w:val="TOC2"/>
        <w:tabs>
          <w:tab w:val="right" w:leader="dot" w:pos="8306"/>
        </w:tabs>
      </w:pPr>
      <w:hyperlink w:anchor="_Toc13687" w:history="1">
        <w:r>
          <w:rPr>
            <w:rFonts w:ascii="仿宋" w:eastAsia="仿宋" w:hAnsi="仿宋" w:cs="仿宋" w:hint="eastAsia"/>
            <w:lang w:eastAsia="zh-CN"/>
          </w:rPr>
          <w:t>(二)、铬氧化物项目建设必要性分析</w:t>
        </w:r>
        <w:r>
          <w:tab/>
        </w:r>
        <w:r>
          <w:fldChar w:fldCharType="begin"/>
        </w:r>
        <w:r>
          <w:instrText xml:space="preserve"> PAGEREF _Toc13687 \h </w:instrText>
        </w:r>
        <w:r>
          <w:fldChar w:fldCharType="separate"/>
        </w:r>
        <w:r>
          <w:t>5</w:t>
        </w:r>
        <w:r>
          <w:fldChar w:fldCharType="end"/>
        </w:r>
      </w:hyperlink>
    </w:p>
    <w:p>
      <w:pPr>
        <w:pStyle w:val="TOC1"/>
        <w:tabs>
          <w:tab w:val="right" w:leader="dot" w:pos="8306"/>
        </w:tabs>
      </w:pPr>
      <w:hyperlink w:anchor="_Toc20369" w:history="1">
        <w:r>
          <w:rPr>
            <w:rFonts w:ascii="仿宋" w:eastAsia="仿宋" w:hAnsi="仿宋" w:cs="仿宋" w:hint="eastAsia"/>
            <w:lang w:eastAsia="zh-CN"/>
          </w:rPr>
          <w:t>二、铬氧化物项目选址可行性分析</w:t>
        </w:r>
        <w:r>
          <w:tab/>
        </w:r>
        <w:r>
          <w:fldChar w:fldCharType="begin"/>
        </w:r>
        <w:r>
          <w:instrText xml:space="preserve"> PAGEREF _Toc20369 \h </w:instrText>
        </w:r>
        <w:r>
          <w:fldChar w:fldCharType="separate"/>
        </w:r>
        <w:r>
          <w:t>6</w:t>
        </w:r>
        <w:r>
          <w:fldChar w:fldCharType="end"/>
        </w:r>
      </w:hyperlink>
    </w:p>
    <w:p>
      <w:pPr>
        <w:pStyle w:val="TOC2"/>
        <w:tabs>
          <w:tab w:val="right" w:leader="dot" w:pos="8306"/>
        </w:tabs>
      </w:pPr>
      <w:hyperlink w:anchor="_Toc30417" w:history="1">
        <w:r>
          <w:rPr>
            <w:rFonts w:ascii="仿宋" w:eastAsia="仿宋" w:hAnsi="仿宋" w:cs="仿宋" w:hint="eastAsia"/>
            <w:lang w:eastAsia="zh-CN"/>
          </w:rPr>
          <w:t>(一)、铬氧化物项目选址</w:t>
        </w:r>
        <w:r>
          <w:tab/>
        </w:r>
        <w:r>
          <w:fldChar w:fldCharType="begin"/>
        </w:r>
        <w:r>
          <w:instrText xml:space="preserve"> PAGEREF _Toc30417 \h </w:instrText>
        </w:r>
        <w:r>
          <w:fldChar w:fldCharType="separate"/>
        </w:r>
        <w:r>
          <w:t>6</w:t>
        </w:r>
        <w:r>
          <w:fldChar w:fldCharType="end"/>
        </w:r>
      </w:hyperlink>
    </w:p>
    <w:p>
      <w:pPr>
        <w:pStyle w:val="TOC2"/>
        <w:tabs>
          <w:tab w:val="right" w:leader="dot" w:pos="8306"/>
        </w:tabs>
      </w:pPr>
      <w:hyperlink w:anchor="_Toc12570" w:history="1">
        <w:r>
          <w:rPr>
            <w:rFonts w:ascii="仿宋" w:eastAsia="仿宋" w:hAnsi="仿宋" w:cs="仿宋" w:hint="eastAsia"/>
            <w:lang w:eastAsia="zh-CN"/>
          </w:rPr>
          <w:t>(二)、用地控制指标</w:t>
        </w:r>
        <w:r>
          <w:tab/>
        </w:r>
        <w:r>
          <w:fldChar w:fldCharType="begin"/>
        </w:r>
        <w:r>
          <w:instrText xml:space="preserve"> PAGEREF _Toc12570 \h </w:instrText>
        </w:r>
        <w:r>
          <w:fldChar w:fldCharType="separate"/>
        </w:r>
        <w:r>
          <w:t>6</w:t>
        </w:r>
        <w:r>
          <w:fldChar w:fldCharType="end"/>
        </w:r>
      </w:hyperlink>
    </w:p>
    <w:p>
      <w:pPr>
        <w:pStyle w:val="TOC2"/>
        <w:tabs>
          <w:tab w:val="right" w:leader="dot" w:pos="8306"/>
        </w:tabs>
      </w:pPr>
      <w:hyperlink w:anchor="_Toc16" w:history="1">
        <w:r>
          <w:rPr>
            <w:rFonts w:ascii="仿宋" w:eastAsia="仿宋" w:hAnsi="仿宋" w:cs="仿宋" w:hint="eastAsia"/>
            <w:lang w:eastAsia="zh-CN"/>
          </w:rPr>
          <w:t>(三)、节约用地措施</w:t>
        </w:r>
        <w:r>
          <w:tab/>
        </w:r>
        <w:r>
          <w:fldChar w:fldCharType="begin"/>
        </w:r>
        <w:r>
          <w:instrText xml:space="preserve"> PAGEREF _Toc16 \h </w:instrText>
        </w:r>
        <w:r>
          <w:fldChar w:fldCharType="separate"/>
        </w:r>
        <w:r>
          <w:t>8</w:t>
        </w:r>
        <w:r>
          <w:fldChar w:fldCharType="end"/>
        </w:r>
      </w:hyperlink>
    </w:p>
    <w:p>
      <w:pPr>
        <w:pStyle w:val="TOC2"/>
        <w:tabs>
          <w:tab w:val="right" w:leader="dot" w:pos="8306"/>
        </w:tabs>
      </w:pPr>
      <w:hyperlink w:anchor="_Toc12271" w:history="1">
        <w:r>
          <w:rPr>
            <w:rFonts w:ascii="仿宋" w:eastAsia="仿宋" w:hAnsi="仿宋" w:cs="仿宋" w:hint="eastAsia"/>
            <w:lang w:eastAsia="zh-CN"/>
          </w:rPr>
          <w:t>(四)、总图布置方案</w:t>
        </w:r>
        <w:r>
          <w:tab/>
        </w:r>
        <w:r>
          <w:fldChar w:fldCharType="begin"/>
        </w:r>
        <w:r>
          <w:instrText xml:space="preserve"> PAGEREF _Toc12271 \h </w:instrText>
        </w:r>
        <w:r>
          <w:fldChar w:fldCharType="separate"/>
        </w:r>
        <w:r>
          <w:t>9</w:t>
        </w:r>
        <w:r>
          <w:fldChar w:fldCharType="end"/>
        </w:r>
      </w:hyperlink>
    </w:p>
    <w:p>
      <w:pPr>
        <w:pStyle w:val="TOC2"/>
        <w:tabs>
          <w:tab w:val="right" w:leader="dot" w:pos="8306"/>
        </w:tabs>
      </w:pPr>
      <w:hyperlink w:anchor="_Toc18302" w:history="1">
        <w:r>
          <w:rPr>
            <w:rFonts w:ascii="仿宋" w:eastAsia="仿宋" w:hAnsi="仿宋" w:cs="仿宋" w:hint="eastAsia"/>
            <w:lang w:eastAsia="zh-CN"/>
          </w:rPr>
          <w:t>(五)、选址综合评价</w:t>
        </w:r>
        <w:r>
          <w:tab/>
        </w:r>
        <w:r>
          <w:fldChar w:fldCharType="begin"/>
        </w:r>
        <w:r>
          <w:instrText xml:space="preserve"> PAGEREF _Toc18302 \h </w:instrText>
        </w:r>
        <w:r>
          <w:fldChar w:fldCharType="separate"/>
        </w:r>
        <w:r>
          <w:t>10</w:t>
        </w:r>
        <w:r>
          <w:fldChar w:fldCharType="end"/>
        </w:r>
      </w:hyperlink>
    </w:p>
    <w:p>
      <w:pPr>
        <w:pStyle w:val="TOC1"/>
        <w:tabs>
          <w:tab w:val="right" w:leader="dot" w:pos="8306"/>
        </w:tabs>
      </w:pPr>
      <w:hyperlink w:anchor="_Toc21239" w:history="1">
        <w:r>
          <w:rPr>
            <w:rFonts w:ascii="仿宋" w:eastAsia="仿宋" w:hAnsi="仿宋" w:cs="仿宋" w:hint="eastAsia"/>
            <w:lang w:eastAsia="zh-CN"/>
          </w:rPr>
          <w:t>三、铬氧化物项目可持续发展</w:t>
        </w:r>
        <w:r>
          <w:tab/>
        </w:r>
        <w:r>
          <w:fldChar w:fldCharType="begin"/>
        </w:r>
        <w:r>
          <w:instrText xml:space="preserve"> PAGEREF _Toc21239 \h </w:instrText>
        </w:r>
        <w:r>
          <w:fldChar w:fldCharType="separate"/>
        </w:r>
        <w:r>
          <w:t>11</w:t>
        </w:r>
        <w:r>
          <w:fldChar w:fldCharType="end"/>
        </w:r>
      </w:hyperlink>
    </w:p>
    <w:p>
      <w:pPr>
        <w:pStyle w:val="TOC2"/>
        <w:tabs>
          <w:tab w:val="right" w:leader="dot" w:pos="8306"/>
        </w:tabs>
      </w:pPr>
      <w:hyperlink w:anchor="_Toc8973" w:history="1">
        <w:r>
          <w:rPr>
            <w:rFonts w:ascii="仿宋" w:eastAsia="仿宋" w:hAnsi="仿宋" w:cs="仿宋" w:hint="eastAsia"/>
            <w:lang w:eastAsia="zh-CN"/>
          </w:rPr>
          <w:t>(一)、可持续战略与实践</w:t>
        </w:r>
        <w:r>
          <w:tab/>
        </w:r>
        <w:r>
          <w:fldChar w:fldCharType="begin"/>
        </w:r>
        <w:r>
          <w:instrText xml:space="preserve"> PAGEREF _Toc8973 \h </w:instrText>
        </w:r>
        <w:r>
          <w:fldChar w:fldCharType="separate"/>
        </w:r>
        <w:r>
          <w:t>11</w:t>
        </w:r>
        <w:r>
          <w:fldChar w:fldCharType="end"/>
        </w:r>
      </w:hyperlink>
    </w:p>
    <w:p>
      <w:pPr>
        <w:pStyle w:val="TOC2"/>
        <w:tabs>
          <w:tab w:val="right" w:leader="dot" w:pos="8306"/>
        </w:tabs>
      </w:pPr>
      <w:hyperlink w:anchor="_Toc24701" w:history="1">
        <w:r>
          <w:rPr>
            <w:rFonts w:ascii="仿宋" w:eastAsia="仿宋" w:hAnsi="仿宋" w:cs="仿宋" w:hint="eastAsia"/>
            <w:lang w:eastAsia="zh-CN"/>
          </w:rPr>
          <w:t>(二)、环保与社会责任</w:t>
        </w:r>
        <w:r>
          <w:tab/>
        </w:r>
        <w:r>
          <w:fldChar w:fldCharType="begin"/>
        </w:r>
        <w:r>
          <w:instrText xml:space="preserve"> PAGEREF _Toc24701 \h </w:instrText>
        </w:r>
        <w:r>
          <w:fldChar w:fldCharType="separate"/>
        </w:r>
        <w:r>
          <w:t>12</w:t>
        </w:r>
        <w:r>
          <w:fldChar w:fldCharType="end"/>
        </w:r>
      </w:hyperlink>
    </w:p>
    <w:p>
      <w:pPr>
        <w:pStyle w:val="TOC1"/>
        <w:tabs>
          <w:tab w:val="right" w:leader="dot" w:pos="8306"/>
        </w:tabs>
      </w:pPr>
      <w:hyperlink w:anchor="_Toc20360" w:history="1">
        <w:r>
          <w:rPr>
            <w:rFonts w:ascii="仿宋" w:eastAsia="仿宋" w:hAnsi="仿宋" w:cs="仿宋" w:hint="eastAsia"/>
            <w:lang w:eastAsia="zh-CN"/>
          </w:rPr>
          <w:t>四、铬氧化物项目绩效评估</w:t>
        </w:r>
        <w:r>
          <w:tab/>
        </w:r>
        <w:r>
          <w:fldChar w:fldCharType="begin"/>
        </w:r>
        <w:r>
          <w:instrText xml:space="preserve"> PAGEREF _Toc20360 \h </w:instrText>
        </w:r>
        <w:r>
          <w:fldChar w:fldCharType="separate"/>
        </w:r>
        <w:r>
          <w:t>13</w:t>
        </w:r>
        <w:r>
          <w:fldChar w:fldCharType="end"/>
        </w:r>
      </w:hyperlink>
    </w:p>
    <w:p>
      <w:pPr>
        <w:pStyle w:val="TOC2"/>
        <w:tabs>
          <w:tab w:val="right" w:leader="dot" w:pos="8306"/>
        </w:tabs>
      </w:pPr>
      <w:hyperlink w:anchor="_Toc15108" w:history="1">
        <w:r>
          <w:rPr>
            <w:rFonts w:ascii="仿宋" w:eastAsia="仿宋" w:hAnsi="仿宋" w:cs="仿宋" w:hint="eastAsia"/>
            <w:lang w:eastAsia="zh-CN"/>
          </w:rPr>
          <w:t>(一)、绩效评估指标</w:t>
        </w:r>
        <w:r>
          <w:tab/>
        </w:r>
        <w:r>
          <w:fldChar w:fldCharType="begin"/>
        </w:r>
        <w:r>
          <w:instrText xml:space="preserve"> PAGEREF _Toc15108 \h </w:instrText>
        </w:r>
        <w:r>
          <w:fldChar w:fldCharType="separate"/>
        </w:r>
        <w:r>
          <w:t>13</w:t>
        </w:r>
        <w:r>
          <w:fldChar w:fldCharType="end"/>
        </w:r>
      </w:hyperlink>
    </w:p>
    <w:p>
      <w:pPr>
        <w:pStyle w:val="TOC2"/>
        <w:tabs>
          <w:tab w:val="right" w:leader="dot" w:pos="8306"/>
        </w:tabs>
      </w:pPr>
      <w:hyperlink w:anchor="_Toc682" w:history="1">
        <w:r>
          <w:rPr>
            <w:rFonts w:ascii="仿宋" w:eastAsia="仿宋" w:hAnsi="仿宋" w:cs="仿宋" w:hint="eastAsia"/>
            <w:lang w:eastAsia="zh-CN"/>
          </w:rPr>
          <w:t>(二)、绩效评估方法</w:t>
        </w:r>
        <w:r>
          <w:tab/>
        </w:r>
        <w:r>
          <w:fldChar w:fldCharType="begin"/>
        </w:r>
        <w:r>
          <w:instrText xml:space="preserve"> PAGEREF _Toc682 \h </w:instrText>
        </w:r>
        <w:r>
          <w:fldChar w:fldCharType="separate"/>
        </w:r>
        <w:r>
          <w:t>14</w:t>
        </w:r>
        <w:r>
          <w:fldChar w:fldCharType="end"/>
        </w:r>
      </w:hyperlink>
    </w:p>
    <w:p>
      <w:pPr>
        <w:pStyle w:val="TOC2"/>
        <w:tabs>
          <w:tab w:val="right" w:leader="dot" w:pos="8306"/>
        </w:tabs>
      </w:pPr>
      <w:hyperlink w:anchor="_Toc12694" w:history="1">
        <w:r>
          <w:rPr>
            <w:rFonts w:ascii="仿宋" w:eastAsia="仿宋" w:hAnsi="仿宋" w:cs="仿宋" w:hint="eastAsia"/>
            <w:lang w:eastAsia="zh-CN"/>
          </w:rPr>
          <w:t>(三)、绩效评估周期</w:t>
        </w:r>
        <w:r>
          <w:tab/>
        </w:r>
        <w:r>
          <w:fldChar w:fldCharType="begin"/>
        </w:r>
        <w:r>
          <w:instrText xml:space="preserve"> PAGEREF _Toc12694 \h </w:instrText>
        </w:r>
        <w:r>
          <w:fldChar w:fldCharType="separate"/>
        </w:r>
        <w:r>
          <w:t>15</w:t>
        </w:r>
        <w:r>
          <w:fldChar w:fldCharType="end"/>
        </w:r>
      </w:hyperlink>
    </w:p>
    <w:p>
      <w:pPr>
        <w:pStyle w:val="TOC1"/>
        <w:tabs>
          <w:tab w:val="right" w:leader="dot" w:pos="8306"/>
        </w:tabs>
      </w:pPr>
      <w:hyperlink w:anchor="_Toc26281" w:history="1">
        <w:r>
          <w:rPr>
            <w:rFonts w:ascii="仿宋" w:eastAsia="仿宋" w:hAnsi="仿宋" w:cs="仿宋" w:hint="eastAsia"/>
            <w:lang w:eastAsia="zh-CN"/>
          </w:rPr>
          <w:t>五、铬氧化物项目危机管理</w:t>
        </w:r>
        <w:r>
          <w:tab/>
        </w:r>
        <w:r>
          <w:fldChar w:fldCharType="begin"/>
        </w:r>
        <w:r>
          <w:instrText xml:space="preserve"> PAGEREF _Toc26281 \h </w:instrText>
        </w:r>
        <w:r>
          <w:fldChar w:fldCharType="separate"/>
        </w:r>
        <w:r>
          <w:t>16</w:t>
        </w:r>
        <w:r>
          <w:fldChar w:fldCharType="end"/>
        </w:r>
      </w:hyperlink>
    </w:p>
    <w:p>
      <w:pPr>
        <w:pStyle w:val="TOC2"/>
        <w:tabs>
          <w:tab w:val="right" w:leader="dot" w:pos="8306"/>
        </w:tabs>
      </w:pPr>
      <w:hyperlink w:anchor="_Toc18333" w:history="1">
        <w:r>
          <w:rPr>
            <w:rFonts w:ascii="仿宋" w:eastAsia="仿宋" w:hAnsi="仿宋" w:cs="仿宋" w:hint="eastAsia"/>
            <w:lang w:eastAsia="zh-CN"/>
          </w:rPr>
          <w:t>(一)、危机预警与识别</w:t>
        </w:r>
        <w:r>
          <w:tab/>
        </w:r>
        <w:r>
          <w:fldChar w:fldCharType="begin"/>
        </w:r>
        <w:r>
          <w:instrText xml:space="preserve"> PAGEREF _Toc18333 \h </w:instrText>
        </w:r>
        <w:r>
          <w:fldChar w:fldCharType="separate"/>
        </w:r>
        <w:r>
          <w:t>16</w:t>
        </w:r>
        <w:r>
          <w:fldChar w:fldCharType="end"/>
        </w:r>
      </w:hyperlink>
    </w:p>
    <w:p>
      <w:pPr>
        <w:pStyle w:val="TOC2"/>
        <w:tabs>
          <w:tab w:val="right" w:leader="dot" w:pos="8306"/>
        </w:tabs>
      </w:pPr>
      <w:hyperlink w:anchor="_Toc4902" w:history="1">
        <w:r>
          <w:rPr>
            <w:rFonts w:ascii="仿宋" w:eastAsia="仿宋" w:hAnsi="仿宋" w:cs="仿宋" w:hint="eastAsia"/>
            <w:lang w:eastAsia="zh-CN"/>
          </w:rPr>
          <w:t>(二)、危机应对与恢复</w:t>
        </w:r>
        <w:r>
          <w:tab/>
        </w:r>
        <w:r>
          <w:fldChar w:fldCharType="begin"/>
        </w:r>
        <w:r>
          <w:instrText xml:space="preserve"> PAGEREF _Toc4902 \h </w:instrText>
        </w:r>
        <w:r>
          <w:fldChar w:fldCharType="separate"/>
        </w:r>
        <w:r>
          <w:t>17</w:t>
        </w:r>
        <w:r>
          <w:fldChar w:fldCharType="end"/>
        </w:r>
      </w:hyperlink>
    </w:p>
    <w:p>
      <w:pPr>
        <w:pStyle w:val="TOC1"/>
        <w:tabs>
          <w:tab w:val="right" w:leader="dot" w:pos="8306"/>
        </w:tabs>
      </w:pPr>
      <w:hyperlink w:anchor="_Toc22673" w:history="1">
        <w:r>
          <w:rPr>
            <w:rFonts w:ascii="仿宋" w:eastAsia="仿宋" w:hAnsi="仿宋" w:cs="仿宋" w:hint="eastAsia"/>
            <w:lang w:eastAsia="zh-CN"/>
          </w:rPr>
          <w:t>六、工艺说明</w:t>
        </w:r>
        <w:r>
          <w:tab/>
        </w:r>
        <w:r>
          <w:fldChar w:fldCharType="begin"/>
        </w:r>
        <w:r>
          <w:instrText xml:space="preserve"> PAGEREF _Toc22673 \h </w:instrText>
        </w:r>
        <w:r>
          <w:fldChar w:fldCharType="separate"/>
        </w:r>
        <w:r>
          <w:t>18</w:t>
        </w:r>
        <w:r>
          <w:fldChar w:fldCharType="end"/>
        </w:r>
      </w:hyperlink>
    </w:p>
    <w:p>
      <w:pPr>
        <w:pStyle w:val="TOC2"/>
        <w:tabs>
          <w:tab w:val="right" w:leader="dot" w:pos="8306"/>
        </w:tabs>
      </w:pPr>
      <w:hyperlink w:anchor="_Toc30379" w:history="1">
        <w:r>
          <w:rPr>
            <w:rFonts w:ascii="仿宋" w:eastAsia="仿宋" w:hAnsi="仿宋" w:cs="仿宋" w:hint="eastAsia"/>
            <w:lang w:eastAsia="zh-CN"/>
          </w:rPr>
          <w:t>(一)、技术管理特点</w:t>
        </w:r>
        <w:r>
          <w:tab/>
        </w:r>
        <w:r>
          <w:fldChar w:fldCharType="begin"/>
        </w:r>
        <w:r>
          <w:instrText xml:space="preserve"> PAGEREF _Toc30379 \h </w:instrText>
        </w:r>
        <w:r>
          <w:fldChar w:fldCharType="separate"/>
        </w:r>
        <w:r>
          <w:t>18</w:t>
        </w:r>
        <w:r>
          <w:fldChar w:fldCharType="end"/>
        </w:r>
      </w:hyperlink>
    </w:p>
    <w:p>
      <w:pPr>
        <w:pStyle w:val="TOC2"/>
        <w:tabs>
          <w:tab w:val="right" w:leader="dot" w:pos="8306"/>
        </w:tabs>
      </w:pPr>
      <w:hyperlink w:anchor="_Toc24059" w:history="1">
        <w:r>
          <w:rPr>
            <w:rFonts w:ascii="仿宋" w:eastAsia="仿宋" w:hAnsi="仿宋" w:cs="仿宋" w:hint="eastAsia"/>
            <w:lang w:eastAsia="zh-CN"/>
          </w:rPr>
          <w:t>(二)、铬氧化物项目工艺技术设计方案</w:t>
        </w:r>
        <w:r>
          <w:tab/>
        </w:r>
        <w:r>
          <w:fldChar w:fldCharType="begin"/>
        </w:r>
        <w:r>
          <w:instrText xml:space="preserve"> PAGEREF _Toc24059 \h </w:instrText>
        </w:r>
        <w:r>
          <w:fldChar w:fldCharType="separate"/>
        </w:r>
        <w:r>
          <w:t>19</w:t>
        </w:r>
        <w:r>
          <w:fldChar w:fldCharType="end"/>
        </w:r>
      </w:hyperlink>
    </w:p>
    <w:p>
      <w:pPr>
        <w:pStyle w:val="TOC2"/>
        <w:tabs>
          <w:tab w:val="right" w:leader="dot" w:pos="8306"/>
        </w:tabs>
      </w:pPr>
      <w:hyperlink w:anchor="_Toc32034" w:history="1">
        <w:r>
          <w:rPr>
            <w:rFonts w:ascii="仿宋" w:eastAsia="仿宋" w:hAnsi="仿宋" w:cs="仿宋" w:hint="eastAsia"/>
            <w:lang w:eastAsia="zh-CN"/>
          </w:rPr>
          <w:t>(三)、设备选型方案</w:t>
        </w:r>
        <w:r>
          <w:tab/>
        </w:r>
        <w:r>
          <w:fldChar w:fldCharType="begin"/>
        </w:r>
        <w:r>
          <w:instrText xml:space="preserve"> PAGEREF _Toc32034 \h </w:instrText>
        </w:r>
        <w:r>
          <w:fldChar w:fldCharType="separate"/>
        </w:r>
        <w:r>
          <w:t>20</w:t>
        </w:r>
        <w:r>
          <w:fldChar w:fldCharType="end"/>
        </w:r>
      </w:hyperlink>
    </w:p>
    <w:p>
      <w:pPr>
        <w:pStyle w:val="TOC1"/>
        <w:tabs>
          <w:tab w:val="right" w:leader="dot" w:pos="8306"/>
        </w:tabs>
      </w:pPr>
      <w:hyperlink w:anchor="_Toc4760" w:history="1">
        <w:r>
          <w:rPr>
            <w:rFonts w:ascii="仿宋" w:eastAsia="仿宋" w:hAnsi="仿宋" w:cs="仿宋" w:hint="eastAsia"/>
            <w:lang w:eastAsia="zh-CN"/>
          </w:rPr>
          <w:t>七、铬氧化物项目经营效益</w:t>
        </w:r>
        <w:r>
          <w:tab/>
        </w:r>
        <w:r>
          <w:fldChar w:fldCharType="begin"/>
        </w:r>
        <w:r>
          <w:instrText xml:space="preserve"> PAGEREF _Toc4760 \h </w:instrText>
        </w:r>
        <w:r>
          <w:fldChar w:fldCharType="separate"/>
        </w:r>
        <w:r>
          <w:t>22</w:t>
        </w:r>
        <w:r>
          <w:fldChar w:fldCharType="end"/>
        </w:r>
      </w:hyperlink>
    </w:p>
    <w:p>
      <w:pPr>
        <w:pStyle w:val="TOC2"/>
        <w:tabs>
          <w:tab w:val="right" w:leader="dot" w:pos="8306"/>
        </w:tabs>
      </w:pPr>
      <w:hyperlink w:anchor="_Toc25315" w:history="1">
        <w:r>
          <w:rPr>
            <w:rFonts w:ascii="仿宋" w:eastAsia="仿宋" w:hAnsi="仿宋" w:cs="仿宋" w:hint="eastAsia"/>
            <w:lang w:eastAsia="zh-CN"/>
          </w:rPr>
          <w:t>(一)、经济评价财务测算</w:t>
        </w:r>
        <w:r>
          <w:tab/>
        </w:r>
        <w:r>
          <w:fldChar w:fldCharType="begin"/>
        </w:r>
        <w:r>
          <w:instrText xml:space="preserve"> PAGEREF _Toc25315 \h </w:instrText>
        </w:r>
        <w:r>
          <w:fldChar w:fldCharType="separate"/>
        </w:r>
        <w:r>
          <w:t>22</w:t>
        </w:r>
        <w:r>
          <w:fldChar w:fldCharType="end"/>
        </w:r>
      </w:hyperlink>
    </w:p>
    <w:p>
      <w:pPr>
        <w:pStyle w:val="TOC2"/>
        <w:tabs>
          <w:tab w:val="right" w:leader="dot" w:pos="8306"/>
        </w:tabs>
      </w:pPr>
      <w:hyperlink w:anchor="_Toc17323" w:history="1">
        <w:r>
          <w:rPr>
            <w:rFonts w:ascii="仿宋" w:eastAsia="仿宋" w:hAnsi="仿宋" w:cs="仿宋" w:hint="eastAsia"/>
            <w:lang w:eastAsia="zh-CN"/>
          </w:rPr>
          <w:t>(二)、铬氧化物项目盈利能力分析</w:t>
        </w:r>
        <w:r>
          <w:tab/>
        </w:r>
        <w:r>
          <w:fldChar w:fldCharType="begin"/>
        </w:r>
        <w:r>
          <w:instrText xml:space="preserve"> PAGEREF _Toc17323 \h </w:instrText>
        </w:r>
        <w:r>
          <w:fldChar w:fldCharType="separate"/>
        </w:r>
        <w:r>
          <w:t>23</w:t>
        </w:r>
        <w:r>
          <w:fldChar w:fldCharType="end"/>
        </w:r>
      </w:hyperlink>
    </w:p>
    <w:p>
      <w:pPr>
        <w:pStyle w:val="TOC1"/>
        <w:tabs>
          <w:tab w:val="right" w:leader="dot" w:pos="8306"/>
        </w:tabs>
      </w:pPr>
      <w:hyperlink w:anchor="_Toc24907" w:history="1">
        <w:r>
          <w:rPr>
            <w:rFonts w:ascii="仿宋" w:eastAsia="仿宋" w:hAnsi="仿宋" w:cs="仿宋" w:hint="eastAsia"/>
            <w:lang w:eastAsia="zh-CN"/>
          </w:rPr>
          <w:t>八、铬氧化物项目技术管理</w:t>
        </w:r>
        <w:r>
          <w:tab/>
        </w:r>
        <w:r>
          <w:fldChar w:fldCharType="begin"/>
        </w:r>
        <w:r>
          <w:instrText xml:space="preserve"> PAGEREF _Toc24907 \h </w:instrText>
        </w:r>
        <w:r>
          <w:fldChar w:fldCharType="separate"/>
        </w:r>
        <w:r>
          <w:t>24</w:t>
        </w:r>
        <w:r>
          <w:fldChar w:fldCharType="end"/>
        </w:r>
      </w:hyperlink>
    </w:p>
    <w:p>
      <w:pPr>
        <w:pStyle w:val="TOC2"/>
        <w:tabs>
          <w:tab w:val="right" w:leader="dot" w:pos="8306"/>
        </w:tabs>
      </w:pPr>
      <w:hyperlink w:anchor="_Toc27063" w:history="1">
        <w:r>
          <w:rPr>
            <w:rFonts w:ascii="仿宋" w:eastAsia="仿宋" w:hAnsi="仿宋" w:cs="仿宋" w:hint="eastAsia"/>
            <w:lang w:eastAsia="zh-CN"/>
          </w:rPr>
          <w:t>(一)、技术方案选用方向</w:t>
        </w:r>
        <w:r>
          <w:tab/>
        </w:r>
        <w:r>
          <w:fldChar w:fldCharType="begin"/>
        </w:r>
        <w:r>
          <w:instrText xml:space="preserve"> PAGEREF _Toc27063 \h </w:instrText>
        </w:r>
        <w:r>
          <w:fldChar w:fldCharType="separate"/>
        </w:r>
        <w:r>
          <w:t>24</w:t>
        </w:r>
        <w:r>
          <w:fldChar w:fldCharType="end"/>
        </w:r>
      </w:hyperlink>
    </w:p>
    <w:p>
      <w:pPr>
        <w:pStyle w:val="TOC2"/>
        <w:tabs>
          <w:tab w:val="right" w:leader="dot" w:pos="8306"/>
        </w:tabs>
      </w:pPr>
      <w:hyperlink w:anchor="_Toc2300" w:history="1">
        <w:r>
          <w:rPr>
            <w:rFonts w:ascii="仿宋" w:eastAsia="仿宋" w:hAnsi="仿宋" w:cs="仿宋" w:hint="eastAsia"/>
            <w:lang w:eastAsia="zh-CN"/>
          </w:rPr>
          <w:t>(二)、工艺技术方案选用原则</w:t>
        </w:r>
        <w:r>
          <w:tab/>
        </w:r>
        <w:r>
          <w:fldChar w:fldCharType="begin"/>
        </w:r>
        <w:r>
          <w:instrText xml:space="preserve"> PAGEREF _Toc2300 \h </w:instrText>
        </w:r>
        <w:r>
          <w:fldChar w:fldCharType="separate"/>
        </w:r>
        <w:r>
          <w:t>26</w:t>
        </w:r>
        <w:r>
          <w:fldChar w:fldCharType="end"/>
        </w:r>
      </w:hyperlink>
    </w:p>
    <w:p>
      <w:pPr>
        <w:pStyle w:val="TOC2"/>
        <w:tabs>
          <w:tab w:val="right" w:leader="dot" w:pos="8306"/>
        </w:tabs>
      </w:pPr>
      <w:hyperlink w:anchor="_Toc11326" w:history="1">
        <w:r>
          <w:rPr>
            <w:rFonts w:ascii="仿宋" w:eastAsia="仿宋" w:hAnsi="仿宋" w:cs="仿宋" w:hint="eastAsia"/>
            <w:lang w:eastAsia="zh-CN"/>
          </w:rPr>
          <w:t>(三)、工艺技术方案要求</w:t>
        </w:r>
        <w:r>
          <w:tab/>
        </w:r>
        <w:r>
          <w:fldChar w:fldCharType="begin"/>
        </w:r>
        <w:r>
          <w:instrText xml:space="preserve"> PAGEREF _Toc11326 \h </w:instrText>
        </w:r>
        <w:r>
          <w:fldChar w:fldCharType="separate"/>
        </w:r>
        <w:r>
          <w:t>28</w:t>
        </w:r>
        <w:r>
          <w:fldChar w:fldCharType="end"/>
        </w:r>
      </w:hyperlink>
    </w:p>
    <w:p>
      <w:pPr>
        <w:pStyle w:val="TOC1"/>
        <w:tabs>
          <w:tab w:val="right" w:leader="dot" w:pos="8306"/>
        </w:tabs>
      </w:pPr>
      <w:hyperlink w:anchor="_Toc32568" w:history="1">
        <w:r>
          <w:rPr>
            <w:rFonts w:ascii="仿宋" w:eastAsia="仿宋" w:hAnsi="仿宋" w:cs="仿宋" w:hint="eastAsia"/>
            <w:lang w:eastAsia="zh-CN"/>
          </w:rPr>
          <w:t>九、铬氧化物项目人力资源管理</w:t>
        </w:r>
        <w:r>
          <w:tab/>
        </w:r>
        <w:r>
          <w:fldChar w:fldCharType="begin"/>
        </w:r>
        <w:r>
          <w:instrText xml:space="preserve"> PAGEREF _Toc32568 \h </w:instrText>
        </w:r>
        <w:r>
          <w:fldChar w:fldCharType="separate"/>
        </w:r>
        <w:r>
          <w:t>30</w:t>
        </w:r>
        <w:r>
          <w:fldChar w:fldCharType="end"/>
        </w:r>
      </w:hyperlink>
    </w:p>
    <w:p>
      <w:pPr>
        <w:pStyle w:val="TOC2"/>
        <w:tabs>
          <w:tab w:val="right" w:leader="dot" w:pos="8306"/>
        </w:tabs>
      </w:pPr>
      <w:hyperlink w:anchor="_Toc20532" w:history="1">
        <w:r>
          <w:rPr>
            <w:rFonts w:ascii="仿宋" w:eastAsia="仿宋" w:hAnsi="仿宋" w:cs="仿宋" w:hint="eastAsia"/>
            <w:lang w:eastAsia="zh-CN"/>
          </w:rPr>
          <w:t>(一)、建立健全的预算管理制度</w:t>
        </w:r>
        <w:r>
          <w:tab/>
        </w:r>
        <w:r>
          <w:fldChar w:fldCharType="begin"/>
        </w:r>
        <w:r>
          <w:instrText xml:space="preserve"> PAGEREF _Toc20532 \h </w:instrText>
        </w:r>
        <w:r>
          <w:fldChar w:fldCharType="separate"/>
        </w:r>
        <w:r>
          <w:t>30</w:t>
        </w:r>
        <w:r>
          <w:fldChar w:fldCharType="end"/>
        </w:r>
      </w:hyperlink>
    </w:p>
    <w:p>
      <w:pPr>
        <w:pStyle w:val="TOC2"/>
        <w:tabs>
          <w:tab w:val="right" w:leader="dot" w:pos="8306"/>
        </w:tabs>
      </w:pPr>
      <w:hyperlink w:anchor="_Toc16118" w:history="1">
        <w:r>
          <w:rPr>
            <w:rFonts w:ascii="仿宋" w:eastAsia="仿宋" w:hAnsi="仿宋" w:cs="仿宋" w:hint="eastAsia"/>
            <w:lang w:eastAsia="zh-CN"/>
          </w:rPr>
          <w:t>(二)、加强资金流动监控</w:t>
        </w:r>
        <w:r>
          <w:tab/>
        </w:r>
        <w:r>
          <w:fldChar w:fldCharType="begin"/>
        </w:r>
        <w:r>
          <w:instrText xml:space="preserve"> PAGEREF _Toc16118 \h </w:instrText>
        </w:r>
        <w:r>
          <w:fldChar w:fldCharType="separate"/>
        </w:r>
        <w:r>
          <w:t>32</w:t>
        </w:r>
        <w:r>
          <w:fldChar w:fldCharType="end"/>
        </w:r>
      </w:hyperlink>
    </w:p>
    <w:p>
      <w:pPr>
        <w:pStyle w:val="TOC2"/>
        <w:tabs>
          <w:tab w:val="right" w:leader="dot" w:pos="8306"/>
        </w:tabs>
      </w:pPr>
      <w:hyperlink w:anchor="_Toc20291" w:history="1">
        <w:r>
          <w:rPr>
            <w:rFonts w:ascii="仿宋" w:eastAsia="仿宋" w:hAnsi="仿宋" w:cs="仿宋" w:hint="eastAsia"/>
            <w:lang w:eastAsia="zh-CN"/>
          </w:rPr>
          <w:t>(三)、制定完善的风险控制机制</w:t>
        </w:r>
        <w:r>
          <w:tab/>
        </w:r>
        <w:r>
          <w:fldChar w:fldCharType="begin"/>
        </w:r>
        <w:r>
          <w:instrText xml:space="preserve"> PAGEREF _Toc20291 \h </w:instrText>
        </w:r>
        <w:r>
          <w:fldChar w:fldCharType="separate"/>
        </w:r>
        <w:r>
          <w:t>33</w:t>
        </w:r>
        <w:r>
          <w:fldChar w:fldCharType="end"/>
        </w:r>
      </w:hyperlink>
    </w:p>
    <w:p>
      <w:pPr>
        <w:pStyle w:val="TOC2"/>
        <w:tabs>
          <w:tab w:val="right" w:leader="dot" w:pos="8306"/>
        </w:tabs>
      </w:pPr>
      <w:hyperlink w:anchor="_Toc17301" w:history="1">
        <w:r>
          <w:rPr>
            <w:rFonts w:ascii="仿宋" w:eastAsia="仿宋" w:hAnsi="仿宋" w:cs="仿宋" w:hint="eastAsia"/>
            <w:lang w:eastAsia="zh-CN"/>
          </w:rPr>
          <w:t>(四)、优化成本管理</w:t>
        </w:r>
        <w:r>
          <w:tab/>
        </w:r>
        <w:r>
          <w:fldChar w:fldCharType="begin"/>
        </w:r>
        <w:r>
          <w:instrText xml:space="preserve"> PAGEREF _Toc17301 \h </w:instrText>
        </w:r>
        <w:r>
          <w:fldChar w:fldCharType="separate"/>
        </w:r>
        <w:r>
          <w:t>34</w:t>
        </w:r>
        <w:r>
          <w:fldChar w:fldCharType="end"/>
        </w:r>
      </w:hyperlink>
    </w:p>
    <w:p>
      <w:pPr>
        <w:pStyle w:val="TOC1"/>
        <w:tabs>
          <w:tab w:val="right" w:leader="dot" w:pos="8306"/>
        </w:tabs>
      </w:pPr>
      <w:hyperlink w:anchor="_Toc1567" w:history="1">
        <w:r>
          <w:rPr>
            <w:rFonts w:ascii="仿宋" w:eastAsia="仿宋" w:hAnsi="仿宋" w:cs="仿宋" w:hint="eastAsia"/>
            <w:lang w:eastAsia="zh-CN"/>
          </w:rPr>
          <w:t>十、铬氧化物项目计划安排</w:t>
        </w:r>
        <w:r>
          <w:tab/>
        </w:r>
        <w:r>
          <w:fldChar w:fldCharType="begin"/>
        </w:r>
        <w:r>
          <w:instrText xml:space="preserve"> PAGEREF _Toc1567 \h </w:instrText>
        </w:r>
        <w:r>
          <w:fldChar w:fldCharType="separate"/>
        </w:r>
        <w:r>
          <w:t>35</w:t>
        </w:r>
        <w:r>
          <w:fldChar w:fldCharType="end"/>
        </w:r>
      </w:hyperlink>
    </w:p>
    <w:p>
      <w:pPr>
        <w:pStyle w:val="TOC2"/>
        <w:tabs>
          <w:tab w:val="right" w:leader="dot" w:pos="8306"/>
        </w:tabs>
      </w:pPr>
      <w:hyperlink w:anchor="_Toc29293" w:history="1">
        <w:r>
          <w:rPr>
            <w:rFonts w:ascii="仿宋" w:eastAsia="仿宋" w:hAnsi="仿宋" w:cs="仿宋" w:hint="eastAsia"/>
            <w:lang w:eastAsia="zh-CN"/>
          </w:rPr>
          <w:t>(一)、建设周期</w:t>
        </w:r>
        <w:r>
          <w:tab/>
        </w:r>
        <w:r>
          <w:fldChar w:fldCharType="begin"/>
        </w:r>
        <w:r>
          <w:instrText xml:space="preserve"> PAGEREF _Toc29293 \h </w:instrText>
        </w:r>
        <w:r>
          <w:fldChar w:fldCharType="separate"/>
        </w:r>
        <w:r>
          <w:t>35</w:t>
        </w:r>
        <w:r>
          <w:fldChar w:fldCharType="end"/>
        </w:r>
      </w:hyperlink>
    </w:p>
    <w:p>
      <w:pPr>
        <w:pStyle w:val="TOC2"/>
        <w:tabs>
          <w:tab w:val="right" w:leader="dot" w:pos="8306"/>
        </w:tabs>
      </w:pPr>
      <w:hyperlink w:anchor="_Toc6770" w:history="1">
        <w:r>
          <w:rPr>
            <w:rFonts w:ascii="仿宋" w:eastAsia="仿宋" w:hAnsi="仿宋" w:cs="仿宋" w:hint="eastAsia"/>
            <w:lang w:eastAsia="zh-CN"/>
          </w:rPr>
          <w:t>(二)、建设进度</w:t>
        </w:r>
        <w:r>
          <w:tab/>
        </w:r>
        <w:r>
          <w:fldChar w:fldCharType="begin"/>
        </w:r>
        <w:r>
          <w:instrText xml:space="preserve"> PAGEREF _Toc6770 \h </w:instrText>
        </w:r>
        <w:r>
          <w:fldChar w:fldCharType="separate"/>
        </w:r>
        <w:r>
          <w:t>36</w:t>
        </w:r>
        <w:r>
          <w:fldChar w:fldCharType="end"/>
        </w:r>
      </w:hyperlink>
    </w:p>
    <w:p>
      <w:pPr>
        <w:pStyle w:val="TOC2"/>
        <w:tabs>
          <w:tab w:val="right" w:leader="dot" w:pos="8306"/>
        </w:tabs>
      </w:pPr>
      <w:hyperlink w:anchor="_Toc386" w:history="1">
        <w:r>
          <w:rPr>
            <w:rFonts w:ascii="仿宋" w:eastAsia="仿宋" w:hAnsi="仿宋" w:cs="仿宋" w:hint="eastAsia"/>
            <w:lang w:eastAsia="zh-CN"/>
          </w:rPr>
          <w:t>(三)、进度安排注意事项</w:t>
        </w:r>
        <w:r>
          <w:tab/>
        </w:r>
        <w:r>
          <w:fldChar w:fldCharType="begin"/>
        </w:r>
        <w:r>
          <w:instrText xml:space="preserve"> PAGEREF _Toc386 \h </w:instrText>
        </w:r>
        <w:r>
          <w:fldChar w:fldCharType="separate"/>
        </w:r>
        <w:r>
          <w:t>37</w:t>
        </w:r>
        <w:r>
          <w:fldChar w:fldCharType="end"/>
        </w:r>
      </w:hyperlink>
    </w:p>
    <w:p>
      <w:pPr>
        <w:pStyle w:val="TOC2"/>
        <w:tabs>
          <w:tab w:val="right" w:leader="dot" w:pos="8306"/>
        </w:tabs>
      </w:pPr>
      <w:hyperlink w:anchor="_Toc32041" w:history="1">
        <w:r>
          <w:rPr>
            <w:rFonts w:ascii="仿宋" w:eastAsia="仿宋" w:hAnsi="仿宋" w:cs="仿宋" w:hint="eastAsia"/>
            <w:lang w:eastAsia="zh-CN"/>
          </w:rPr>
          <w:t>(四)、人力资源配置</w:t>
        </w:r>
        <w:r>
          <w:tab/>
        </w:r>
        <w:r>
          <w:fldChar w:fldCharType="begin"/>
        </w:r>
        <w:r>
          <w:instrText xml:space="preserve"> PAGEREF _Toc32041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3" w:history="1">
        <w:r>
          <w:rPr>
            <w:rFonts w:ascii="仿宋" w:eastAsia="仿宋" w:hAnsi="仿宋" w:cs="仿宋" w:hint="eastAsia"/>
            <w:lang w:eastAsia="zh-CN"/>
          </w:rPr>
          <w:t>十一、铬氧化物项目财务管理</w:t>
        </w:r>
        <w:r>
          <w:tab/>
        </w:r>
        <w:r>
          <w:fldChar w:fldCharType="begin"/>
        </w:r>
        <w:r>
          <w:instrText xml:space="preserve"> PAGEREF _Toc19743 \h </w:instrText>
        </w:r>
        <w:r>
          <w:fldChar w:fldCharType="separate"/>
        </w:r>
        <w:r>
          <w:t>39</w:t>
        </w:r>
        <w:r>
          <w:fldChar w:fldCharType="end"/>
        </w:r>
      </w:hyperlink>
    </w:p>
    <w:p>
      <w:pPr>
        <w:pStyle w:val="TOC2"/>
        <w:tabs>
          <w:tab w:val="right" w:leader="dot" w:pos="8306"/>
        </w:tabs>
      </w:pPr>
      <w:hyperlink w:anchor="_Toc21546" w:history="1">
        <w:r>
          <w:rPr>
            <w:rFonts w:ascii="仿宋" w:eastAsia="仿宋" w:hAnsi="仿宋" w:cs="仿宋" w:hint="eastAsia"/>
            <w:lang w:eastAsia="zh-CN"/>
          </w:rPr>
          <w:t>(一)、资金需求大</w:t>
        </w:r>
        <w:r>
          <w:tab/>
        </w:r>
        <w:r>
          <w:fldChar w:fldCharType="begin"/>
        </w:r>
        <w:r>
          <w:instrText xml:space="preserve"> PAGEREF _Toc21546 \h </w:instrText>
        </w:r>
        <w:r>
          <w:fldChar w:fldCharType="separate"/>
        </w:r>
        <w:r>
          <w:t>39</w:t>
        </w:r>
        <w:r>
          <w:fldChar w:fldCharType="end"/>
        </w:r>
      </w:hyperlink>
    </w:p>
    <w:p>
      <w:pPr>
        <w:pStyle w:val="TOC2"/>
        <w:tabs>
          <w:tab w:val="right" w:leader="dot" w:pos="8306"/>
        </w:tabs>
      </w:pPr>
      <w:hyperlink w:anchor="_Toc23350" w:history="1">
        <w:r>
          <w:rPr>
            <w:rFonts w:ascii="仿宋" w:eastAsia="仿宋" w:hAnsi="仿宋" w:cs="仿宋" w:hint="eastAsia"/>
            <w:lang w:eastAsia="zh-CN"/>
          </w:rPr>
          <w:t>(二)、研发周期长</w:t>
        </w:r>
        <w:r>
          <w:tab/>
        </w:r>
        <w:r>
          <w:fldChar w:fldCharType="begin"/>
        </w:r>
        <w:r>
          <w:instrText xml:space="preserve"> PAGEREF _Toc23350 \h </w:instrText>
        </w:r>
        <w:r>
          <w:fldChar w:fldCharType="separate"/>
        </w:r>
        <w:r>
          <w:t>40</w:t>
        </w:r>
        <w:r>
          <w:fldChar w:fldCharType="end"/>
        </w:r>
      </w:hyperlink>
    </w:p>
    <w:p>
      <w:pPr>
        <w:pStyle w:val="TOC2"/>
        <w:tabs>
          <w:tab w:val="right" w:leader="dot" w:pos="8306"/>
        </w:tabs>
      </w:pPr>
      <w:hyperlink w:anchor="_Toc11962" w:history="1">
        <w:r>
          <w:rPr>
            <w:rFonts w:ascii="仿宋" w:eastAsia="仿宋" w:hAnsi="仿宋" w:cs="仿宋" w:hint="eastAsia"/>
            <w:lang w:eastAsia="zh-CN"/>
          </w:rPr>
          <w:t>(三)、市场风险大</w:t>
        </w:r>
        <w:r>
          <w:tab/>
        </w:r>
        <w:r>
          <w:fldChar w:fldCharType="begin"/>
        </w:r>
        <w:r>
          <w:instrText xml:space="preserve"> PAGEREF _Toc11962 \h </w:instrText>
        </w:r>
        <w:r>
          <w:fldChar w:fldCharType="separate"/>
        </w:r>
        <w:r>
          <w:t>42</w:t>
        </w:r>
        <w:r>
          <w:fldChar w:fldCharType="end"/>
        </w:r>
      </w:hyperlink>
    </w:p>
    <w:p>
      <w:pPr>
        <w:pStyle w:val="TOC2"/>
        <w:tabs>
          <w:tab w:val="right" w:leader="dot" w:pos="8306"/>
        </w:tabs>
      </w:pPr>
      <w:hyperlink w:anchor="_Toc681" w:history="1">
        <w:r>
          <w:rPr>
            <w:rFonts w:ascii="仿宋" w:eastAsia="仿宋" w:hAnsi="仿宋" w:cs="仿宋" w:hint="eastAsia"/>
            <w:lang w:eastAsia="zh-CN"/>
          </w:rPr>
          <w:t>(四)、利润率高</w:t>
        </w:r>
        <w:r>
          <w:tab/>
        </w:r>
        <w:r>
          <w:fldChar w:fldCharType="begin"/>
        </w:r>
        <w:r>
          <w:instrText xml:space="preserve"> PAGEREF _Toc681 \h </w:instrText>
        </w:r>
        <w:r>
          <w:fldChar w:fldCharType="separate"/>
        </w:r>
        <w:r>
          <w:t>44</w:t>
        </w:r>
        <w:r>
          <w:fldChar w:fldCharType="end"/>
        </w:r>
      </w:hyperlink>
    </w:p>
    <w:p>
      <w:pPr>
        <w:pStyle w:val="TOC1"/>
        <w:tabs>
          <w:tab w:val="right" w:leader="dot" w:pos="8306"/>
        </w:tabs>
      </w:pPr>
      <w:hyperlink w:anchor="_Toc16926" w:history="1">
        <w:r>
          <w:rPr>
            <w:rFonts w:ascii="仿宋" w:eastAsia="仿宋" w:hAnsi="仿宋" w:cs="仿宋" w:hint="eastAsia"/>
            <w:lang w:eastAsia="zh-CN"/>
          </w:rPr>
          <w:t>十二、铬氧化物项目人力资源培养与发展</w:t>
        </w:r>
        <w:r>
          <w:tab/>
        </w:r>
        <w:r>
          <w:fldChar w:fldCharType="begin"/>
        </w:r>
        <w:r>
          <w:instrText xml:space="preserve"> PAGEREF _Toc16926 \h </w:instrText>
        </w:r>
        <w:r>
          <w:fldChar w:fldCharType="separate"/>
        </w:r>
        <w:r>
          <w:t>46</w:t>
        </w:r>
        <w:r>
          <w:fldChar w:fldCharType="end"/>
        </w:r>
      </w:hyperlink>
    </w:p>
    <w:p>
      <w:pPr>
        <w:pStyle w:val="TOC2"/>
        <w:tabs>
          <w:tab w:val="right" w:leader="dot" w:pos="8306"/>
        </w:tabs>
      </w:pPr>
      <w:hyperlink w:anchor="_Toc7656" w:history="1">
        <w:r>
          <w:rPr>
            <w:rFonts w:ascii="仿宋" w:eastAsia="仿宋" w:hAnsi="仿宋" w:cs="仿宋" w:hint="eastAsia"/>
            <w:lang w:eastAsia="zh-CN"/>
          </w:rPr>
          <w:t>(一)、人才需求与规划</w:t>
        </w:r>
        <w:r>
          <w:tab/>
        </w:r>
        <w:r>
          <w:fldChar w:fldCharType="begin"/>
        </w:r>
        <w:r>
          <w:instrText xml:space="preserve"> PAGEREF _Toc7656 \h </w:instrText>
        </w:r>
        <w:r>
          <w:fldChar w:fldCharType="separate"/>
        </w:r>
        <w:r>
          <w:t>46</w:t>
        </w:r>
        <w:r>
          <w:fldChar w:fldCharType="end"/>
        </w:r>
      </w:hyperlink>
    </w:p>
    <w:p>
      <w:pPr>
        <w:pStyle w:val="TOC2"/>
        <w:tabs>
          <w:tab w:val="right" w:leader="dot" w:pos="8306"/>
        </w:tabs>
      </w:pPr>
      <w:hyperlink w:anchor="_Toc6205" w:history="1">
        <w:r>
          <w:rPr>
            <w:rFonts w:ascii="仿宋" w:eastAsia="仿宋" w:hAnsi="仿宋" w:cs="仿宋" w:hint="eastAsia"/>
            <w:lang w:eastAsia="zh-CN"/>
          </w:rPr>
          <w:t>(二)、培训与发展计划</w:t>
        </w:r>
        <w:r>
          <w:tab/>
        </w:r>
        <w:r>
          <w:fldChar w:fldCharType="begin"/>
        </w:r>
        <w:r>
          <w:instrText xml:space="preserve"> PAGEREF _Toc6205 \h </w:instrText>
        </w:r>
        <w:r>
          <w:fldChar w:fldCharType="separate"/>
        </w:r>
        <w:r>
          <w:t>47</w:t>
        </w:r>
        <w:r>
          <w:fldChar w:fldCharType="end"/>
        </w:r>
      </w:hyperlink>
    </w:p>
    <w:p>
      <w:pPr>
        <w:pStyle w:val="TOC1"/>
        <w:tabs>
          <w:tab w:val="right" w:leader="dot" w:pos="8306"/>
        </w:tabs>
      </w:pPr>
      <w:hyperlink w:anchor="_Toc11153" w:history="1">
        <w:r>
          <w:rPr>
            <w:rFonts w:ascii="仿宋" w:eastAsia="仿宋" w:hAnsi="仿宋" w:cs="仿宋" w:hint="eastAsia"/>
            <w:lang w:eastAsia="zh-CN"/>
          </w:rPr>
          <w:t>十三、铬氧化物项目实施保障措施</w:t>
        </w:r>
        <w:r>
          <w:tab/>
        </w:r>
        <w:r>
          <w:fldChar w:fldCharType="begin"/>
        </w:r>
        <w:r>
          <w:instrText xml:space="preserve"> PAGEREF _Toc11153 \h </w:instrText>
        </w:r>
        <w:r>
          <w:fldChar w:fldCharType="separate"/>
        </w:r>
        <w:r>
          <w:t>47</w:t>
        </w:r>
        <w:r>
          <w:fldChar w:fldCharType="end"/>
        </w:r>
      </w:hyperlink>
    </w:p>
    <w:p>
      <w:pPr>
        <w:pStyle w:val="TOC2"/>
        <w:tabs>
          <w:tab w:val="right" w:leader="dot" w:pos="8306"/>
        </w:tabs>
      </w:pPr>
      <w:hyperlink w:anchor="_Toc10315" w:history="1">
        <w:r>
          <w:rPr>
            <w:rFonts w:ascii="仿宋" w:eastAsia="仿宋" w:hAnsi="仿宋" w:cs="仿宋" w:hint="eastAsia"/>
            <w:lang w:eastAsia="zh-CN"/>
          </w:rPr>
          <w:t>(一)、铬氧化物项目实施保障机制</w:t>
        </w:r>
        <w:r>
          <w:tab/>
        </w:r>
        <w:r>
          <w:fldChar w:fldCharType="begin"/>
        </w:r>
        <w:r>
          <w:instrText xml:space="preserve"> PAGEREF _Toc10315 \h </w:instrText>
        </w:r>
        <w:r>
          <w:fldChar w:fldCharType="separate"/>
        </w:r>
        <w:r>
          <w:t>47</w:t>
        </w:r>
        <w:r>
          <w:fldChar w:fldCharType="end"/>
        </w:r>
      </w:hyperlink>
    </w:p>
    <w:p>
      <w:pPr>
        <w:pStyle w:val="TOC2"/>
        <w:tabs>
          <w:tab w:val="right" w:leader="dot" w:pos="8306"/>
        </w:tabs>
      </w:pPr>
      <w:hyperlink w:anchor="_Toc5359" w:history="1">
        <w:r>
          <w:rPr>
            <w:rFonts w:ascii="仿宋" w:eastAsia="仿宋" w:hAnsi="仿宋" w:cs="仿宋" w:hint="eastAsia"/>
            <w:lang w:eastAsia="zh-CN"/>
          </w:rPr>
          <w:t>(二)、铬氧化物项目法律合规要求</w:t>
        </w:r>
        <w:r>
          <w:tab/>
        </w:r>
        <w:r>
          <w:fldChar w:fldCharType="begin"/>
        </w:r>
        <w:r>
          <w:instrText xml:space="preserve"> PAGEREF _Toc5359 \h </w:instrText>
        </w:r>
        <w:r>
          <w:fldChar w:fldCharType="separate"/>
        </w:r>
        <w:r>
          <w:t>51</w:t>
        </w:r>
        <w:r>
          <w:fldChar w:fldCharType="end"/>
        </w:r>
      </w:hyperlink>
    </w:p>
    <w:p>
      <w:pPr>
        <w:pStyle w:val="TOC2"/>
        <w:tabs>
          <w:tab w:val="right" w:leader="dot" w:pos="8306"/>
        </w:tabs>
      </w:pPr>
      <w:hyperlink w:anchor="_Toc20927" w:history="1">
        <w:r>
          <w:rPr>
            <w:rFonts w:ascii="仿宋" w:eastAsia="仿宋" w:hAnsi="仿宋" w:cs="仿宋" w:hint="eastAsia"/>
            <w:lang w:eastAsia="zh-CN"/>
          </w:rPr>
          <w:t>(三)、铬氧化物项目合同管理与法律事务</w:t>
        </w:r>
        <w:r>
          <w:tab/>
        </w:r>
        <w:r>
          <w:fldChar w:fldCharType="begin"/>
        </w:r>
        <w:r>
          <w:instrText xml:space="preserve"> PAGEREF _Toc20927 \h </w:instrText>
        </w:r>
        <w:r>
          <w:fldChar w:fldCharType="separate"/>
        </w:r>
        <w:r>
          <w:t>55</w:t>
        </w:r>
        <w:r>
          <w:fldChar w:fldCharType="end"/>
        </w:r>
      </w:hyperlink>
    </w:p>
    <w:p>
      <w:pPr>
        <w:pStyle w:val="TOC2"/>
        <w:tabs>
          <w:tab w:val="right" w:leader="dot" w:pos="8306"/>
        </w:tabs>
      </w:pPr>
      <w:hyperlink w:anchor="_Toc20873" w:history="1">
        <w:r>
          <w:rPr>
            <w:rFonts w:ascii="仿宋" w:eastAsia="仿宋" w:hAnsi="仿宋" w:cs="仿宋" w:hint="eastAsia"/>
            <w:lang w:eastAsia="zh-CN"/>
          </w:rPr>
          <w:t>(四)、铬氧化物项目知识产权保护策略</w:t>
        </w:r>
        <w:r>
          <w:tab/>
        </w:r>
        <w:r>
          <w:fldChar w:fldCharType="begin"/>
        </w:r>
        <w:r>
          <w:instrText xml:space="preserve"> PAGEREF _Toc20873 \h </w:instrText>
        </w:r>
        <w:r>
          <w:fldChar w:fldCharType="separate"/>
        </w:r>
        <w:r>
          <w:t>61</w:t>
        </w:r>
        <w:r>
          <w:fldChar w:fldCharType="end"/>
        </w:r>
      </w:hyperlink>
    </w:p>
    <w:p>
      <w:pPr>
        <w:pStyle w:val="TOC1"/>
        <w:tabs>
          <w:tab w:val="right" w:leader="dot" w:pos="8306"/>
        </w:tabs>
      </w:pPr>
      <w:hyperlink w:anchor="_Toc13357" w:history="1">
        <w:r>
          <w:rPr>
            <w:rFonts w:ascii="仿宋" w:eastAsia="仿宋" w:hAnsi="仿宋" w:cs="仿宋" w:hint="eastAsia"/>
            <w:lang w:eastAsia="zh-CN"/>
          </w:rPr>
          <w:t>十四、铬氧化物项目实施时间节点</w:t>
        </w:r>
        <w:r>
          <w:tab/>
        </w:r>
        <w:r>
          <w:fldChar w:fldCharType="begin"/>
        </w:r>
        <w:r>
          <w:instrText xml:space="preserve"> PAGEREF _Toc13357 \h </w:instrText>
        </w:r>
        <w:r>
          <w:fldChar w:fldCharType="separate"/>
        </w:r>
        <w:r>
          <w:t>64</w:t>
        </w:r>
        <w:r>
          <w:fldChar w:fldCharType="end"/>
        </w:r>
      </w:hyperlink>
    </w:p>
    <w:p>
      <w:pPr>
        <w:pStyle w:val="TOC2"/>
        <w:tabs>
          <w:tab w:val="right" w:leader="dot" w:pos="8306"/>
        </w:tabs>
      </w:pPr>
      <w:hyperlink w:anchor="_Toc6184" w:history="1">
        <w:r>
          <w:rPr>
            <w:rFonts w:ascii="仿宋" w:eastAsia="仿宋" w:hAnsi="仿宋" w:cs="仿宋" w:hint="eastAsia"/>
            <w:lang w:eastAsia="zh-CN"/>
          </w:rPr>
          <w:t>(一)、铬氧化物项目启动阶段时间节点</w:t>
        </w:r>
        <w:r>
          <w:tab/>
        </w:r>
        <w:r>
          <w:fldChar w:fldCharType="begin"/>
        </w:r>
        <w:r>
          <w:instrText xml:space="preserve"> PAGEREF _Toc6184 \h </w:instrText>
        </w:r>
        <w:r>
          <w:fldChar w:fldCharType="separate"/>
        </w:r>
        <w:r>
          <w:t>64</w:t>
        </w:r>
        <w:r>
          <w:fldChar w:fldCharType="end"/>
        </w:r>
      </w:hyperlink>
    </w:p>
    <w:p>
      <w:pPr>
        <w:pStyle w:val="TOC2"/>
        <w:tabs>
          <w:tab w:val="right" w:leader="dot" w:pos="8306"/>
        </w:tabs>
      </w:pPr>
      <w:hyperlink w:anchor="_Toc29368" w:history="1">
        <w:r>
          <w:rPr>
            <w:rFonts w:ascii="仿宋" w:eastAsia="仿宋" w:hAnsi="仿宋" w:cs="仿宋" w:hint="eastAsia"/>
            <w:lang w:eastAsia="zh-CN"/>
          </w:rPr>
          <w:t>(二)、铬氧化物项目执行阶段时间节点</w:t>
        </w:r>
        <w:r>
          <w:tab/>
        </w:r>
        <w:r>
          <w:fldChar w:fldCharType="begin"/>
        </w:r>
        <w:r>
          <w:instrText xml:space="preserve"> PAGEREF _Toc29368 \h </w:instrText>
        </w:r>
        <w:r>
          <w:fldChar w:fldCharType="separate"/>
        </w:r>
        <w:r>
          <w:t>65</w:t>
        </w:r>
        <w:r>
          <w:fldChar w:fldCharType="end"/>
        </w:r>
      </w:hyperlink>
    </w:p>
    <w:p>
      <w:pPr>
        <w:pStyle w:val="TOC2"/>
        <w:tabs>
          <w:tab w:val="right" w:leader="dot" w:pos="8306"/>
        </w:tabs>
      </w:pPr>
      <w:hyperlink w:anchor="_Toc4338" w:history="1">
        <w:r>
          <w:rPr>
            <w:rFonts w:ascii="仿宋" w:eastAsia="仿宋" w:hAnsi="仿宋" w:cs="仿宋" w:hint="eastAsia"/>
            <w:lang w:eastAsia="zh-CN"/>
          </w:rPr>
          <w:t>(三)、铬氧化物项目完成阶段时间节点</w:t>
        </w:r>
        <w:r>
          <w:tab/>
        </w:r>
        <w:r>
          <w:fldChar w:fldCharType="begin"/>
        </w:r>
        <w:r>
          <w:instrText xml:space="preserve"> PAGEREF _Toc4338 \h </w:instrText>
        </w:r>
        <w:r>
          <w:fldChar w:fldCharType="separate"/>
        </w:r>
        <w:r>
          <w:t>66</w:t>
        </w:r>
        <w:r>
          <w:fldChar w:fldCharType="end"/>
        </w:r>
      </w:hyperlink>
    </w:p>
    <w:p>
      <w:pPr>
        <w:pStyle w:val="TOC1"/>
        <w:tabs>
          <w:tab w:val="right" w:leader="dot" w:pos="8306"/>
        </w:tabs>
      </w:pPr>
      <w:hyperlink w:anchor="_Toc10290" w:history="1">
        <w:r>
          <w:rPr>
            <w:rFonts w:ascii="仿宋" w:eastAsia="仿宋" w:hAnsi="仿宋" w:cs="仿宋" w:hint="eastAsia"/>
            <w:lang w:eastAsia="zh-CN"/>
          </w:rPr>
          <w:t>十五、铬氧化物项目治理与监督</w:t>
        </w:r>
        <w:r>
          <w:tab/>
        </w:r>
        <w:r>
          <w:fldChar w:fldCharType="begin"/>
        </w:r>
        <w:r>
          <w:instrText xml:space="preserve"> PAGEREF _Toc10290 \h </w:instrText>
        </w:r>
        <w:r>
          <w:fldChar w:fldCharType="separate"/>
        </w:r>
        <w:r>
          <w:t>67</w:t>
        </w:r>
        <w:r>
          <w:fldChar w:fldCharType="end"/>
        </w:r>
      </w:hyperlink>
    </w:p>
    <w:p>
      <w:pPr>
        <w:pStyle w:val="TOC2"/>
        <w:tabs>
          <w:tab w:val="right" w:leader="dot" w:pos="8306"/>
        </w:tabs>
      </w:pPr>
      <w:hyperlink w:anchor="_Toc22936" w:history="1">
        <w:r>
          <w:rPr>
            <w:rFonts w:ascii="仿宋" w:eastAsia="仿宋" w:hAnsi="仿宋" w:cs="仿宋" w:hint="eastAsia"/>
            <w:lang w:eastAsia="zh-CN"/>
          </w:rPr>
          <w:t>(一)、铬氧化物项目治理结构</w:t>
        </w:r>
        <w:r>
          <w:tab/>
        </w:r>
        <w:r>
          <w:fldChar w:fldCharType="begin"/>
        </w:r>
        <w:r>
          <w:instrText xml:space="preserve"> PAGEREF _Toc22936 \h </w:instrText>
        </w:r>
        <w:r>
          <w:fldChar w:fldCharType="separate"/>
        </w:r>
        <w:r>
          <w:t>67</w:t>
        </w:r>
        <w:r>
          <w:fldChar w:fldCharType="end"/>
        </w:r>
      </w:hyperlink>
    </w:p>
    <w:p>
      <w:pPr>
        <w:pStyle w:val="TOC2"/>
        <w:tabs>
          <w:tab w:val="right" w:leader="dot" w:pos="8306"/>
        </w:tabs>
      </w:pPr>
      <w:hyperlink w:anchor="_Toc14632" w:history="1">
        <w:r>
          <w:rPr>
            <w:rFonts w:ascii="仿宋" w:eastAsia="仿宋" w:hAnsi="仿宋" w:cs="仿宋" w:hint="eastAsia"/>
            <w:lang w:eastAsia="zh-CN"/>
          </w:rPr>
          <w:t>(二)、监督与审计</w:t>
        </w:r>
        <w:r>
          <w:tab/>
        </w:r>
        <w:r>
          <w:fldChar w:fldCharType="begin"/>
        </w:r>
        <w:r>
          <w:instrText xml:space="preserve"> PAGEREF _Toc14632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12"/>
      <w:r>
        <w:rPr>
          <w:rFonts w:ascii="仿宋" w:eastAsia="仿宋" w:hAnsi="仿宋" w:cs="仿宋" w:hint="eastAsia"/>
          <w:sz w:val="28"/>
          <w:lang w:eastAsia="zh-CN"/>
        </w:rPr>
        <w:t>一、铬氧化物项目建设背景及必要性分析</w:t>
      </w:r>
      <w:bookmarkEnd w:id="2"/>
    </w:p>
    <w:p>
      <w:pPr>
        <w:pStyle w:val="Heading2"/>
        <w:rPr>
          <w:rFonts w:ascii="仿宋" w:eastAsia="仿宋" w:hAnsi="仿宋" w:cs="仿宋" w:hint="eastAsia"/>
          <w:lang w:eastAsia="zh-CN"/>
        </w:rPr>
      </w:pPr>
      <w:bookmarkStart w:id="3" w:name="_Toc17596"/>
      <w:r>
        <w:rPr>
          <w:rFonts w:ascii="仿宋" w:eastAsia="仿宋" w:hAnsi="仿宋" w:cs="仿宋" w:hint="eastAsia"/>
          <w:lang w:eastAsia="zh-CN"/>
        </w:rPr>
        <w:t>(一)、铬氧化物项目背景分析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氧化物项目在这个潮流中的定位。同时，我们将关注行业内涌现的新兴机遇，以便铬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氧化物项目提供了强大的发展动力。我们将聚焦于行业内最新的技术发展趋势，包括但不限于人工智能、大数据分析、物联网等领域。通过深度的技术研究，我们将确保铬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氧化物项目发展的源泉。我们将投入更多的精力对市场需求进行深入剖析，超越表面的需求，深入挖掘潜在的市场痛点和机遇。通过对市场需求的细致了解，铬氧化物项目将更有针对性地设计解决方案，满足市场的多样化需求，从而更好地促进铬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氧化物项目战略至关重要。我们将对竞争态势进行更为深入的分析，包括但不限于市场份额、产品特点、客户满意度等多个维度。通过深度的竞争分析，铬氧化物项目将能够更准确地把握市场脉搏，制定具有竞争力的铬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铬氧化物项目的发展具有直接的影响。我们将进行更为全面的法规和政策分析，了解行业发展中的潜在法律风险和合规挑战。通过充分了解和遵守相关法规，铬氧化物项目将确保在法律框架内合法合规运营，为铬氧化物项目的稳健发展提供有力支持。</w:t>
      </w:r>
    </w:p>
    <w:p>
      <w:pPr>
        <w:pStyle w:val="Heading2"/>
        <w:ind w:firstLine="560" w:firstLineChars="200"/>
        <w:rPr>
          <w:rFonts w:ascii="仿宋" w:eastAsia="仿宋" w:hAnsi="仿宋" w:cs="仿宋" w:hint="eastAsia"/>
          <w:sz w:val="28"/>
          <w:lang w:eastAsia="zh-CN"/>
        </w:rPr>
      </w:pPr>
      <w:bookmarkStart w:id="4" w:name="_Toc13687"/>
      <w:r>
        <w:rPr>
          <w:rFonts w:ascii="仿宋" w:eastAsia="仿宋" w:hAnsi="仿宋" w:cs="仿宋" w:hint="eastAsia"/>
          <w:sz w:val="28"/>
          <w:lang w:eastAsia="zh-CN"/>
        </w:rPr>
        <w:t>(二)、铬氧化物项目建设必要性分析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建设的迫切性源于对行业发展趋势的深刻洞察。我们正处于一个行业变革的时代，科技创新、数字化转型成为企业发展的关键动力。铬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建设不仅仅是为了跟上潮流，更是为了通过技术创新推动企业的持续发展。通过引入先进的技术和解决方案，铬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氧化物项目的建设成为必然选择，通过提高产品质量、拓展服务领域，从而在竞争中获得更多的机会。铬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铬氧化物项目建设的必要性体现在对客户需求更精准的满足。通过铬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建设的背后是对企业持续创新的追求。只有通过不断创新，企业才能在竞争中立于不败之地。铬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369"/>
      <w:r>
        <w:rPr>
          <w:rFonts w:ascii="仿宋" w:eastAsia="仿宋" w:hAnsi="仿宋" w:cs="仿宋" w:hint="eastAsia"/>
          <w:sz w:val="28"/>
          <w:lang w:eastAsia="zh-CN"/>
        </w:rPr>
        <w:t>二、铬氧化物项目选址可行性分析</w:t>
      </w:r>
      <w:bookmarkEnd w:id="5"/>
    </w:p>
    <w:p>
      <w:pPr>
        <w:pStyle w:val="Heading2"/>
        <w:rPr>
          <w:rFonts w:ascii="仿宋" w:eastAsia="仿宋" w:hAnsi="仿宋" w:cs="仿宋" w:hint="eastAsia"/>
          <w:lang w:eastAsia="zh-CN"/>
        </w:rPr>
      </w:pPr>
      <w:bookmarkStart w:id="6" w:name="_Toc30417"/>
      <w:r>
        <w:rPr>
          <w:rFonts w:ascii="仿宋" w:eastAsia="仿宋" w:hAnsi="仿宋" w:cs="仿宋" w:hint="eastAsia"/>
          <w:lang w:eastAsia="zh-CN"/>
        </w:rPr>
        <w:t>(一)、铬氧化物项目选址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该铬氧化物项目选址位于XX省XX市XX区XXX街道</w:t>
      </w:r>
    </w:p>
    <w:p>
      <w:pPr>
        <w:pStyle w:val="Heading2"/>
        <w:ind w:firstLine="560" w:firstLineChars="200"/>
        <w:rPr>
          <w:rFonts w:ascii="仿宋" w:eastAsia="仿宋" w:hAnsi="仿宋" w:cs="仿宋" w:hint="eastAsia"/>
          <w:sz w:val="28"/>
          <w:lang w:eastAsia="zh-CN"/>
        </w:rPr>
      </w:pPr>
      <w:bookmarkStart w:id="7" w:name="_Toc1257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铬氧化物项目的征地面积将根据铬氧化物项目的实际规模和需求进行精确规划。具体面积XXX平方米，旨在确保铬氧化物项目不仅能够满足当前的发展需求，还能够预留空间以适应未来的扩展。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净用地面积是在征地面积基础上去除不可利用面积后的实际可开发用地。具体面积XXX平方米，考虑到环保、交通、安全等多方面因素，以确保铬氧化物项目在整体利用效率上达到最优。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铬氧化物项目计划建设的建筑总规模具体面积XXX平方米。这一规模的确定综合考虑了铬氧化物项目的性质、规模，以及城市规划的相关要求，确保建筑布局与周边环境协调一致。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绿地率是铬氧化物项目用地中被规划为绿地的比例。具体面积XXX平方米，旨在通过合理规划绿地，改善铬氧化物项目周边环境，提升居民生活质量，并符合城市整体绿化规划。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确保铬氧化物项目选址与当地城市规划相一致，具体面积XXX平方米。通过与城市规划部门深入沟通，确保铬氧化物项目不仅符合城市的整体发展方向，还能够融入城市的发展布局，为城市的长远发展贡献力量。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氧化物项目选址符合当地产业政策，具体面积XXX平方米。这包括铬氧化物项目对当地经济的促进作用，以及对相关产业的带动效应，确保铬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确保铬氧化物项目选址具备必要的公共设施配套，具体面积XXX平方米。这包括交通便利性、教育、医疗等基础设施，以提高居民生活品质，使得铬氧化物项目选址更具吸引力。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考虑用地总体要求对当地社会稳定性的影响，具体面积XXX平方米。通过深入了解当地社区反馈，确保铬氧化物项目的选址和建设过程对当地社会和谐稳定产生积极作用。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铬氧化物项目选址不仅符合法规和规划，还在实际操作中具有可行性。这一全面规划将为铬氧化物项目的成功实施提供坚实的基础，确保铬氧化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铬氧化物项目的设备规划和空间设计中，我们将采取灵活设备布局的措施。设备布局将根据实际需求进行灵活设计，避免不必要的浪费。通过合理规划设备摆放位置，我们将提高设备的利用率，减少设备间距，以确保铬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铬氧化物项目内部引入共享设施的概念，例如共享会议室、办公区等。通过这种方式，我们可以减少对资源的重复建设，提高资源共享效率，从而减小铬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27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铬氧化物项目的总图布置中，我们将不同功能区域进行明确的规划，以最大程度满足铬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3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铬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铬氧化物项目对环境的影响是综合评价的重要因素之一。我们将详细考虑选址周边的自然环境、生态保护区、水源地等情况，确保铬氧化物项目的建设和运营对环境影响最小化，并符合当地的环保法规标准。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对选址的评价还需充分考虑当地政府的产业政策和法规。我们将详细了解铬氧化物项目所在地的相关政策，确保铬氧化物项目的规划和运营与当地法规相符，降低不必要的法律风险。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考虑到社会稳定性对企业运营的重要性，我们将评估选址地区的社会安全情况、劳工关系、社区反馈等方面，以确保铬氧化物项目的建设和运营不会受到社会稳定性的负面影响。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最后，我们将综合考虑用地成本，包括土地购置费用、土地开发成本等。通过对用地成本的详细评估，我们能够做出更为精确的经济效益分析，为铬氧化物项目的投资决策提供有力支持。</w:t>
      </w:r>
    </w:p>
    <w:p>
      <w:pPr>
        <w:pStyle w:val="Heading1"/>
        <w:ind w:firstLine="560" w:firstLineChars="200"/>
        <w:rPr>
          <w:rFonts w:ascii="仿宋" w:eastAsia="仿宋" w:hAnsi="仿宋" w:cs="仿宋" w:hint="eastAsia"/>
          <w:sz w:val="28"/>
          <w:lang w:eastAsia="zh-CN"/>
        </w:rPr>
      </w:pPr>
      <w:bookmarkStart w:id="11" w:name="_Toc21239"/>
      <w:r>
        <w:rPr>
          <w:rFonts w:ascii="仿宋" w:eastAsia="仿宋" w:hAnsi="仿宋" w:cs="仿宋" w:hint="eastAsia"/>
          <w:sz w:val="28"/>
          <w:lang w:eastAsia="zh-CN"/>
        </w:rPr>
        <w:t>三、铬氧化物项目可持续发展</w:t>
      </w:r>
      <w:bookmarkEnd w:id="11"/>
    </w:p>
    <w:p>
      <w:pPr>
        <w:pStyle w:val="Heading2"/>
        <w:rPr>
          <w:rFonts w:ascii="仿宋" w:eastAsia="仿宋" w:hAnsi="仿宋" w:cs="仿宋" w:hint="eastAsia"/>
          <w:lang w:eastAsia="zh-CN"/>
        </w:rPr>
      </w:pPr>
      <w:bookmarkStart w:id="12" w:name="_Toc897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中，铬氧化物项目团队着眼于未来，明确了可持续发展的战略方向。制定的具体可持续发展目标包括降低资源使用、采用环保技术、最大化社会效益等。这一步骤不仅有助于铬氧化物项目在环保和社会责任方面达到最高标准，也为未来提供了明确的指引，确保铬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可持续实践的融入铬氧化物项目管理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氧化物项目管理周期。从铬氧化物项目规划开始，铬氧化物项目团队就考虑了环境和社会的因素。在执行阶段，铬氧化物项目团队积极推动绿色技术的应用，优化资源利用。此外，关注员工的社会责任，通过培训和沟通活动提高员工对可持续发展的认知，使他们能够在日常工作中践行可持续实践。这些举措不仅为铬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70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扎根于铬氧化物项目的可持续发展理念，我们深信环保与社会责任是铬氧化物项目成功的关键支柱。在铬氧化物项目的每一步，我们都致力于通过创新和实践，履行对环境和社会的坚定责任。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团队通过引入先进的环保技术、建立高效的废物处理系统以及推动能源节约措施，积极履行环保责任。定期的环保监测和评估确保铬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不仅致力于自身可持续发展，还注重对社会的回馈。通过支持社区铬氧化物项目、参与慈善事业、提供培训机会等方式，铬氧化物项目积极履行社会责任。与当地社区建立积极互动，关注员工的工作与生活平衡，以及员工的身心健康，是铬氧化物项目在社会责任层面的关键举措。这样的实践不仅增强了铬氧化物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0360"/>
      <w:r>
        <w:rPr>
          <w:rFonts w:ascii="仿宋" w:eastAsia="仿宋" w:hAnsi="仿宋" w:cs="仿宋" w:hint="eastAsia"/>
          <w:sz w:val="28"/>
          <w:lang w:eastAsia="zh-CN"/>
        </w:rPr>
        <w:t>四、铬氧化物项目绩效评估</w:t>
      </w:r>
      <w:bookmarkEnd w:id="14"/>
    </w:p>
    <w:p>
      <w:pPr>
        <w:pStyle w:val="Heading2"/>
        <w:rPr>
          <w:rFonts w:ascii="仿宋" w:eastAsia="仿宋" w:hAnsi="仿宋" w:cs="仿宋" w:hint="eastAsia"/>
          <w:lang w:eastAsia="zh-CN"/>
        </w:rPr>
      </w:pPr>
      <w:bookmarkStart w:id="15" w:name="_Toc1510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中，我们设计了一套全面的绩效评估指标，以确保铬氧化物项目的可控和成功交付。这些指标跨足铬氧化物项目目标、成本、进度和质量等多个维度，为我们提供了全面洞察铬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目标达成率是我们关注的首要指标。我们设定了明确的目标，并通过定期监测和评估，迅速发现并应对潜在的目标偏差。这为铬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进度作为关键的绩效指标之一，得到了精心的关注。我们制定了详细的铬氧化物项目进度计划，并设立了进度符合度指标，确保实际进度与计划进度保持一致。这使我们能够快速发现和解决潜在的进度问题，保持铬氧化物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氧化物项目绩效的不可或缺的一环。我们引入了一系列的质量标准和客户满意度指标，以确保铬氧化物项目交付的成果在质量上达到或超越预期水平。通过持续监测这些指标，我们努力提升铬氧化物项目整体质量水平，为铬氧化物项目的成功交付提供有力保障。通过这些科学且全面的绩效评估，我们能够更好地引导铬氧化物项目的持续改进，确保铬氧化物项目目标的顺利达成。</w:t>
      </w:r>
    </w:p>
    <w:p>
      <w:pPr>
        <w:pStyle w:val="Heading2"/>
        <w:ind w:firstLine="560" w:firstLineChars="200"/>
        <w:rPr>
          <w:rFonts w:ascii="仿宋" w:eastAsia="仿宋" w:hAnsi="仿宋" w:cs="仿宋" w:hint="eastAsia"/>
          <w:sz w:val="28"/>
          <w:lang w:eastAsia="zh-CN"/>
        </w:rPr>
      </w:pPr>
      <w:bookmarkStart w:id="16" w:name="_Toc6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绩效评估是铬氧化物项目中的关键环节，为确保铬氧化物项目达到预期目标，我们采用了多层次、多维度的绩效评估方法。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氧化物项目的战略目标对齐，确保每个决策和行动都与铬氧化物项目整体目标保持一致。团队会定期召开战略对齐会议，审视当前工作与铬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氧化物项目进度、质量、成本和风险等方面。这些指标通过数据收集和分析，为铬氧化物项目管理团队提供了客观的评估依据。例如，我们通过铬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绩效评估不仅仅停留在铬氧化物项目内部，还考虑了铬氧化物项目对外部环境的影响。我们定期进行干系人满意度调查，以了解各利益相关方对铬氧化物项目的期望和满意度，并及时做出调整。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这种多层次、多角度的绩效评估方法，使得我们能够全面了解铬氧化物项目的运行状态，及时做出调整，确保铬氧化物项目在不断变化的环境中保持稳健前行。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1269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为了确保铬氧化物项目的有效管理和不断优化，我们采用了精心设计的绩效评估周期。这个周期旨在实现灵活、实时和全面的评估，以适应铬氧化物项目执行中的各种挑战。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氧化物项目的不同需求，分为短期、中期和长期。短期评估关注每个迭代或工作周期，以及时发现和解决当前任务中的问题。中期评估涵盖几个迭代，深入了解整体铬氧化物项目的趋势和性能。长期评估则着眼于整个铬氧化物项目阶段，确保铬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氧化物项目管理工具和协作平台，团队成员能够随时更新和分享铬氧化物项目数据。这种实时性的反馈机制使我们能够及时察觉潜在问题，快速调整，保持铬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氧化物项目的决策制定密不可分。每个周期的铬氧化物项目回顾会议成为集体总结经验、识别问题深层次原因并找到创新解决方案的平台。这种定期的反思与调整机制使铬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6281"/>
      <w:r>
        <w:rPr>
          <w:rFonts w:ascii="仿宋" w:eastAsia="仿宋" w:hAnsi="仿宋" w:cs="仿宋" w:hint="eastAsia"/>
          <w:sz w:val="28"/>
          <w:lang w:eastAsia="zh-CN"/>
        </w:rPr>
        <w:t>五、铬氧化物项目危机管理</w:t>
      </w:r>
      <w:bookmarkEnd w:id="18"/>
    </w:p>
    <w:p>
      <w:pPr>
        <w:pStyle w:val="Heading2"/>
        <w:rPr>
          <w:rFonts w:ascii="仿宋" w:eastAsia="仿宋" w:hAnsi="仿宋" w:cs="仿宋" w:hint="eastAsia"/>
          <w:lang w:eastAsia="zh-CN"/>
        </w:rPr>
      </w:pPr>
      <w:bookmarkStart w:id="19" w:name="_Toc1833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危机管理中，危机预警与识别是确保铬氧化物项目稳健运行的核心步骤。通过建立全面的监测机制，铬氧化物项目团队旨在及时发现和理解潜在的风险和危机因素，以便采取及时的预防和应对措施，确保铬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首先，通过深入的风险评估，铬氧化物项目团队全面分析了整个铬氧化物项目和各个阶段可能存在的威胁。这包括准确评估每个潜在风险的发生概率和可能影响的程度，为后续危机预警提供了有力支持。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氧化物项目团队着重于明确定义铬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氧化物项目进展的持续监控，团队能够及时发现潜在问题并作出迅速反应。铬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https://d.book118.com/387052012132006051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2444E"/>
    <w:rsid w:val="2E324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520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2024-03-04T08:37:00Z</dcterms:created>
  <dcterms:modified xsi:type="dcterms:W3CDTF">2024-03-04T08:37:40Z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085F41B046BA4270A0EFC1C3A43B5E31_11</vt:lpwstr>
  </property>
  <property fmtid="{D5CDD505-2E9C-101B-9397-08002B2CF9AE}" pid="3" name="KSOProductBuildVer">
    <vt:lpwstr>2052-12.1.0.16388</vt:lpwstr>
  </property>
</Properties>
</file>