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2018-2023年苏州经贸职业技术学院高职单招（数学／语文／英语）历年常考试题库含答案解析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“五十步笑百步”这一典故出自（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《冯谖客孟尝君》中最能表现冯谖政治才能的情节是（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A.弹铗而歌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B.焚券市义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C.营造三窟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D.乘车过友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“贻笑大方”这个成语源自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《爱尔克的灯光》中故居照壁上的四个大字是（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A.礼义廉耻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B.光明正大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C.家门和顺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D.长宜子孙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在中国现代小说史上，与茅盾、巴金齐名的另一位现代长篇小说家是（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B.丁玲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下列句子中，“乃”字可译为“才”的是（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924252" cy="156226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4252" cy="156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苏轼的《前赤壁赋》主要描写了哪三种景物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A.明月、江水、秋花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B.江水、明月、清风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C.清风、黄花、梧桐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D.清风、明月、芦荻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《心灵的灰烬》一文的作者傅雷是我国著名的（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B.科学家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C.翻译家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D.美学家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《宝玉挨打》中描写探伤时，“手里托着一丸药走进来”，说道：“早听人一句话，也不至今日。别说老太太、太太心疼，就是我们看着，心里也疼——”这个人物是（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A.林黛玉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B.薛宝钗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C.王熙凤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D.袭人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《灯下漫笔》一文向青年所阐明的最重要的道理是（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A.如何读书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B.改造国民性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C.如何绘画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D.创建新时代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艾青的成名作是（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B.《我爱这士地》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C.《向太阳》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称司马迁《史记》为“史家之绝唱，无韵之《离骚》”的作家是（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https://d.book118.com/387061150156006044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hyperlink" Target="https://d.book118.com/387061150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