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tbl>
      <w:tblPr>
        <w:tblStyle w:val="TableNormal"/>
        <w:jc w:val="center"/>
        <w:tblLayout w:type="fixed"/>
        <w:tblCellMar>
          <w:top w:w="0" w:type="dxa"/>
          <w:left w:w="108" w:type="dxa"/>
          <w:bottom w:w="0" w:type="dxa"/>
          <w:right w:w="108" w:type="dxa"/>
        </w:tblCellMar>
        <w:tblLook w:val="0000"/>
      </w:tblPr>
      <w:tblGrid>
        <w:gridCol w:w="8718"/>
      </w:tblGrid>
      <w:tr>
        <w:tblPrEx>
          <w:jc w:val="center"/>
          <w:tblLayout w:type="fixed"/>
          <w:tblCellMar>
            <w:top w:w="0" w:type="dxa"/>
            <w:left w:w="108" w:type="dxa"/>
            <w:bottom w:w="0" w:type="dxa"/>
            <w:right w:w="108" w:type="dxa"/>
          </w:tblCellMar>
          <w:tblLook w:val="0000"/>
        </w:tblPrEx>
        <w:trPr>
          <w:trHeight w:val="1960"/>
          <w:jc w:val="center"/>
        </w:trPr>
        <w:tc>
          <w:tcPr>
            <w:tcW w:w="8718" w:type="dxa"/>
          </w:tcPr>
          <w:p>
            <w:pPr>
              <w:pStyle w:val="NoSpacing"/>
              <w:jc w:val="center"/>
              <w:rPr>
                <w:rFonts w:ascii="Cambria" w:hAnsi="Cambria" w:cs="黑体" w:hint="eastAsia"/>
                <w:caps/>
              </w:rPr>
            </w:pPr>
            <w:r>
              <w:rPr>
                <w:rFonts w:ascii="方正小标宋简体" w:eastAsia="方正小标宋简体" w:hAnsi="方正小标宋简体" w:cs="方正小标宋简体" w:hint="eastAsia"/>
                <w:caps/>
                <w:sz w:val="48"/>
                <w:szCs w:val="48"/>
              </w:rPr>
              <w:t>深圳市</w:t>
            </w:r>
            <w:r>
              <w:rPr>
                <w:rFonts w:ascii="方正小标宋简体" w:eastAsia="方正小标宋简体" w:hAnsi="方正小标宋简体" w:cs="方正小标宋简体" w:hint="eastAsia"/>
                <w:caps/>
                <w:sz w:val="48"/>
                <w:szCs w:val="48"/>
                <w:lang w:eastAsia="zh-CN"/>
              </w:rPr>
              <w:t>赛丰钟表</w:t>
            </w:r>
          </w:p>
        </w:tc>
      </w:tr>
      <w:tr>
        <w:tblPrEx>
          <w:jc w:val="center"/>
          <w:tblLayout w:type="fixed"/>
          <w:tblCellMar>
            <w:top w:w="0" w:type="dxa"/>
            <w:left w:w="108" w:type="dxa"/>
            <w:bottom w:w="0" w:type="dxa"/>
            <w:right w:w="108" w:type="dxa"/>
          </w:tblCellMar>
          <w:tblLook w:val="0000"/>
        </w:tblPrEx>
        <w:trPr>
          <w:trHeight w:val="1440"/>
          <w:jc w:val="center"/>
        </w:trPr>
        <w:tc>
          <w:tcPr>
            <w:tcW w:w="8718" w:type="dxa"/>
            <w:tcBorders>
              <w:bottom w:val="nil"/>
            </w:tcBorders>
            <w:vAlign w:val="center"/>
          </w:tcPr>
          <w:p>
            <w:pPr>
              <w:pStyle w:val="NoSpacing"/>
              <w:jc w:val="center"/>
              <w:rPr>
                <w:rFonts w:ascii="Cambria" w:hAnsi="Cambria" w:cs="黑体"/>
                <w:sz w:val="80"/>
                <w:szCs w:val="80"/>
              </w:rPr>
            </w:pPr>
            <w:r>
              <w:rPr>
                <w:rFonts w:ascii="方正小标宋简体" w:eastAsia="方正小标宋简体" w:hAnsi="方正小标宋简体" w:cs="方正小标宋简体" w:hint="eastAsia"/>
                <w:bCs/>
                <w:sz w:val="52"/>
                <w:szCs w:val="52"/>
              </w:rPr>
              <w:t>工贸行业小微企业平安生产标准化评定申请材料汇总</w:t>
            </w:r>
          </w:p>
        </w:tc>
      </w:tr>
      <w:tr>
        <w:tblPrEx>
          <w:jc w:val="center"/>
          <w:tblLayout w:type="fixed"/>
          <w:tblCellMar>
            <w:top w:w="0" w:type="dxa"/>
            <w:left w:w="108" w:type="dxa"/>
            <w:bottom w:w="0" w:type="dxa"/>
            <w:right w:w="108" w:type="dxa"/>
          </w:tblCellMar>
          <w:tblLook w:val="0000"/>
        </w:tblPrEx>
        <w:trPr>
          <w:trHeight w:val="1758"/>
          <w:jc w:val="center"/>
        </w:trPr>
        <w:tc>
          <w:tcPr>
            <w:tcW w:w="8718" w:type="dxa"/>
            <w:tcBorders>
              <w:top w:val="nil"/>
              <w:left w:val="nil"/>
              <w:bottom w:val="nil"/>
              <w:right w:val="nil"/>
            </w:tcBorders>
            <w:vAlign w:val="center"/>
          </w:tcPr>
          <w:p>
            <w:pPr>
              <w:pStyle w:val="NoSpacing"/>
              <w:jc w:val="center"/>
              <w:rPr>
                <w:rFonts w:ascii="Cambria" w:hAnsi="Cambria" w:cs="黑体"/>
                <w:sz w:val="44"/>
                <w:szCs w:val="44"/>
              </w:rPr>
            </w:pPr>
          </w:p>
        </w:tc>
      </w:tr>
      <w:tr>
        <w:tblPrEx>
          <w:jc w:val="center"/>
          <w:tblLayout w:type="fixed"/>
          <w:tblCellMar>
            <w:top w:w="0" w:type="dxa"/>
            <w:left w:w="108" w:type="dxa"/>
            <w:bottom w:w="0" w:type="dxa"/>
            <w:right w:w="108" w:type="dxa"/>
          </w:tblCellMar>
          <w:tblLook w:val="0000"/>
        </w:tblPrEx>
        <w:trPr>
          <w:trHeight w:val="360"/>
          <w:jc w:val="center"/>
        </w:trPr>
        <w:tc>
          <w:tcPr>
            <w:tcW w:w="8718" w:type="dxa"/>
            <w:tcBorders>
              <w:top w:val="nil"/>
              <w:left w:val="nil"/>
              <w:bottom w:val="nil"/>
              <w:right w:val="nil"/>
            </w:tcBorders>
            <w:vAlign w:val="center"/>
          </w:tcPr>
          <w:p>
            <w:pPr>
              <w:pStyle w:val="NoSpacing"/>
              <w:jc w:val="center"/>
              <w:rPr>
                <w:rFonts w:hint="eastAsia"/>
              </w:rPr>
            </w:pPr>
          </w:p>
          <w:p>
            <w:pPr>
              <w:pStyle w:val="NoSpacing"/>
              <w:jc w:val="center"/>
              <w:rPr>
                <w:rFonts w:hint="eastAsia"/>
              </w:rPr>
            </w:pPr>
          </w:p>
          <w:p>
            <w:pPr>
              <w:pStyle w:val="NoSpacing"/>
              <w:jc w:val="center"/>
              <w:rPr>
                <w:rFonts w:hint="eastAsia"/>
              </w:rPr>
            </w:pPr>
          </w:p>
          <w:p>
            <w:pPr>
              <w:pStyle w:val="NoSpacing"/>
              <w:jc w:val="center"/>
              <w:rPr>
                <w:rFonts w:hint="eastAsia"/>
              </w:rPr>
            </w:pPr>
          </w:p>
          <w:p>
            <w:pPr>
              <w:pStyle w:val="NoSpacing"/>
              <w:jc w:val="center"/>
              <w:rPr>
                <w:rFonts w:hint="eastAsia"/>
              </w:rPr>
            </w:pPr>
          </w:p>
          <w:p>
            <w:pPr>
              <w:pStyle w:val="NoSpacing"/>
              <w:jc w:val="center"/>
              <w:rPr>
                <w:rFonts w:hint="eastAsia"/>
              </w:rPr>
            </w:pPr>
          </w:p>
          <w:p>
            <w:pPr>
              <w:pStyle w:val="NoSpacing"/>
              <w:jc w:val="center"/>
              <w:rPr>
                <w:rFonts w:hint="eastAsia"/>
              </w:rPr>
            </w:pPr>
          </w:p>
          <w:p>
            <w:pPr>
              <w:pStyle w:val="NoSpacing"/>
              <w:jc w:val="center"/>
              <w:rPr>
                <w:rFonts w:hint="eastAsia"/>
              </w:rPr>
            </w:pPr>
          </w:p>
          <w:p>
            <w:pPr>
              <w:pStyle w:val="NoSpacing"/>
              <w:jc w:val="center"/>
              <w:rPr>
                <w:rFonts w:hint="eastAsia"/>
              </w:rPr>
            </w:pPr>
          </w:p>
          <w:p>
            <w:pPr>
              <w:pStyle w:val="NoSpacing"/>
              <w:jc w:val="center"/>
              <w:rPr>
                <w:rFonts w:hint="eastAsia"/>
              </w:rPr>
            </w:pPr>
          </w:p>
          <w:p>
            <w:pPr>
              <w:pStyle w:val="NoSpacing"/>
              <w:jc w:val="center"/>
              <w:rPr>
                <w:rFonts w:hint="eastAsia"/>
              </w:rPr>
            </w:pPr>
          </w:p>
          <w:p>
            <w:pPr>
              <w:pStyle w:val="NoSpacing"/>
              <w:jc w:val="center"/>
              <w:rPr>
                <w:rFonts w:hint="eastAsia"/>
              </w:rPr>
            </w:pPr>
          </w:p>
          <w:p>
            <w:pPr>
              <w:pStyle w:val="NoSpacing"/>
              <w:jc w:val="center"/>
              <w:rPr>
                <w:rFonts w:hint="eastAsia"/>
              </w:rPr>
            </w:pPr>
          </w:p>
          <w:p>
            <w:pPr>
              <w:pStyle w:val="NoSpacing"/>
              <w:jc w:val="center"/>
              <w:rPr>
                <w:rFonts w:hint="eastAsia"/>
              </w:rPr>
            </w:pPr>
          </w:p>
          <w:p>
            <w:pPr>
              <w:pStyle w:val="NoSpacing"/>
              <w:jc w:val="center"/>
            </w:pPr>
          </w:p>
        </w:tc>
      </w:tr>
      <w:tr>
        <w:tblPrEx>
          <w:jc w:val="center"/>
          <w:tblLayout w:type="fixed"/>
          <w:tblCellMar>
            <w:top w:w="0" w:type="dxa"/>
            <w:left w:w="108" w:type="dxa"/>
            <w:bottom w:w="0" w:type="dxa"/>
            <w:right w:w="108" w:type="dxa"/>
          </w:tblCellMar>
          <w:tblLook w:val="0000"/>
        </w:tblPrEx>
        <w:trPr>
          <w:trHeight w:val="360"/>
          <w:jc w:val="center"/>
        </w:trPr>
        <w:tc>
          <w:tcPr>
            <w:tcW w:w="8718" w:type="dxa"/>
            <w:tcBorders>
              <w:top w:val="nil"/>
            </w:tcBorders>
            <w:vAlign w:val="center"/>
          </w:tcPr>
          <w:p>
            <w:pPr>
              <w:pStyle w:val="NoSpacing"/>
              <w:rPr>
                <w:rFonts w:ascii="仿宋" w:eastAsia="仿宋" w:hAnsi="仿宋" w:cs="仿宋" w:hint="eastAsia"/>
                <w:b/>
                <w:sz w:val="44"/>
                <w:szCs w:val="44"/>
              </w:rPr>
            </w:pPr>
            <w:r>
              <w:rPr>
                <w:rFonts w:ascii="仿宋" w:eastAsia="仿宋" w:hAnsi="仿宋" w:cs="仿宋" w:hint="eastAsia"/>
                <w:b/>
                <w:kern w:val="2"/>
                <w:sz w:val="44"/>
                <w:szCs w:val="44"/>
              </w:rPr>
              <w:t>申请单位： 深圳市</w:t>
            </w:r>
            <w:r>
              <w:rPr>
                <w:rFonts w:ascii="仿宋" w:eastAsia="仿宋" w:hAnsi="仿宋" w:cs="仿宋" w:hint="eastAsia"/>
                <w:b/>
                <w:kern w:val="2"/>
                <w:sz w:val="44"/>
                <w:szCs w:val="44"/>
                <w:lang w:eastAsia="zh-CN"/>
              </w:rPr>
              <w:t>赛丰钟表</w:t>
            </w:r>
          </w:p>
        </w:tc>
      </w:tr>
      <w:tr>
        <w:tblPrEx>
          <w:jc w:val="center"/>
          <w:tblLayout w:type="fixed"/>
          <w:tblCellMar>
            <w:top w:w="0" w:type="dxa"/>
            <w:left w:w="108" w:type="dxa"/>
            <w:bottom w:w="0" w:type="dxa"/>
            <w:right w:w="108" w:type="dxa"/>
          </w:tblCellMar>
          <w:tblLook w:val="0000"/>
        </w:tblPrEx>
        <w:trPr>
          <w:trHeight w:val="360"/>
          <w:jc w:val="center"/>
        </w:trPr>
        <w:tc>
          <w:tcPr>
            <w:tcW w:w="8718" w:type="dxa"/>
            <w:vAlign w:val="center"/>
          </w:tcPr>
          <w:p>
            <w:pPr>
              <w:pStyle w:val="NoSpacing"/>
              <w:jc w:val="center"/>
              <w:rPr>
                <w:rFonts w:ascii="仿宋" w:eastAsia="仿宋" w:hAnsi="仿宋" w:cs="仿宋" w:hint="eastAsia"/>
                <w:b/>
                <w:sz w:val="44"/>
                <w:szCs w:val="44"/>
              </w:rPr>
            </w:pPr>
            <w:r>
              <w:rPr>
                <w:rFonts w:ascii="仿宋" w:eastAsia="仿宋" w:hAnsi="仿宋" w:cs="仿宋" w:hint="eastAsia"/>
                <w:b/>
                <w:sz w:val="44"/>
                <w:szCs w:val="44"/>
              </w:rPr>
              <w:t>2023年</w:t>
            </w:r>
            <w:r>
              <w:rPr>
                <w:rFonts w:ascii="仿宋" w:eastAsia="仿宋" w:hAnsi="仿宋" w:cs="仿宋" w:hint="eastAsia"/>
                <w:b/>
                <w:sz w:val="44"/>
                <w:szCs w:val="44"/>
                <w:lang w:val="en-US" w:eastAsia="zh-CN"/>
              </w:rPr>
              <w:t>10</w:t>
            </w:r>
            <w:r>
              <w:rPr>
                <w:rFonts w:ascii="仿宋" w:eastAsia="仿宋" w:hAnsi="仿宋" w:cs="仿宋" w:hint="eastAsia"/>
                <w:b/>
                <w:sz w:val="44"/>
                <w:szCs w:val="44"/>
              </w:rPr>
              <w:t>月30日</w:t>
            </w:r>
          </w:p>
        </w:tc>
      </w:tr>
    </w:tbl>
    <w:p>
      <w:pPr>
        <w:widowControl/>
        <w:jc w:val="center"/>
        <w:rPr>
          <w:rFonts w:ascii="方正小标宋简体" w:eastAsia="方正小标宋简体" w:hAnsi="方正小标宋简体" w:cs="方正小标宋简体" w:hint="eastAsia"/>
          <w:sz w:val="44"/>
          <w:szCs w:val="44"/>
        </w:rPr>
      </w:pPr>
      <w:r>
        <w:rPr>
          <w:rFonts w:ascii="方正小标宋简体" w:eastAsia="方正小标宋简体" w:hAnsi="方正小标宋简体" w:cs="方正小标宋简体" w:hint="eastAsia"/>
          <w:sz w:val="44"/>
          <w:szCs w:val="44"/>
        </w:rPr>
        <w:t>目  录</w:t>
      </w:r>
    </w:p>
    <w:p>
      <w:pPr>
        <w:pStyle w:val="ListParagraph"/>
        <w:widowControl/>
        <w:ind w:firstLine="0" w:firstLineChars="0"/>
        <w:jc w:val="left"/>
        <w:rPr>
          <w:rFonts w:ascii="仿宋_GB2312" w:eastAsia="仿宋_GB2312" w:cs="Times New Roman" w:hint="eastAsia"/>
          <w:sz w:val="32"/>
          <w:szCs w:val="32"/>
        </w:rPr>
      </w:pPr>
      <w:r>
        <w:rPr>
          <w:rFonts w:ascii="仿宋_GB2312" w:eastAsia="仿宋_GB2312" w:cs="Times New Roman" w:hint="eastAsia"/>
          <w:sz w:val="32"/>
          <w:szCs w:val="32"/>
        </w:rPr>
        <w:t>一、申请表</w:t>
      </w:r>
    </w:p>
    <w:p>
      <w:pPr>
        <w:pStyle w:val="ListParagraph"/>
        <w:widowControl/>
        <w:ind w:firstLine="0" w:firstLineChars="0"/>
        <w:jc w:val="left"/>
        <w:rPr>
          <w:rFonts w:ascii="仿宋_GB2312" w:eastAsia="仿宋_GB2312" w:cs="Times New Roman" w:hint="eastAsia"/>
          <w:sz w:val="32"/>
          <w:szCs w:val="32"/>
        </w:rPr>
      </w:pPr>
      <w:r>
        <w:rPr>
          <w:rFonts w:ascii="仿宋_GB2312" w:eastAsia="仿宋_GB2312" w:cs="Times New Roman" w:hint="eastAsia"/>
          <w:sz w:val="32"/>
          <w:szCs w:val="32"/>
        </w:rPr>
        <w:t>二、自评报告</w:t>
      </w:r>
    </w:p>
    <w:p>
      <w:pPr>
        <w:pStyle w:val="ListParagraph"/>
        <w:widowControl/>
        <w:ind w:firstLine="0" w:firstLineChars="0"/>
        <w:jc w:val="left"/>
        <w:rPr>
          <w:rFonts w:ascii="仿宋_GB2312" w:eastAsia="仿宋_GB2312" w:cs="Times New Roman" w:hint="eastAsia"/>
          <w:sz w:val="32"/>
          <w:szCs w:val="32"/>
        </w:rPr>
        <w:sectPr>
          <w:pgSz w:w="11906" w:h="16838"/>
          <w:pgMar w:top="1162" w:right="1270" w:bottom="1162" w:left="1230" w:header="851" w:footer="992" w:gutter="0"/>
          <w:pgNumType w:fmt="numberInDash"/>
          <w:cols w:space="708"/>
          <w:titlePg/>
          <w:docGrid w:type="lines" w:linePitch="312"/>
        </w:sectPr>
      </w:pPr>
      <w:r>
        <w:rPr>
          <w:rFonts w:ascii="仿宋_GB2312" w:eastAsia="仿宋_GB2312" w:cs="Times New Roman" w:hint="eastAsia"/>
          <w:sz w:val="32"/>
          <w:szCs w:val="32"/>
        </w:rPr>
        <w:t>三、打分表</w:t>
      </w:r>
    </w:p>
    <w:p>
      <w:pPr>
        <w:pStyle w:val="ListParagraph"/>
        <w:widowControl/>
        <w:ind w:firstLine="0" w:firstLineChars="0"/>
        <w:jc w:val="left"/>
        <w:rPr>
          <w:rFonts w:ascii="仿宋_GB2312" w:eastAsia="仿宋_GB2312" w:cs="Times New Roman" w:hint="eastAsia"/>
          <w:sz w:val="32"/>
          <w:szCs w:val="32"/>
        </w:rPr>
      </w:pPr>
      <w:r>
        <w:rPr>
          <w:rFonts w:ascii="仿宋_GB2312" w:eastAsia="仿宋_GB2312" w:cs="Times New Roman" w:hint="eastAsia"/>
          <w:sz w:val="32"/>
          <w:szCs w:val="32"/>
        </w:rPr>
        <w:t>四、附件</w:t>
      </w:r>
    </w:p>
    <w:p>
      <w:pPr>
        <w:adjustRightInd w:val="0"/>
        <w:snapToGrid w:val="0"/>
        <w:jc w:val="center"/>
        <w:rPr>
          <w:rFonts w:ascii="方正小标宋简体" w:eastAsia="方正小标宋简体" w:hAnsi="方正小标宋简体" w:cs="方正小标宋简体" w:hint="eastAsia"/>
          <w:bCs/>
          <w:snapToGrid w:val="0"/>
          <w:spacing w:val="20"/>
          <w:kern w:val="0"/>
          <w:sz w:val="52"/>
          <w:szCs w:val="52"/>
        </w:rPr>
      </w:pPr>
      <w:r>
        <w:rPr>
          <w:rFonts w:ascii="方正小标宋简体" w:eastAsia="方正小标宋简体" w:hAnsi="方正小标宋简体" w:cs="方正小标宋简体" w:hint="eastAsia"/>
          <w:bCs/>
          <w:snapToGrid w:val="0"/>
          <w:spacing w:val="20"/>
          <w:kern w:val="0"/>
          <w:sz w:val="52"/>
          <w:szCs w:val="52"/>
        </w:rPr>
        <w:t>工贸行业小微企业</w:t>
      </w:r>
    </w:p>
    <w:p>
      <w:pPr>
        <w:adjustRightInd w:val="0"/>
        <w:snapToGrid w:val="0"/>
        <w:jc w:val="center"/>
        <w:rPr>
          <w:rFonts w:ascii="方正小标宋简体" w:eastAsia="方正小标宋简体" w:hAnsi="方正小标宋简体" w:cs="方正小标宋简体" w:hint="eastAsia"/>
          <w:bCs/>
          <w:snapToGrid w:val="0"/>
          <w:spacing w:val="20"/>
          <w:kern w:val="0"/>
          <w:sz w:val="52"/>
          <w:szCs w:val="52"/>
        </w:rPr>
      </w:pPr>
      <w:r>
        <w:rPr>
          <w:rFonts w:ascii="方正小标宋简体" w:eastAsia="方正小标宋简体" w:hAnsi="方正小标宋简体" w:cs="方正小标宋简体" w:hint="eastAsia"/>
          <w:bCs/>
          <w:snapToGrid w:val="0"/>
          <w:spacing w:val="20"/>
          <w:kern w:val="0"/>
          <w:sz w:val="52"/>
          <w:szCs w:val="52"/>
        </w:rPr>
        <w:t>平安生产标准化</w:t>
      </w:r>
    </w:p>
    <w:p>
      <w:pPr>
        <w:adjustRightInd w:val="0"/>
        <w:snapToGrid w:val="0"/>
        <w:jc w:val="center"/>
        <w:rPr>
          <w:rFonts w:eastAsia="华文中宋"/>
          <w:b/>
          <w:snapToGrid w:val="0"/>
          <w:kern w:val="0"/>
          <w:sz w:val="72"/>
          <w:szCs w:val="72"/>
        </w:rPr>
      </w:pPr>
      <w:r>
        <w:rPr>
          <w:rFonts w:ascii="方正小标宋简体" w:eastAsia="方正小标宋简体" w:hAnsi="方正小标宋简体" w:cs="方正小标宋简体" w:hint="eastAsia"/>
          <w:bCs/>
          <w:snapToGrid w:val="0"/>
          <w:spacing w:val="340"/>
          <w:kern w:val="0"/>
          <w:sz w:val="72"/>
          <w:szCs w:val="72"/>
        </w:rPr>
        <w:t>评审申请</w:t>
      </w:r>
      <w:r>
        <w:rPr>
          <w:rFonts w:ascii="方正小标宋简体" w:eastAsia="方正小标宋简体" w:hAnsi="方正小标宋简体" w:cs="方正小标宋简体" w:hint="eastAsia"/>
          <w:bCs/>
          <w:snapToGrid w:val="0"/>
          <w:kern w:val="0"/>
          <w:sz w:val="72"/>
          <w:szCs w:val="72"/>
        </w:rPr>
        <w:t>表</w:t>
      </w:r>
    </w:p>
    <w:p>
      <w:pPr>
        <w:adjustRightInd w:val="0"/>
        <w:snapToGrid w:val="0"/>
        <w:spacing w:before="156" w:beforeLines="50"/>
        <w:ind w:firstLine="640" w:firstLineChars="200"/>
        <w:rPr>
          <w:rFonts w:eastAsia="仿宋_GB2312"/>
          <w:snapToGrid w:val="0"/>
          <w:kern w:val="0"/>
          <w:sz w:val="32"/>
          <w:szCs w:val="32"/>
          <w:u w:val="single"/>
        </w:rPr>
      </w:pPr>
      <w:r>
        <w:rPr>
          <w:rFonts w:eastAsia="仿宋_GB2312"/>
          <w:snapToGrid w:val="0"/>
          <w:kern w:val="0"/>
          <w:sz w:val="32"/>
          <w:szCs w:val="32"/>
        </w:rPr>
        <w:t>申请企业：</w:t>
      </w:r>
      <w:r>
        <w:rPr>
          <w:rFonts w:eastAsia="仿宋_GB2312" w:hint="eastAsia"/>
          <w:snapToGrid w:val="0"/>
          <w:kern w:val="0"/>
          <w:sz w:val="32"/>
          <w:szCs w:val="32"/>
          <w:u w:val="single"/>
        </w:rPr>
        <w:t>深圳市</w:t>
      </w:r>
      <w:r>
        <w:rPr>
          <w:rFonts w:eastAsia="仿宋_GB2312" w:hint="eastAsia"/>
          <w:snapToGrid w:val="0"/>
          <w:kern w:val="0"/>
          <w:sz w:val="32"/>
          <w:szCs w:val="32"/>
          <w:u w:val="single"/>
          <w:lang w:eastAsia="zh-CN"/>
        </w:rPr>
        <w:t>赛丰钟表</w:t>
      </w:r>
    </w:p>
    <w:p>
      <w:pPr>
        <w:adjustRightInd w:val="0"/>
        <w:snapToGrid w:val="0"/>
        <w:spacing w:before="156" w:beforeLines="50"/>
        <w:ind w:firstLine="640" w:firstLineChars="200"/>
        <w:rPr>
          <w:rFonts w:eastAsia="仿宋_GB2312" w:hint="eastAsia"/>
          <w:snapToGrid w:val="0"/>
          <w:kern w:val="0"/>
          <w:sz w:val="32"/>
          <w:szCs w:val="32"/>
          <w:u w:val="single"/>
        </w:rPr>
      </w:pPr>
      <w:r>
        <w:rPr>
          <w:rFonts w:eastAsia="仿宋_GB2312"/>
          <w:snapToGrid w:val="0"/>
          <w:kern w:val="0"/>
          <w:sz w:val="32"/>
          <w:szCs w:val="32"/>
        </w:rPr>
        <w:t>申请行业：</w:t>
      </w:r>
      <w:r>
        <w:rPr>
          <w:rFonts w:eastAsia="仿宋_GB2312" w:hint="eastAsia"/>
          <w:snapToGrid w:val="0"/>
          <w:kern w:val="0"/>
          <w:sz w:val="32"/>
          <w:szCs w:val="32"/>
          <w:u w:val="single"/>
        </w:rPr>
        <w:t xml:space="preserve">  轻工                       </w:t>
      </w:r>
    </w:p>
    <w:p>
      <w:pPr>
        <w:adjustRightInd w:val="0"/>
        <w:snapToGrid w:val="0"/>
        <w:spacing w:before="156" w:beforeLines="50"/>
        <w:ind w:firstLine="640" w:firstLineChars="200"/>
        <w:rPr>
          <w:rFonts w:eastAsia="仿宋_GB2312" w:hint="eastAsia"/>
          <w:snapToGrid w:val="0"/>
          <w:kern w:val="0"/>
          <w:sz w:val="32"/>
          <w:szCs w:val="32"/>
          <w:u w:val="single"/>
        </w:rPr>
      </w:pPr>
      <w:r>
        <w:rPr>
          <w:rFonts w:eastAsia="仿宋_GB2312"/>
          <w:snapToGrid w:val="0"/>
          <w:kern w:val="0"/>
          <w:sz w:val="32"/>
          <w:szCs w:val="32"/>
        </w:rPr>
        <w:t>专业：</w:t>
      </w:r>
      <w:r>
        <w:rPr>
          <w:rFonts w:eastAsia="仿宋_GB2312" w:hint="eastAsia"/>
          <w:snapToGrid w:val="0"/>
          <w:kern w:val="0"/>
          <w:sz w:val="32"/>
          <w:szCs w:val="32"/>
          <w:u w:val="single"/>
          <w:lang w:eastAsia="zh-CN"/>
        </w:rPr>
        <w:t>钟表制品</w:t>
      </w:r>
    </w:p>
    <w:p>
      <w:pPr>
        <w:adjustRightInd w:val="0"/>
        <w:snapToGrid w:val="0"/>
        <w:spacing w:before="156" w:beforeLines="50"/>
        <w:ind w:firstLine="640" w:firstLineChars="200"/>
        <w:rPr>
          <w:rFonts w:eastAsia="仿宋_GB2312" w:hint="eastAsia"/>
          <w:snapToGrid w:val="0"/>
          <w:kern w:val="0"/>
          <w:sz w:val="32"/>
          <w:szCs w:val="32"/>
          <w:u w:val="single"/>
        </w:rPr>
      </w:pPr>
      <w:r>
        <w:rPr>
          <w:rFonts w:eastAsia="仿宋_GB2312"/>
          <w:snapToGrid w:val="0"/>
          <w:kern w:val="0"/>
          <w:sz w:val="32"/>
          <w:szCs w:val="32"/>
        </w:rPr>
        <w:t>申请性质：</w:t>
      </w:r>
      <w:r>
        <w:rPr>
          <w:rFonts w:eastAsia="仿宋_GB2312" w:hint="eastAsia"/>
          <w:snapToGrid w:val="0"/>
          <w:kern w:val="0"/>
          <w:sz w:val="32"/>
          <w:szCs w:val="32"/>
          <w:u w:val="single"/>
        </w:rPr>
        <w:t xml:space="preserve">    初次评审                    </w:t>
      </w:r>
    </w:p>
    <w:p>
      <w:pPr>
        <w:adjustRightInd w:val="0"/>
        <w:snapToGrid w:val="0"/>
        <w:spacing w:before="156" w:beforeLines="50"/>
        <w:ind w:firstLine="640" w:firstLineChars="200"/>
        <w:rPr>
          <w:rFonts w:eastAsia="仿宋_GB2312"/>
          <w:snapToGrid w:val="0"/>
          <w:kern w:val="0"/>
          <w:sz w:val="32"/>
          <w:szCs w:val="32"/>
          <w:u w:val="single"/>
        </w:rPr>
      </w:pPr>
      <w:r>
        <w:rPr>
          <w:rFonts w:eastAsia="仿宋_GB2312"/>
          <w:snapToGrid w:val="0"/>
          <w:kern w:val="0"/>
          <w:sz w:val="32"/>
          <w:szCs w:val="32"/>
        </w:rPr>
        <w:t>申请日期：</w:t>
      </w:r>
      <w:r>
        <w:rPr>
          <w:rFonts w:eastAsia="仿宋_GB2312" w:hint="eastAsia"/>
          <w:snapToGrid w:val="0"/>
          <w:kern w:val="0"/>
          <w:sz w:val="32"/>
          <w:szCs w:val="32"/>
          <w:u w:val="single"/>
        </w:rPr>
        <w:t xml:space="preserve">   2023</w:t>
      </w:r>
      <w:r>
        <w:rPr>
          <w:rFonts w:eastAsia="仿宋_GB2312"/>
          <w:snapToGrid w:val="0"/>
          <w:kern w:val="0"/>
          <w:sz w:val="32"/>
          <w:szCs w:val="32"/>
          <w:u w:val="single"/>
        </w:rPr>
        <w:t>年</w:t>
      </w:r>
      <w:r>
        <w:rPr>
          <w:rFonts w:eastAsia="仿宋_GB2312" w:hint="eastAsia"/>
          <w:snapToGrid w:val="0"/>
          <w:kern w:val="0"/>
          <w:sz w:val="32"/>
          <w:szCs w:val="32"/>
          <w:u w:val="single"/>
          <w:lang w:val="en-US" w:eastAsia="zh-CN"/>
        </w:rPr>
        <w:t>10</w:t>
      </w:r>
      <w:r>
        <w:rPr>
          <w:rFonts w:eastAsia="仿宋_GB2312"/>
          <w:snapToGrid w:val="0"/>
          <w:kern w:val="0"/>
          <w:sz w:val="32"/>
          <w:szCs w:val="32"/>
          <w:u w:val="single"/>
        </w:rPr>
        <w:t>月</w:t>
      </w:r>
      <w:r>
        <w:rPr>
          <w:rFonts w:eastAsia="仿宋_GB2312" w:hint="eastAsia"/>
          <w:snapToGrid w:val="0"/>
          <w:kern w:val="0"/>
          <w:sz w:val="32"/>
          <w:szCs w:val="32"/>
          <w:u w:val="single"/>
        </w:rPr>
        <w:t xml:space="preserve">30日           </w:t>
      </w:r>
    </w:p>
    <w:p>
      <w:pPr>
        <w:adjustRightInd w:val="0"/>
        <w:snapToGrid w:val="0"/>
        <w:jc w:val="center"/>
        <w:rPr>
          <w:rFonts w:eastAsia="仿宋_GB2312"/>
          <w:snapToGrid w:val="0"/>
          <w:kern w:val="0"/>
          <w:sz w:val="32"/>
          <w:szCs w:val="30"/>
        </w:rPr>
      </w:pPr>
      <w:r>
        <w:rPr>
          <w:rFonts w:eastAsia="仿宋_GB2312"/>
          <w:snapToGrid w:val="0"/>
          <w:kern w:val="0"/>
          <w:sz w:val="32"/>
          <w:szCs w:val="30"/>
        </w:rPr>
        <w:t>国家平安生产监督管理总局制</w:t>
      </w: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432"/>
        <w:gridCol w:w="1005"/>
        <w:gridCol w:w="528"/>
        <w:gridCol w:w="1341"/>
        <w:gridCol w:w="2124"/>
        <w:gridCol w:w="1341"/>
        <w:gridCol w:w="1809"/>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468"/>
          <w:jc w:val="center"/>
        </w:trPr>
        <w:tc>
          <w:tcPr>
            <w:tcW w:w="1432" w:type="dxa"/>
            <w:vAlign w:val="center"/>
          </w:tcPr>
          <w:p>
            <w:pPr>
              <w:adjustRightInd w:val="0"/>
              <w:snapToGrid w:val="0"/>
              <w:spacing w:before="47" w:beforeLines="15"/>
              <w:jc w:val="center"/>
              <w:rPr>
                <w:rFonts w:ascii="仿宋_GB2312" w:eastAsia="仿宋_GB2312" w:hAnsi="仿宋_GB2312" w:cs="仿宋_GB2312" w:hint="eastAsia"/>
                <w:snapToGrid w:val="0"/>
                <w:kern w:val="0"/>
                <w:sz w:val="28"/>
                <w:szCs w:val="28"/>
              </w:rPr>
            </w:pPr>
            <w:r>
              <w:rPr>
                <w:rFonts w:ascii="仿宋_GB2312" w:eastAsia="仿宋_GB2312" w:hAnsi="仿宋_GB2312" w:cs="仿宋_GB2312" w:hint="eastAsia"/>
                <w:snapToGrid w:val="0"/>
                <w:kern w:val="0"/>
                <w:sz w:val="28"/>
                <w:szCs w:val="28"/>
              </w:rPr>
              <w:t>企业名称</w:t>
            </w:r>
          </w:p>
        </w:tc>
        <w:tc>
          <w:tcPr>
            <w:tcW w:w="8148" w:type="dxa"/>
            <w:gridSpan w:val="6"/>
          </w:tcPr>
          <w:p>
            <w:pPr>
              <w:adjustRightInd w:val="0"/>
              <w:snapToGrid w:val="0"/>
              <w:spacing w:before="31" w:beforeLines="10"/>
              <w:rPr>
                <w:rFonts w:ascii="仿宋_GB2312" w:eastAsia="仿宋_GB2312" w:hAnsi="仿宋_GB2312" w:cs="仿宋_GB2312" w:hint="eastAsia"/>
                <w:snapToGrid w:val="0"/>
                <w:kern w:val="0"/>
                <w:sz w:val="28"/>
                <w:szCs w:val="28"/>
              </w:rPr>
            </w:pPr>
            <w:r>
              <w:rPr>
                <w:rFonts w:ascii="仿宋_GB2312" w:eastAsia="仿宋_GB2312" w:hAnsi="仿宋_GB2312" w:cs="仿宋_GB2312" w:hint="eastAsia"/>
                <w:snapToGrid w:val="0"/>
                <w:kern w:val="0"/>
                <w:sz w:val="28"/>
                <w:szCs w:val="28"/>
              </w:rPr>
              <w:t>深圳市</w:t>
            </w:r>
            <w:r>
              <w:rPr>
                <w:rFonts w:eastAsia="仿宋_GB2312" w:hint="eastAsia"/>
                <w:snapToGrid w:val="0"/>
                <w:kern w:val="0"/>
                <w:sz w:val="32"/>
                <w:szCs w:val="32"/>
                <w:lang w:eastAsia="zh-CN"/>
              </w:rPr>
              <w:t>赛丰钟表</w:t>
            </w:r>
          </w:p>
        </w:tc>
      </w:tr>
      <w:tr>
        <w:tblPrEx>
          <w:jc w:val="center"/>
          <w:tblLayout w:type="fixed"/>
          <w:tblCellMar>
            <w:top w:w="0" w:type="dxa"/>
            <w:left w:w="108" w:type="dxa"/>
            <w:bottom w:w="0" w:type="dxa"/>
            <w:right w:w="108" w:type="dxa"/>
          </w:tblCellMar>
          <w:tblLook w:val="0000"/>
        </w:tblPrEx>
        <w:trPr>
          <w:trHeight w:val="405"/>
          <w:jc w:val="center"/>
        </w:trPr>
        <w:tc>
          <w:tcPr>
            <w:tcW w:w="1432" w:type="dxa"/>
            <w:vAlign w:val="center"/>
          </w:tcPr>
          <w:p>
            <w:pPr>
              <w:adjustRightInd w:val="0"/>
              <w:snapToGrid w:val="0"/>
              <w:spacing w:before="47" w:beforeLines="15"/>
              <w:jc w:val="center"/>
              <w:rPr>
                <w:rFonts w:ascii="仿宋_GB2312" w:eastAsia="仿宋_GB2312" w:hAnsi="仿宋_GB2312" w:cs="仿宋_GB2312" w:hint="eastAsia"/>
                <w:snapToGrid w:val="0"/>
                <w:kern w:val="0"/>
                <w:sz w:val="28"/>
                <w:szCs w:val="28"/>
              </w:rPr>
            </w:pPr>
            <w:r>
              <w:rPr>
                <w:rFonts w:ascii="仿宋_GB2312" w:eastAsia="仿宋_GB2312" w:hAnsi="仿宋_GB2312" w:cs="仿宋_GB2312" w:hint="eastAsia"/>
                <w:snapToGrid w:val="0"/>
                <w:kern w:val="0"/>
                <w:sz w:val="28"/>
                <w:szCs w:val="28"/>
              </w:rPr>
              <w:t>地    址</w:t>
            </w:r>
          </w:p>
        </w:tc>
        <w:tc>
          <w:tcPr>
            <w:tcW w:w="8148" w:type="dxa"/>
            <w:gridSpan w:val="6"/>
          </w:tcPr>
          <w:p>
            <w:pPr>
              <w:adjustRightInd w:val="0"/>
              <w:snapToGrid w:val="0"/>
              <w:spacing w:before="31" w:beforeLines="10"/>
              <w:rPr>
                <w:rFonts w:ascii="仿宋_GB2312" w:eastAsia="仿宋_GB2312" w:hAnsi="仿宋_GB2312" w:cs="仿宋_GB2312" w:hint="eastAsia"/>
                <w:snapToGrid w:val="0"/>
                <w:kern w:val="0"/>
                <w:sz w:val="28"/>
                <w:szCs w:val="28"/>
              </w:rPr>
            </w:pPr>
            <w:r>
              <w:rPr>
                <w:rFonts w:ascii="仿宋_GB2312" w:eastAsia="仿宋_GB2312" w:hAnsi="仿宋_GB2312" w:cs="仿宋_GB2312" w:hint="eastAsia"/>
                <w:snapToGrid w:val="0"/>
                <w:spacing w:val="-4"/>
                <w:kern w:val="0"/>
                <w:sz w:val="28"/>
                <w:szCs w:val="28"/>
              </w:rPr>
              <w:t xml:space="preserve"> </w:t>
            </w:r>
            <w:r>
              <w:rPr>
                <w:rFonts w:ascii="仿宋_GB2312" w:eastAsia="仿宋_GB2312" w:hAnsi="仿宋_GB2312" w:cs="仿宋_GB2312" w:hint="eastAsia"/>
                <w:snapToGrid w:val="0"/>
                <w:kern w:val="0"/>
                <w:sz w:val="28"/>
                <w:szCs w:val="28"/>
              </w:rPr>
              <w:t>深圳市龙岗区龙岗街道新生社区</w:t>
            </w:r>
            <w:r>
              <w:rPr>
                <w:rFonts w:ascii="仿宋_GB2312" w:eastAsia="仿宋_GB2312" w:hAnsi="仿宋_GB2312" w:cs="仿宋_GB2312" w:hint="eastAsia"/>
                <w:snapToGrid w:val="0"/>
                <w:kern w:val="0"/>
                <w:sz w:val="28"/>
                <w:szCs w:val="28"/>
                <w:lang w:val="en-US" w:eastAsia="zh-CN"/>
              </w:rPr>
              <w:t>9号一楼</w:t>
            </w:r>
          </w:p>
        </w:tc>
      </w:tr>
      <w:tr>
        <w:tblPrEx>
          <w:jc w:val="center"/>
          <w:tblLayout w:type="fixed"/>
          <w:tblCellMar>
            <w:top w:w="0" w:type="dxa"/>
            <w:left w:w="108" w:type="dxa"/>
            <w:bottom w:w="0" w:type="dxa"/>
            <w:right w:w="108" w:type="dxa"/>
          </w:tblCellMar>
          <w:tblLook w:val="0000"/>
        </w:tblPrEx>
        <w:trPr>
          <w:jc w:val="center"/>
        </w:trPr>
        <w:tc>
          <w:tcPr>
            <w:tcW w:w="1432" w:type="dxa"/>
            <w:vAlign w:val="center"/>
          </w:tcPr>
          <w:p>
            <w:pPr>
              <w:adjustRightInd w:val="0"/>
              <w:snapToGrid w:val="0"/>
              <w:jc w:val="center"/>
              <w:rPr>
                <w:rFonts w:ascii="仿宋_GB2312" w:eastAsia="仿宋_GB2312" w:hAnsi="仿宋_GB2312" w:cs="仿宋_GB2312" w:hint="eastAsia"/>
                <w:snapToGrid w:val="0"/>
                <w:kern w:val="0"/>
                <w:sz w:val="28"/>
                <w:szCs w:val="28"/>
              </w:rPr>
            </w:pPr>
            <w:r>
              <w:rPr>
                <w:rFonts w:ascii="仿宋_GB2312" w:eastAsia="仿宋_GB2312" w:hAnsi="仿宋_GB2312" w:cs="仿宋_GB2312" w:hint="eastAsia"/>
                <w:snapToGrid w:val="0"/>
                <w:kern w:val="0"/>
                <w:sz w:val="28"/>
                <w:szCs w:val="28"/>
              </w:rPr>
              <w:t>员工总数</w:t>
            </w:r>
          </w:p>
        </w:tc>
        <w:tc>
          <w:tcPr>
            <w:tcW w:w="1005" w:type="dxa"/>
            <w:vAlign w:val="center"/>
          </w:tcPr>
          <w:p>
            <w:pPr>
              <w:adjustRightInd w:val="0"/>
              <w:snapToGrid w:val="0"/>
              <w:spacing w:before="31" w:beforeLines="10"/>
              <w:ind w:firstLine="140" w:firstLineChars="50"/>
              <w:rPr>
                <w:rFonts w:ascii="仿宋_GB2312" w:eastAsia="仿宋_GB2312" w:hAnsi="仿宋_GB2312" w:cs="仿宋_GB2312" w:hint="eastAsia"/>
                <w:snapToGrid w:val="0"/>
                <w:kern w:val="0"/>
                <w:sz w:val="28"/>
                <w:szCs w:val="28"/>
              </w:rPr>
            </w:pPr>
            <w:r>
              <w:rPr>
                <w:rFonts w:ascii="仿宋_GB2312" w:eastAsia="仿宋_GB2312" w:hAnsi="仿宋_GB2312" w:cs="仿宋_GB2312" w:hint="eastAsia"/>
                <w:snapToGrid w:val="0"/>
                <w:kern w:val="0"/>
                <w:sz w:val="28"/>
                <w:szCs w:val="28"/>
                <w:lang w:val="en-US" w:eastAsia="zh-CN"/>
              </w:rPr>
              <w:t>2</w:t>
            </w:r>
            <w:r>
              <w:rPr>
                <w:rFonts w:ascii="仿宋_GB2312" w:eastAsia="仿宋_GB2312" w:hAnsi="仿宋_GB2312" w:cs="仿宋_GB2312" w:hint="eastAsia"/>
                <w:snapToGrid w:val="0"/>
                <w:kern w:val="0"/>
                <w:sz w:val="28"/>
                <w:szCs w:val="28"/>
              </w:rPr>
              <w:t>8人</w:t>
            </w:r>
          </w:p>
        </w:tc>
        <w:tc>
          <w:tcPr>
            <w:tcW w:w="1869" w:type="dxa"/>
            <w:gridSpan w:val="2"/>
            <w:vAlign w:val="center"/>
          </w:tcPr>
          <w:p>
            <w:pPr>
              <w:adjustRightInd w:val="0"/>
              <w:snapToGrid w:val="0"/>
              <w:spacing w:before="31" w:beforeLines="10"/>
              <w:jc w:val="left"/>
              <w:rPr>
                <w:rFonts w:ascii="仿宋_GB2312" w:eastAsia="仿宋_GB2312" w:hAnsi="仿宋_GB2312" w:cs="仿宋_GB2312" w:hint="eastAsia"/>
                <w:snapToGrid w:val="0"/>
                <w:kern w:val="0"/>
                <w:sz w:val="28"/>
                <w:szCs w:val="28"/>
              </w:rPr>
            </w:pPr>
            <w:r>
              <w:rPr>
                <w:rFonts w:ascii="仿宋_GB2312" w:eastAsia="仿宋_GB2312" w:hAnsi="仿宋_GB2312" w:cs="仿宋_GB2312" w:hint="eastAsia"/>
                <w:snapToGrid w:val="0"/>
                <w:kern w:val="0"/>
                <w:sz w:val="28"/>
                <w:szCs w:val="28"/>
              </w:rPr>
              <w:t>专兼职平安管理人员</w:t>
            </w:r>
          </w:p>
        </w:tc>
        <w:tc>
          <w:tcPr>
            <w:tcW w:w="2124" w:type="dxa"/>
            <w:vAlign w:val="center"/>
          </w:tcPr>
          <w:p>
            <w:pPr>
              <w:adjustRightInd w:val="0"/>
              <w:snapToGrid w:val="0"/>
              <w:spacing w:before="31" w:beforeLines="10"/>
              <w:ind w:firstLine="140" w:firstLineChars="50"/>
              <w:rPr>
                <w:rFonts w:ascii="仿宋_GB2312" w:eastAsia="仿宋_GB2312" w:hAnsi="仿宋_GB2312" w:cs="仿宋_GB2312" w:hint="eastAsia"/>
                <w:snapToGrid w:val="0"/>
                <w:kern w:val="0"/>
                <w:sz w:val="28"/>
                <w:szCs w:val="28"/>
              </w:rPr>
            </w:pPr>
            <w:r>
              <w:rPr>
                <w:rFonts w:ascii="仿宋_GB2312" w:eastAsia="仿宋_GB2312" w:hAnsi="仿宋_GB2312" w:cs="仿宋_GB2312" w:hint="eastAsia"/>
                <w:snapToGrid w:val="0"/>
                <w:kern w:val="0"/>
                <w:sz w:val="28"/>
                <w:szCs w:val="28"/>
                <w:lang w:val="en-US" w:eastAsia="zh-CN"/>
              </w:rPr>
              <w:t>1</w:t>
            </w:r>
            <w:r>
              <w:rPr>
                <w:rFonts w:ascii="仿宋_GB2312" w:eastAsia="仿宋_GB2312" w:hAnsi="仿宋_GB2312" w:cs="仿宋_GB2312" w:hint="eastAsia"/>
                <w:snapToGrid w:val="0"/>
                <w:kern w:val="0"/>
                <w:sz w:val="28"/>
                <w:szCs w:val="28"/>
              </w:rPr>
              <w:t>人</w:t>
            </w:r>
          </w:p>
        </w:tc>
        <w:tc>
          <w:tcPr>
            <w:tcW w:w="1341" w:type="dxa"/>
            <w:vAlign w:val="center"/>
          </w:tcPr>
          <w:p>
            <w:pPr>
              <w:adjustRightInd w:val="0"/>
              <w:snapToGrid w:val="0"/>
              <w:spacing w:before="31" w:beforeLines="10"/>
              <w:rPr>
                <w:rFonts w:ascii="仿宋_GB2312" w:eastAsia="仿宋_GB2312" w:hAnsi="仿宋_GB2312" w:cs="仿宋_GB2312" w:hint="eastAsia"/>
                <w:snapToGrid w:val="0"/>
                <w:kern w:val="0"/>
                <w:sz w:val="28"/>
                <w:szCs w:val="28"/>
              </w:rPr>
            </w:pPr>
            <w:r>
              <w:rPr>
                <w:rFonts w:ascii="仿宋_GB2312" w:eastAsia="仿宋_GB2312" w:hAnsi="仿宋_GB2312" w:cs="仿宋_GB2312" w:hint="eastAsia"/>
                <w:snapToGrid w:val="0"/>
                <w:kern w:val="0"/>
                <w:sz w:val="28"/>
                <w:szCs w:val="28"/>
              </w:rPr>
              <w:t>特种作业人    员</w:t>
            </w:r>
          </w:p>
        </w:tc>
        <w:tc>
          <w:tcPr>
            <w:tcW w:w="1809" w:type="dxa"/>
            <w:vAlign w:val="center"/>
          </w:tcPr>
          <w:p>
            <w:pPr>
              <w:adjustRightInd w:val="0"/>
              <w:snapToGrid w:val="0"/>
              <w:spacing w:before="31" w:beforeLines="10"/>
              <w:ind w:firstLine="140" w:firstLineChars="50"/>
              <w:rPr>
                <w:rFonts w:ascii="仿宋_GB2312" w:eastAsia="仿宋_GB2312" w:hAnsi="仿宋_GB2312" w:cs="仿宋_GB2312" w:hint="eastAsia"/>
                <w:snapToGrid w:val="0"/>
                <w:kern w:val="0"/>
                <w:sz w:val="28"/>
                <w:szCs w:val="28"/>
              </w:rPr>
            </w:pPr>
            <w:r>
              <w:rPr>
                <w:rFonts w:ascii="仿宋_GB2312" w:eastAsia="仿宋_GB2312" w:hAnsi="仿宋_GB2312" w:cs="仿宋_GB2312" w:hint="eastAsia"/>
                <w:snapToGrid w:val="0"/>
                <w:kern w:val="0"/>
                <w:sz w:val="28"/>
                <w:szCs w:val="28"/>
              </w:rPr>
              <w:t>1人</w:t>
            </w:r>
          </w:p>
        </w:tc>
      </w:tr>
      <w:tr>
        <w:tblPrEx>
          <w:jc w:val="center"/>
          <w:tblLayout w:type="fixed"/>
          <w:tblCellMar>
            <w:top w:w="0" w:type="dxa"/>
            <w:left w:w="108" w:type="dxa"/>
            <w:bottom w:w="0" w:type="dxa"/>
            <w:right w:w="108" w:type="dxa"/>
          </w:tblCellMar>
          <w:tblLook w:val="0000"/>
        </w:tblPrEx>
        <w:trPr>
          <w:jc w:val="center"/>
        </w:trPr>
        <w:tc>
          <w:tcPr>
            <w:tcW w:w="1432" w:type="dxa"/>
            <w:vAlign w:val="center"/>
          </w:tcPr>
          <w:p>
            <w:pPr>
              <w:adjustRightInd w:val="0"/>
              <w:snapToGrid w:val="0"/>
              <w:jc w:val="center"/>
              <w:rPr>
                <w:rFonts w:ascii="仿宋_GB2312" w:eastAsia="仿宋_GB2312" w:hAnsi="仿宋_GB2312" w:cs="仿宋_GB2312" w:hint="eastAsia"/>
                <w:snapToGrid w:val="0"/>
                <w:kern w:val="0"/>
                <w:sz w:val="28"/>
                <w:szCs w:val="28"/>
              </w:rPr>
            </w:pPr>
            <w:r>
              <w:rPr>
                <w:rFonts w:ascii="仿宋_GB2312" w:eastAsia="仿宋_GB2312" w:hAnsi="仿宋_GB2312" w:cs="仿宋_GB2312" w:hint="eastAsia"/>
                <w:snapToGrid w:val="0"/>
                <w:kern w:val="0"/>
                <w:sz w:val="28"/>
                <w:szCs w:val="28"/>
              </w:rPr>
              <w:t>固定资产</w:t>
            </w:r>
          </w:p>
        </w:tc>
        <w:tc>
          <w:tcPr>
            <w:tcW w:w="2874" w:type="dxa"/>
            <w:gridSpan w:val="3"/>
            <w:vAlign w:val="center"/>
          </w:tcPr>
          <w:p>
            <w:pPr>
              <w:adjustRightInd w:val="0"/>
              <w:snapToGrid w:val="0"/>
              <w:spacing w:before="31" w:beforeLines="10"/>
              <w:ind w:firstLine="140" w:firstLineChars="50"/>
              <w:rPr>
                <w:rFonts w:ascii="仿宋_GB2312" w:eastAsia="仿宋_GB2312" w:hAnsi="仿宋_GB2312" w:cs="仿宋_GB2312" w:hint="eastAsia"/>
                <w:snapToGrid w:val="0"/>
                <w:kern w:val="0"/>
                <w:sz w:val="28"/>
                <w:szCs w:val="28"/>
              </w:rPr>
            </w:pPr>
            <w:r>
              <w:rPr>
                <w:rFonts w:ascii="仿宋_GB2312" w:eastAsia="仿宋_GB2312" w:hAnsi="仿宋_GB2312" w:cs="仿宋_GB2312" w:hint="eastAsia"/>
                <w:snapToGrid w:val="0"/>
                <w:kern w:val="0"/>
                <w:sz w:val="28"/>
                <w:szCs w:val="28"/>
              </w:rPr>
              <w:t>30万元</w:t>
            </w:r>
          </w:p>
        </w:tc>
        <w:tc>
          <w:tcPr>
            <w:tcW w:w="2124" w:type="dxa"/>
            <w:vAlign w:val="center"/>
          </w:tcPr>
          <w:p>
            <w:pPr>
              <w:adjustRightInd w:val="0"/>
              <w:snapToGrid w:val="0"/>
              <w:spacing w:before="31" w:beforeLines="10"/>
              <w:rPr>
                <w:rFonts w:ascii="仿宋_GB2312" w:eastAsia="仿宋_GB2312" w:hAnsi="仿宋_GB2312" w:cs="仿宋_GB2312" w:hint="eastAsia"/>
                <w:snapToGrid w:val="0"/>
                <w:kern w:val="0"/>
                <w:sz w:val="28"/>
                <w:szCs w:val="28"/>
              </w:rPr>
            </w:pPr>
            <w:r>
              <w:rPr>
                <w:rFonts w:ascii="仿宋_GB2312" w:eastAsia="仿宋_GB2312" w:hAnsi="仿宋_GB2312" w:cs="仿宋_GB2312" w:hint="eastAsia"/>
                <w:snapToGrid w:val="0"/>
                <w:kern w:val="0"/>
                <w:sz w:val="28"/>
                <w:szCs w:val="28"/>
              </w:rPr>
              <w:t>主营业务收入</w:t>
            </w:r>
          </w:p>
        </w:tc>
        <w:tc>
          <w:tcPr>
            <w:tcW w:w="3150" w:type="dxa"/>
            <w:gridSpan w:val="2"/>
            <w:vAlign w:val="center"/>
          </w:tcPr>
          <w:p>
            <w:pPr>
              <w:adjustRightInd w:val="0"/>
              <w:snapToGrid w:val="0"/>
              <w:spacing w:before="31" w:beforeLines="10"/>
              <w:rPr>
                <w:rFonts w:ascii="仿宋_GB2312" w:eastAsia="仿宋_GB2312" w:hAnsi="仿宋_GB2312" w:cs="仿宋_GB2312" w:hint="eastAsia"/>
                <w:snapToGrid w:val="0"/>
                <w:kern w:val="0"/>
                <w:sz w:val="28"/>
                <w:szCs w:val="28"/>
              </w:rPr>
            </w:pPr>
            <w:r>
              <w:rPr>
                <w:rFonts w:ascii="仿宋_GB2312" w:eastAsia="仿宋_GB2312" w:hAnsi="仿宋_GB2312" w:cs="仿宋_GB2312" w:hint="eastAsia"/>
                <w:snapToGrid w:val="0"/>
                <w:kern w:val="0"/>
                <w:sz w:val="28"/>
                <w:szCs w:val="28"/>
              </w:rPr>
              <w:t>80万元</w:t>
            </w:r>
          </w:p>
        </w:tc>
      </w:tr>
      <w:tr>
        <w:tblPrEx>
          <w:jc w:val="center"/>
          <w:tblLayout w:type="fixed"/>
          <w:tblCellMar>
            <w:top w:w="0" w:type="dxa"/>
            <w:left w:w="108" w:type="dxa"/>
            <w:bottom w:w="0" w:type="dxa"/>
            <w:right w:w="108" w:type="dxa"/>
          </w:tblCellMar>
          <w:tblLook w:val="0000"/>
        </w:tblPrEx>
        <w:trPr>
          <w:jc w:val="center"/>
        </w:trPr>
        <w:tc>
          <w:tcPr>
            <w:tcW w:w="1432" w:type="dxa"/>
            <w:vAlign w:val="center"/>
          </w:tcPr>
          <w:p>
            <w:pPr>
              <w:adjustRightInd w:val="0"/>
              <w:snapToGrid w:val="0"/>
              <w:spacing w:before="47" w:beforeLines="15"/>
              <w:jc w:val="center"/>
              <w:rPr>
                <w:rFonts w:ascii="仿宋_GB2312" w:eastAsia="仿宋_GB2312" w:hAnsi="仿宋_GB2312" w:cs="仿宋_GB2312" w:hint="eastAsia"/>
                <w:snapToGrid w:val="0"/>
                <w:kern w:val="0"/>
                <w:sz w:val="28"/>
                <w:szCs w:val="28"/>
              </w:rPr>
            </w:pPr>
            <w:r>
              <w:rPr>
                <w:rFonts w:ascii="仿宋_GB2312" w:eastAsia="仿宋_GB2312" w:hAnsi="仿宋_GB2312" w:cs="仿宋_GB2312" w:hint="eastAsia"/>
                <w:snapToGrid w:val="0"/>
                <w:spacing w:val="-32"/>
                <w:kern w:val="0"/>
                <w:sz w:val="28"/>
                <w:szCs w:val="28"/>
              </w:rPr>
              <w:t>法定代表</w:t>
            </w:r>
            <w:r>
              <w:rPr>
                <w:rFonts w:ascii="仿宋_GB2312" w:eastAsia="仿宋_GB2312" w:hAnsi="仿宋_GB2312" w:cs="仿宋_GB2312" w:hint="eastAsia"/>
                <w:snapToGrid w:val="0"/>
                <w:kern w:val="0"/>
                <w:sz w:val="28"/>
                <w:szCs w:val="28"/>
              </w:rPr>
              <w:t>人</w:t>
            </w:r>
          </w:p>
        </w:tc>
        <w:tc>
          <w:tcPr>
            <w:tcW w:w="1533" w:type="dxa"/>
            <w:gridSpan w:val="2"/>
            <w:vAlign w:val="center"/>
          </w:tcPr>
          <w:p>
            <w:pPr>
              <w:adjustRightInd w:val="0"/>
              <w:snapToGrid w:val="0"/>
              <w:spacing w:before="47" w:beforeLines="15"/>
              <w:ind w:left="395" w:hanging="395" w:hangingChars="141"/>
              <w:rPr>
                <w:rFonts w:ascii="仿宋_GB2312" w:eastAsia="仿宋_GB2312" w:hAnsi="仿宋_GB2312" w:cs="仿宋_GB2312" w:hint="eastAsia"/>
                <w:snapToGrid w:val="0"/>
                <w:kern w:val="0"/>
                <w:sz w:val="28"/>
                <w:szCs w:val="28"/>
              </w:rPr>
            </w:pPr>
            <w:r>
              <w:rPr>
                <w:rFonts w:ascii="仿宋_GB2312" w:eastAsia="仿宋_GB2312" w:hAnsi="仿宋_GB2312" w:cs="仿宋_GB2312" w:hint="eastAsia"/>
                <w:snapToGrid w:val="0"/>
                <w:spacing w:val="-4"/>
                <w:kern w:val="0"/>
                <w:sz w:val="28"/>
                <w:szCs w:val="28"/>
              </w:rPr>
              <w:t xml:space="preserve"> </w:t>
            </w:r>
            <w:r>
              <w:rPr>
                <w:rFonts w:ascii="仿宋_GB2312" w:eastAsia="仿宋_GB2312" w:hAnsi="仿宋_GB2312" w:cs="仿宋_GB2312" w:hint="eastAsia"/>
                <w:snapToGrid w:val="0"/>
                <w:spacing w:val="-4"/>
                <w:kern w:val="0"/>
                <w:sz w:val="28"/>
                <w:szCs w:val="28"/>
                <w:lang w:eastAsia="zh-CN"/>
              </w:rPr>
              <w:t>何赛</w:t>
            </w:r>
          </w:p>
        </w:tc>
        <w:tc>
          <w:tcPr>
            <w:tcW w:w="1341" w:type="dxa"/>
            <w:vAlign w:val="center"/>
          </w:tcPr>
          <w:p>
            <w:pPr>
              <w:adjustRightInd w:val="0"/>
              <w:snapToGrid w:val="0"/>
              <w:spacing w:before="47" w:beforeLines="15"/>
              <w:rPr>
                <w:rFonts w:ascii="仿宋_GB2312" w:eastAsia="仿宋_GB2312" w:hAnsi="仿宋_GB2312" w:cs="仿宋_GB2312" w:hint="eastAsia"/>
                <w:snapToGrid w:val="0"/>
                <w:kern w:val="0"/>
                <w:sz w:val="28"/>
                <w:szCs w:val="28"/>
              </w:rPr>
            </w:pPr>
            <w:r>
              <w:rPr>
                <w:rFonts w:ascii="仿宋_GB2312" w:eastAsia="仿宋_GB2312" w:hAnsi="仿宋_GB2312" w:cs="仿宋_GB2312" w:hint="eastAsia"/>
                <w:snapToGrid w:val="0"/>
                <w:spacing w:val="-4"/>
                <w:kern w:val="0"/>
                <w:sz w:val="28"/>
                <w:szCs w:val="28"/>
              </w:rPr>
              <w:t>电  话</w:t>
            </w:r>
          </w:p>
        </w:tc>
        <w:tc>
          <w:tcPr>
            <w:tcW w:w="2124" w:type="dxa"/>
            <w:vAlign w:val="center"/>
          </w:tcPr>
          <w:p>
            <w:pPr>
              <w:adjustRightInd w:val="0"/>
              <w:snapToGrid w:val="0"/>
              <w:spacing w:before="47" w:beforeLines="15"/>
              <w:ind w:left="395" w:hanging="395" w:hangingChars="141"/>
              <w:rPr>
                <w:rFonts w:ascii="仿宋_GB2312" w:eastAsia="仿宋_GB2312" w:hAnsi="仿宋_GB2312" w:cs="仿宋_GB2312" w:hint="eastAsia"/>
                <w:snapToGrid w:val="0"/>
                <w:kern w:val="0"/>
                <w:sz w:val="28"/>
                <w:szCs w:val="28"/>
              </w:rPr>
            </w:pPr>
            <w:r>
              <w:rPr>
                <w:rFonts w:ascii="仿宋_GB2312" w:eastAsia="仿宋_GB2312" w:hAnsi="仿宋_GB2312" w:cs="仿宋_GB2312" w:hint="eastAsia"/>
                <w:snapToGrid w:val="0"/>
                <w:spacing w:val="-4"/>
                <w:kern w:val="0"/>
                <w:sz w:val="28"/>
                <w:szCs w:val="28"/>
              </w:rPr>
              <w:t xml:space="preserve">   </w:t>
            </w:r>
          </w:p>
        </w:tc>
        <w:tc>
          <w:tcPr>
            <w:tcW w:w="1341" w:type="dxa"/>
            <w:vAlign w:val="center"/>
          </w:tcPr>
          <w:p>
            <w:pPr>
              <w:adjustRightInd w:val="0"/>
              <w:snapToGrid w:val="0"/>
              <w:spacing w:before="47" w:beforeLines="15"/>
              <w:jc w:val="center"/>
              <w:rPr>
                <w:rFonts w:ascii="仿宋_GB2312" w:eastAsia="仿宋_GB2312" w:hAnsi="仿宋_GB2312" w:cs="仿宋_GB2312" w:hint="eastAsia"/>
                <w:snapToGrid w:val="0"/>
                <w:kern w:val="0"/>
                <w:sz w:val="28"/>
                <w:szCs w:val="28"/>
              </w:rPr>
            </w:pPr>
            <w:r>
              <w:rPr>
                <w:rFonts w:ascii="仿宋_GB2312" w:eastAsia="仿宋_GB2312" w:hAnsi="仿宋_GB2312" w:cs="仿宋_GB2312" w:hint="eastAsia"/>
                <w:snapToGrid w:val="0"/>
                <w:kern w:val="0"/>
                <w:sz w:val="28"/>
                <w:szCs w:val="28"/>
              </w:rPr>
              <w:t>传    真</w:t>
            </w:r>
          </w:p>
        </w:tc>
        <w:tc>
          <w:tcPr>
            <w:tcW w:w="1809" w:type="dxa"/>
            <w:vAlign w:val="center"/>
          </w:tcPr>
          <w:p>
            <w:pPr>
              <w:adjustRightInd w:val="0"/>
              <w:snapToGrid w:val="0"/>
              <w:spacing w:before="47" w:beforeLines="15"/>
              <w:jc w:val="center"/>
              <w:rPr>
                <w:rFonts w:ascii="仿宋_GB2312" w:eastAsia="仿宋_GB2312" w:hAnsi="仿宋_GB2312" w:cs="仿宋_GB2312" w:hint="eastAsia"/>
                <w:snapToGrid w:val="0"/>
                <w:kern w:val="0"/>
                <w:sz w:val="28"/>
                <w:szCs w:val="28"/>
              </w:rPr>
            </w:pPr>
          </w:p>
        </w:tc>
      </w:tr>
      <w:tr>
        <w:tblPrEx>
          <w:jc w:val="center"/>
          <w:tblLayout w:type="fixed"/>
          <w:tblCellMar>
            <w:top w:w="0" w:type="dxa"/>
            <w:left w:w="108" w:type="dxa"/>
            <w:bottom w:w="0" w:type="dxa"/>
            <w:right w:w="108" w:type="dxa"/>
          </w:tblCellMar>
          <w:tblLook w:val="0000"/>
        </w:tblPrEx>
        <w:trPr>
          <w:jc w:val="center"/>
        </w:trPr>
        <w:tc>
          <w:tcPr>
            <w:tcW w:w="1432" w:type="dxa"/>
            <w:vMerge w:val="restart"/>
            <w:vAlign w:val="center"/>
          </w:tcPr>
          <w:p>
            <w:pPr>
              <w:adjustRightInd w:val="0"/>
              <w:snapToGrid w:val="0"/>
              <w:spacing w:before="47" w:beforeLines="15"/>
              <w:jc w:val="center"/>
              <w:rPr>
                <w:rFonts w:ascii="仿宋_GB2312" w:eastAsia="仿宋_GB2312" w:hAnsi="仿宋_GB2312" w:cs="仿宋_GB2312" w:hint="eastAsia"/>
                <w:snapToGrid w:val="0"/>
                <w:kern w:val="0"/>
                <w:sz w:val="28"/>
                <w:szCs w:val="28"/>
              </w:rPr>
            </w:pPr>
            <w:r>
              <w:rPr>
                <w:rFonts w:ascii="仿宋_GB2312" w:eastAsia="仿宋_GB2312" w:hAnsi="仿宋_GB2312" w:cs="仿宋_GB2312" w:hint="eastAsia"/>
                <w:snapToGrid w:val="0"/>
                <w:kern w:val="0"/>
                <w:sz w:val="28"/>
                <w:szCs w:val="28"/>
              </w:rPr>
              <w:t>联 系 人</w:t>
            </w:r>
          </w:p>
        </w:tc>
        <w:tc>
          <w:tcPr>
            <w:tcW w:w="1533" w:type="dxa"/>
            <w:gridSpan w:val="2"/>
            <w:vMerge w:val="restart"/>
            <w:vAlign w:val="center"/>
          </w:tcPr>
          <w:p>
            <w:pPr>
              <w:adjustRightInd w:val="0"/>
              <w:snapToGrid w:val="0"/>
              <w:spacing w:before="47" w:beforeLines="15"/>
              <w:rPr>
                <w:rFonts w:ascii="仿宋_GB2312" w:eastAsia="仿宋_GB2312" w:hAnsi="仿宋_GB2312" w:cs="仿宋_GB2312" w:hint="eastAsia"/>
                <w:snapToGrid w:val="0"/>
                <w:kern w:val="0"/>
                <w:sz w:val="28"/>
                <w:szCs w:val="28"/>
              </w:rPr>
            </w:pPr>
          </w:p>
        </w:tc>
        <w:tc>
          <w:tcPr>
            <w:tcW w:w="1341" w:type="dxa"/>
            <w:vAlign w:val="center"/>
          </w:tcPr>
          <w:p>
            <w:pPr>
              <w:adjustRightInd w:val="0"/>
              <w:snapToGrid w:val="0"/>
              <w:spacing w:before="47" w:beforeLines="15"/>
              <w:ind w:left="395" w:hanging="395" w:hangingChars="141"/>
              <w:rPr>
                <w:rFonts w:ascii="仿宋_GB2312" w:eastAsia="仿宋_GB2312" w:hAnsi="仿宋_GB2312" w:cs="仿宋_GB2312" w:hint="eastAsia"/>
                <w:snapToGrid w:val="0"/>
                <w:kern w:val="0"/>
                <w:sz w:val="28"/>
                <w:szCs w:val="28"/>
              </w:rPr>
            </w:pPr>
            <w:r>
              <w:rPr>
                <w:rFonts w:ascii="仿宋_GB2312" w:eastAsia="仿宋_GB2312" w:hAnsi="仿宋_GB2312" w:cs="仿宋_GB2312" w:hint="eastAsia"/>
                <w:snapToGrid w:val="0"/>
                <w:spacing w:val="-4"/>
                <w:kern w:val="0"/>
                <w:sz w:val="28"/>
                <w:szCs w:val="28"/>
              </w:rPr>
              <w:t>电  话</w:t>
            </w:r>
          </w:p>
        </w:tc>
        <w:tc>
          <w:tcPr>
            <w:tcW w:w="2124" w:type="dxa"/>
          </w:tcPr>
          <w:p>
            <w:pPr>
              <w:adjustRightInd w:val="0"/>
              <w:snapToGrid w:val="0"/>
              <w:spacing w:before="47" w:beforeLines="15"/>
              <w:ind w:left="395" w:hanging="395" w:hangingChars="141"/>
              <w:rPr>
                <w:rFonts w:ascii="仿宋_GB2312" w:eastAsia="仿宋_GB2312" w:hAnsi="仿宋_GB2312" w:cs="仿宋_GB2312" w:hint="eastAsia"/>
                <w:snapToGrid w:val="0"/>
                <w:kern w:val="0"/>
                <w:sz w:val="28"/>
                <w:szCs w:val="28"/>
              </w:rPr>
            </w:pPr>
            <w:r>
              <w:rPr>
                <w:rFonts w:ascii="仿宋_GB2312" w:eastAsia="仿宋_GB2312" w:hAnsi="仿宋_GB2312" w:cs="仿宋_GB2312" w:hint="eastAsia"/>
                <w:snapToGrid w:val="0"/>
                <w:spacing w:val="-4"/>
                <w:kern w:val="0"/>
                <w:sz w:val="28"/>
                <w:szCs w:val="28"/>
              </w:rPr>
              <w:t xml:space="preserve">  </w:t>
            </w:r>
          </w:p>
        </w:tc>
        <w:tc>
          <w:tcPr>
            <w:tcW w:w="1341" w:type="dxa"/>
            <w:vAlign w:val="center"/>
          </w:tcPr>
          <w:p>
            <w:pPr>
              <w:adjustRightInd w:val="0"/>
              <w:snapToGrid w:val="0"/>
              <w:spacing w:before="47" w:beforeLines="15"/>
              <w:jc w:val="center"/>
              <w:rPr>
                <w:rFonts w:ascii="仿宋_GB2312" w:eastAsia="仿宋_GB2312" w:hAnsi="仿宋_GB2312" w:cs="仿宋_GB2312" w:hint="eastAsia"/>
                <w:snapToGrid w:val="0"/>
                <w:kern w:val="0"/>
                <w:sz w:val="28"/>
                <w:szCs w:val="28"/>
              </w:rPr>
            </w:pPr>
            <w:r>
              <w:rPr>
                <w:rFonts w:ascii="仿宋_GB2312" w:eastAsia="仿宋_GB2312" w:hAnsi="仿宋_GB2312" w:cs="仿宋_GB2312" w:hint="eastAsia"/>
                <w:snapToGrid w:val="0"/>
                <w:kern w:val="0"/>
                <w:sz w:val="28"/>
                <w:szCs w:val="28"/>
              </w:rPr>
              <w:t>传    真</w:t>
            </w:r>
          </w:p>
        </w:tc>
        <w:tc>
          <w:tcPr>
            <w:tcW w:w="1809" w:type="dxa"/>
          </w:tcPr>
          <w:p>
            <w:pPr>
              <w:adjustRightInd w:val="0"/>
              <w:snapToGrid w:val="0"/>
              <w:spacing w:before="47" w:beforeLines="15"/>
              <w:jc w:val="center"/>
              <w:rPr>
                <w:rFonts w:ascii="仿宋_GB2312" w:eastAsia="仿宋_GB2312" w:hAnsi="仿宋_GB2312" w:cs="仿宋_GB2312" w:hint="eastAsia"/>
                <w:snapToGrid w:val="0"/>
                <w:kern w:val="0"/>
                <w:sz w:val="28"/>
                <w:szCs w:val="28"/>
              </w:rPr>
            </w:pPr>
          </w:p>
        </w:tc>
      </w:tr>
      <w:tr>
        <w:tblPrEx>
          <w:jc w:val="center"/>
          <w:tblLayout w:type="fixed"/>
          <w:tblCellMar>
            <w:top w:w="0" w:type="dxa"/>
            <w:left w:w="108" w:type="dxa"/>
            <w:bottom w:w="0" w:type="dxa"/>
            <w:right w:w="108" w:type="dxa"/>
          </w:tblCellMar>
          <w:tblLook w:val="0000"/>
        </w:tblPrEx>
        <w:trPr>
          <w:cantSplit/>
          <w:jc w:val="center"/>
        </w:trPr>
        <w:tc>
          <w:tcPr>
            <w:tcW w:w="1" w:type="dxa"/>
            <w:vMerge/>
            <w:vAlign w:val="center"/>
          </w:tcPr>
          <w:p>
            <w:pPr>
              <w:adjustRightInd w:val="0"/>
              <w:snapToGrid w:val="0"/>
              <w:spacing w:before="47" w:beforeLines="15"/>
              <w:jc w:val="center"/>
              <w:rPr>
                <w:rFonts w:ascii="仿宋_GB2312" w:eastAsia="仿宋_GB2312" w:hAnsi="仿宋_GB2312" w:cs="仿宋_GB2312" w:hint="eastAsia"/>
                <w:snapToGrid w:val="0"/>
                <w:kern w:val="0"/>
                <w:sz w:val="28"/>
                <w:szCs w:val="28"/>
              </w:rPr>
            </w:pPr>
          </w:p>
        </w:tc>
        <w:tc>
          <w:tcPr>
            <w:tcW w:w="1" w:type="dxa"/>
            <w:gridSpan w:val="2"/>
            <w:vMerge/>
          </w:tcPr>
          <w:p>
            <w:pPr>
              <w:adjustRightInd w:val="0"/>
              <w:snapToGrid w:val="0"/>
              <w:spacing w:before="47" w:beforeLines="15"/>
              <w:ind w:left="395" w:hanging="395" w:hangingChars="141"/>
              <w:rPr>
                <w:rFonts w:ascii="仿宋_GB2312" w:eastAsia="仿宋_GB2312" w:hAnsi="仿宋_GB2312" w:cs="仿宋_GB2312" w:hint="eastAsia"/>
                <w:snapToGrid w:val="0"/>
                <w:kern w:val="0"/>
                <w:sz w:val="28"/>
                <w:szCs w:val="28"/>
              </w:rPr>
            </w:pPr>
          </w:p>
        </w:tc>
        <w:tc>
          <w:tcPr>
            <w:tcW w:w="1341" w:type="dxa"/>
            <w:vAlign w:val="center"/>
          </w:tcPr>
          <w:p>
            <w:pPr>
              <w:adjustRightInd w:val="0"/>
              <w:snapToGrid w:val="0"/>
              <w:spacing w:before="47" w:beforeLines="15"/>
              <w:ind w:left="395" w:hanging="395" w:hangingChars="141"/>
              <w:rPr>
                <w:rFonts w:ascii="仿宋_GB2312" w:eastAsia="仿宋_GB2312" w:hAnsi="仿宋_GB2312" w:cs="仿宋_GB2312" w:hint="eastAsia"/>
                <w:snapToGrid w:val="0"/>
                <w:kern w:val="0"/>
                <w:sz w:val="28"/>
                <w:szCs w:val="28"/>
              </w:rPr>
            </w:pPr>
            <w:r>
              <w:rPr>
                <w:rFonts w:ascii="仿宋_GB2312" w:eastAsia="仿宋_GB2312" w:hAnsi="仿宋_GB2312" w:cs="仿宋_GB2312" w:hint="eastAsia"/>
                <w:snapToGrid w:val="0"/>
                <w:spacing w:val="-4"/>
                <w:kern w:val="0"/>
                <w:sz w:val="28"/>
                <w:szCs w:val="28"/>
              </w:rPr>
              <w:t>手  机</w:t>
            </w:r>
          </w:p>
        </w:tc>
        <w:tc>
          <w:tcPr>
            <w:tcW w:w="2124" w:type="dxa"/>
          </w:tcPr>
          <w:p>
            <w:pPr>
              <w:adjustRightInd w:val="0"/>
              <w:snapToGrid w:val="0"/>
              <w:spacing w:before="47" w:beforeLines="15"/>
              <w:ind w:left="395" w:hanging="395" w:hangingChars="141"/>
              <w:rPr>
                <w:rFonts w:ascii="仿宋_GB2312" w:eastAsia="仿宋_GB2312" w:hAnsi="仿宋_GB2312" w:cs="仿宋_GB2312" w:hint="eastAsia"/>
                <w:snapToGrid w:val="0"/>
                <w:kern w:val="0"/>
                <w:sz w:val="28"/>
                <w:szCs w:val="28"/>
              </w:rPr>
            </w:pPr>
            <w:r>
              <w:rPr>
                <w:rFonts w:ascii="仿宋_GB2312" w:eastAsia="仿宋_GB2312" w:hAnsi="仿宋_GB2312" w:cs="仿宋_GB2312" w:hint="eastAsia"/>
                <w:snapToGrid w:val="0"/>
                <w:spacing w:val="-4"/>
                <w:kern w:val="0"/>
                <w:sz w:val="28"/>
                <w:szCs w:val="28"/>
              </w:rPr>
              <w:t xml:space="preserve"> </w:t>
            </w:r>
          </w:p>
        </w:tc>
        <w:tc>
          <w:tcPr>
            <w:tcW w:w="1341" w:type="dxa"/>
            <w:vAlign w:val="center"/>
          </w:tcPr>
          <w:p>
            <w:pPr>
              <w:adjustRightInd w:val="0"/>
              <w:snapToGrid w:val="0"/>
              <w:spacing w:before="31" w:beforeLines="10"/>
              <w:rPr>
                <w:rFonts w:ascii="仿宋_GB2312" w:eastAsia="仿宋_GB2312" w:hAnsi="仿宋_GB2312" w:cs="仿宋_GB2312" w:hint="eastAsia"/>
                <w:snapToGrid w:val="0"/>
                <w:kern w:val="0"/>
                <w:sz w:val="28"/>
                <w:szCs w:val="28"/>
              </w:rPr>
            </w:pPr>
            <w:r>
              <w:rPr>
                <w:rFonts w:ascii="仿宋_GB2312" w:eastAsia="仿宋_GB2312" w:hAnsi="仿宋_GB2312" w:cs="仿宋_GB2312" w:hint="eastAsia"/>
                <w:snapToGrid w:val="0"/>
                <w:kern w:val="0"/>
                <w:sz w:val="28"/>
                <w:szCs w:val="28"/>
              </w:rPr>
              <w:t>电子信箱</w:t>
            </w:r>
          </w:p>
        </w:tc>
        <w:tc>
          <w:tcPr>
            <w:tcW w:w="1809" w:type="dxa"/>
          </w:tcPr>
          <w:p>
            <w:pPr>
              <w:adjustRightInd w:val="0"/>
              <w:snapToGrid w:val="0"/>
              <w:spacing w:before="31" w:beforeLines="10"/>
              <w:rPr>
                <w:rFonts w:ascii="仿宋_GB2312" w:eastAsia="仿宋_GB2312" w:hAnsi="仿宋_GB2312" w:cs="仿宋_GB2312" w:hint="eastAsia"/>
                <w:snapToGrid w:val="0"/>
                <w:kern w:val="0"/>
                <w:sz w:val="28"/>
                <w:szCs w:val="28"/>
              </w:rPr>
            </w:pPr>
            <w:r>
              <w:rPr>
                <w:rFonts w:ascii="仿宋_GB2312" w:eastAsia="仿宋_GB2312" w:hAnsi="仿宋_GB2312" w:cs="仿宋_GB2312" w:hint="eastAsia"/>
                <w:sz w:val="24"/>
                <w:szCs w:val="24"/>
              </w:rPr>
              <w:t xml:space="preserve"> </w:t>
            </w:r>
          </w:p>
        </w:tc>
      </w:tr>
      <w:tr>
        <w:tblPrEx>
          <w:jc w:val="center"/>
          <w:tblLayout w:type="fixed"/>
          <w:tblCellMar>
            <w:top w:w="0" w:type="dxa"/>
            <w:left w:w="108" w:type="dxa"/>
            <w:bottom w:w="0" w:type="dxa"/>
            <w:right w:w="108" w:type="dxa"/>
          </w:tblCellMar>
          <w:tblLook w:val="0000"/>
        </w:tblPrEx>
        <w:trPr>
          <w:cantSplit/>
          <w:jc w:val="center"/>
        </w:trPr>
        <w:tc>
          <w:tcPr>
            <w:tcW w:w="1432" w:type="dxa"/>
            <w:vAlign w:val="center"/>
          </w:tcPr>
          <w:p>
            <w:pPr>
              <w:adjustRightInd w:val="0"/>
              <w:snapToGrid w:val="0"/>
              <w:jc w:val="center"/>
              <w:rPr>
                <w:rFonts w:ascii="仿宋_GB2312" w:eastAsia="仿宋_GB2312" w:hAnsi="仿宋_GB2312" w:cs="仿宋_GB2312" w:hint="eastAsia"/>
                <w:snapToGrid w:val="0"/>
                <w:kern w:val="0"/>
                <w:sz w:val="28"/>
                <w:szCs w:val="28"/>
              </w:rPr>
            </w:pPr>
            <w:r>
              <w:rPr>
                <w:rFonts w:ascii="仿宋_GB2312" w:eastAsia="仿宋_GB2312" w:hAnsi="仿宋_GB2312" w:cs="仿宋_GB2312" w:hint="eastAsia"/>
                <w:snapToGrid w:val="0"/>
                <w:kern w:val="0"/>
                <w:sz w:val="28"/>
                <w:szCs w:val="28"/>
              </w:rPr>
              <w:t>本次申请</w:t>
            </w:r>
          </w:p>
        </w:tc>
        <w:tc>
          <w:tcPr>
            <w:tcW w:w="8148" w:type="dxa"/>
            <w:gridSpan w:val="6"/>
            <w:vAlign w:val="center"/>
          </w:tcPr>
          <w:p>
            <w:pPr>
              <w:adjustRightInd w:val="0"/>
              <w:snapToGrid w:val="0"/>
              <w:spacing w:before="31" w:beforeLines="10"/>
              <w:rPr>
                <w:rFonts w:ascii="仿宋_GB2312" w:eastAsia="仿宋_GB2312" w:hAnsi="仿宋_GB2312" w:cs="仿宋_GB2312" w:hint="eastAsia"/>
                <w:snapToGrid w:val="0"/>
                <w:kern w:val="0"/>
                <w:sz w:val="28"/>
                <w:szCs w:val="28"/>
              </w:rPr>
            </w:pPr>
            <w:r>
              <w:rPr>
                <w:rFonts w:ascii="仿宋_GB2312" w:eastAsia="仿宋_GB2312" w:hAnsi="仿宋_GB2312" w:cs="仿宋_GB2312" w:hint="eastAsia"/>
                <w:snapToGrid w:val="0"/>
                <w:kern w:val="0"/>
                <w:sz w:val="28"/>
                <w:szCs w:val="28"/>
              </w:rPr>
              <w:t xml:space="preserve">  </w:t>
            </w:r>
            <w:r>
              <w:rPr>
                <w:rFonts w:ascii="仿宋_GB2312" w:eastAsia="仿宋_GB2312" w:hAnsi="仿宋_GB2312" w:cs="仿宋_GB2312" w:hint="eastAsia"/>
                <w:snapToGrid w:val="0"/>
                <w:kern w:val="0"/>
                <w:sz w:val="28"/>
                <w:szCs w:val="28"/>
              </w:rPr>
              <w:t>■</w:t>
            </w:r>
            <w:r>
              <w:rPr>
                <w:rFonts w:ascii="仿宋_GB2312" w:eastAsia="仿宋_GB2312" w:hAnsi="仿宋_GB2312" w:cs="仿宋_GB2312" w:hint="eastAsia"/>
                <w:snapToGrid w:val="0"/>
                <w:kern w:val="0"/>
                <w:sz w:val="28"/>
                <w:szCs w:val="28"/>
              </w:rPr>
              <w:t xml:space="preserve">初次评审    </w:t>
            </w:r>
            <w:r>
              <w:rPr>
                <w:rFonts w:ascii="仿宋_GB2312" w:eastAsia="仿宋_GB2312" w:hAnsi="仿宋_GB2312" w:cs="仿宋_GB2312" w:hint="eastAsia"/>
                <w:snapToGrid w:val="0"/>
                <w:kern w:val="0"/>
                <w:sz w:val="28"/>
                <w:szCs w:val="28"/>
              </w:rPr>
              <w:t>□</w:t>
            </w:r>
            <w:r>
              <w:rPr>
                <w:rFonts w:ascii="仿宋_GB2312" w:eastAsia="仿宋_GB2312" w:hAnsi="仿宋_GB2312" w:cs="仿宋_GB2312" w:hint="eastAsia"/>
                <w:snapToGrid w:val="0"/>
                <w:kern w:val="0"/>
                <w:sz w:val="28"/>
                <w:szCs w:val="28"/>
              </w:rPr>
              <w:t>延期</w:t>
            </w:r>
          </w:p>
        </w:tc>
      </w:tr>
      <w:tr>
        <w:tblPrEx>
          <w:jc w:val="center"/>
          <w:tblLayout w:type="fixed"/>
          <w:tblCellMar>
            <w:top w:w="0" w:type="dxa"/>
            <w:left w:w="108" w:type="dxa"/>
            <w:bottom w:w="0" w:type="dxa"/>
            <w:right w:w="108" w:type="dxa"/>
          </w:tblCellMar>
          <w:tblLook w:val="0000"/>
        </w:tblPrEx>
        <w:trPr>
          <w:trHeight w:val="2239"/>
          <w:jc w:val="center"/>
        </w:trPr>
        <w:tc>
          <w:tcPr>
            <w:tcW w:w="9580" w:type="dxa"/>
            <w:gridSpan w:val="7"/>
          </w:tcPr>
          <w:p>
            <w:pPr>
              <w:spacing w:line="360" w:lineRule="auto"/>
              <w:rPr>
                <w:rFonts w:ascii="仿宋_GB2312" w:eastAsia="仿宋_GB2312" w:hAnsi="仿宋_GB2312" w:cs="仿宋_GB2312" w:hint="eastAsia"/>
                <w:snapToGrid w:val="0"/>
                <w:kern w:val="0"/>
                <w:sz w:val="24"/>
                <w:szCs w:val="24"/>
              </w:rPr>
            </w:pPr>
            <w:r>
              <w:rPr>
                <w:rFonts w:ascii="仿宋_GB2312" w:eastAsia="仿宋_GB2312" w:hAnsi="仿宋_GB2312" w:cs="仿宋_GB2312" w:hint="eastAsia"/>
                <w:snapToGrid w:val="0"/>
                <w:kern w:val="0"/>
                <w:sz w:val="24"/>
                <w:szCs w:val="24"/>
              </w:rPr>
              <w:t>企业概况：</w:t>
            </w:r>
          </w:p>
          <w:p>
            <w:pPr>
              <w:spacing w:line="360" w:lineRule="auto"/>
              <w:ind w:firstLine="360" w:firstLineChars="150"/>
              <w:rPr>
                <w:rFonts w:ascii="仿宋_GB2312" w:eastAsia="仿宋_GB2312" w:hAnsi="仿宋_GB2312" w:cs="仿宋_GB2312" w:hint="eastAsia"/>
                <w:snapToGrid w:val="0"/>
                <w:kern w:val="0"/>
                <w:sz w:val="24"/>
                <w:szCs w:val="24"/>
              </w:rPr>
            </w:pPr>
            <w:r>
              <w:rPr>
                <w:rFonts w:ascii="仿宋_GB2312" w:eastAsia="仿宋_GB2312" w:hAnsi="仿宋_GB2312" w:cs="仿宋_GB2312" w:hint="eastAsia"/>
                <w:snapToGrid w:val="0"/>
                <w:kern w:val="0"/>
                <w:sz w:val="24"/>
                <w:szCs w:val="24"/>
              </w:rPr>
              <w:t>深圳市</w:t>
            </w:r>
            <w:r>
              <w:rPr>
                <w:rFonts w:ascii="仿宋_GB2312" w:eastAsia="仿宋_GB2312" w:hAnsi="仿宋_GB2312" w:cs="仿宋_GB2312" w:hint="eastAsia"/>
                <w:snapToGrid w:val="0"/>
                <w:kern w:val="0"/>
                <w:sz w:val="24"/>
                <w:szCs w:val="24"/>
                <w:lang w:eastAsia="zh-CN"/>
              </w:rPr>
              <w:t>赛丰钟表</w:t>
            </w:r>
            <w:r>
              <w:rPr>
                <w:rFonts w:ascii="仿宋_GB2312" w:eastAsia="仿宋_GB2312" w:hAnsi="仿宋_GB2312" w:cs="仿宋_GB2312" w:hint="eastAsia"/>
                <w:snapToGrid w:val="0"/>
                <w:kern w:val="0"/>
                <w:sz w:val="24"/>
                <w:szCs w:val="24"/>
              </w:rPr>
              <w:t>位于深圳市龙岗区龙岗街道新生社区</w:t>
            </w:r>
            <w:r>
              <w:rPr>
                <w:rFonts w:ascii="仿宋_GB2312" w:eastAsia="仿宋_GB2312" w:hAnsi="仿宋_GB2312" w:cs="仿宋_GB2312" w:hint="eastAsia"/>
                <w:snapToGrid w:val="0"/>
                <w:kern w:val="0"/>
                <w:sz w:val="24"/>
                <w:szCs w:val="24"/>
                <w:lang w:val="en-US" w:eastAsia="zh-CN"/>
              </w:rPr>
              <w:t>9</w:t>
            </w:r>
            <w:r>
              <w:rPr>
                <w:rFonts w:ascii="仿宋_GB2312" w:eastAsia="仿宋_GB2312" w:hAnsi="仿宋_GB2312" w:cs="仿宋_GB2312" w:hint="eastAsia"/>
                <w:snapToGrid w:val="0"/>
                <w:kern w:val="0"/>
                <w:sz w:val="24"/>
                <w:szCs w:val="24"/>
              </w:rPr>
              <w:t>号</w:t>
            </w:r>
            <w:r>
              <w:rPr>
                <w:rFonts w:ascii="仿宋_GB2312" w:eastAsia="仿宋_GB2312" w:hAnsi="仿宋_GB2312" w:cs="仿宋_GB2312" w:hint="eastAsia"/>
                <w:snapToGrid w:val="0"/>
                <w:kern w:val="0"/>
                <w:sz w:val="24"/>
                <w:szCs w:val="24"/>
                <w:lang w:eastAsia="zh-CN"/>
              </w:rPr>
              <w:t>一楼</w:t>
            </w:r>
            <w:r>
              <w:rPr>
                <w:rFonts w:ascii="仿宋_GB2312" w:eastAsia="仿宋_GB2312" w:hAnsi="仿宋_GB2312" w:cs="仿宋_GB2312" w:hint="eastAsia"/>
                <w:snapToGrid w:val="0"/>
                <w:kern w:val="0"/>
                <w:sz w:val="24"/>
                <w:szCs w:val="24"/>
              </w:rPr>
              <w:t>，建筑面积大约2500平方米；现有职工</w:t>
            </w:r>
            <w:r>
              <w:rPr>
                <w:rFonts w:ascii="仿宋_GB2312" w:eastAsia="仿宋_GB2312" w:hAnsi="仿宋_GB2312" w:cs="仿宋_GB2312" w:hint="eastAsia"/>
                <w:snapToGrid w:val="0"/>
                <w:kern w:val="0"/>
                <w:sz w:val="24"/>
                <w:szCs w:val="24"/>
                <w:lang w:val="en-US" w:eastAsia="zh-CN"/>
              </w:rPr>
              <w:t>2</w:t>
            </w:r>
            <w:r>
              <w:rPr>
                <w:rFonts w:ascii="仿宋_GB2312" w:eastAsia="仿宋_GB2312" w:hAnsi="仿宋_GB2312" w:cs="仿宋_GB2312" w:hint="eastAsia"/>
                <w:snapToGrid w:val="0"/>
                <w:kern w:val="0"/>
                <w:sz w:val="24"/>
                <w:szCs w:val="24"/>
              </w:rPr>
              <w:t>8人；厂区有三层生产车间一栋。四层员工宿舍一栋。</w:t>
            </w:r>
          </w:p>
          <w:p>
            <w:pPr>
              <w:spacing w:line="360" w:lineRule="auto"/>
              <w:ind w:firstLine="480" w:firstLineChars="200"/>
              <w:rPr>
                <w:rFonts w:ascii="仿宋_GB2312" w:eastAsia="仿宋_GB2312" w:hAnsi="仿宋_GB2312" w:cs="仿宋_GB2312" w:hint="eastAsia"/>
                <w:snapToGrid w:val="0"/>
                <w:kern w:val="0"/>
                <w:sz w:val="28"/>
                <w:szCs w:val="28"/>
              </w:rPr>
            </w:pPr>
            <w:r>
              <w:rPr>
                <w:rFonts w:ascii="仿宋_GB2312" w:eastAsia="仿宋_GB2312" w:hAnsi="仿宋_GB2312" w:cs="仿宋_GB2312" w:hint="eastAsia"/>
                <w:snapToGrid w:val="0"/>
                <w:kern w:val="0"/>
                <w:sz w:val="24"/>
                <w:szCs w:val="24"/>
              </w:rPr>
              <w:t>消防设施配备现况：厂区、车间内内有 1</w:t>
            </w:r>
            <w:r>
              <w:rPr>
                <w:rFonts w:ascii="仿宋_GB2312" w:eastAsia="仿宋_GB2312" w:hAnsi="仿宋_GB2312" w:cs="仿宋_GB2312" w:hint="eastAsia"/>
                <w:snapToGrid w:val="0"/>
                <w:kern w:val="0"/>
                <w:sz w:val="24"/>
                <w:szCs w:val="24"/>
                <w:lang w:val="en-US" w:eastAsia="zh-CN"/>
              </w:rPr>
              <w:t>2</w:t>
            </w:r>
            <w:r>
              <w:rPr>
                <w:rFonts w:ascii="仿宋_GB2312" w:eastAsia="仿宋_GB2312" w:hAnsi="仿宋_GB2312" w:cs="仿宋_GB2312" w:hint="eastAsia"/>
                <w:snapToGrid w:val="0"/>
                <w:kern w:val="0"/>
                <w:sz w:val="24"/>
                <w:szCs w:val="24"/>
              </w:rPr>
              <w:t>个消防栓，车间内配有</w:t>
            </w:r>
            <w:r>
              <w:rPr>
                <w:rFonts w:ascii="仿宋_GB2312" w:eastAsia="仿宋_GB2312" w:hAnsi="仿宋_GB2312" w:cs="仿宋_GB2312" w:hint="eastAsia"/>
                <w:snapToGrid w:val="0"/>
                <w:kern w:val="0"/>
                <w:sz w:val="24"/>
                <w:szCs w:val="24"/>
                <w:lang w:val="en-US" w:eastAsia="zh-CN"/>
              </w:rPr>
              <w:t>5</w:t>
            </w:r>
            <w:r>
              <w:rPr>
                <w:rFonts w:ascii="仿宋_GB2312" w:eastAsia="仿宋_GB2312" w:hAnsi="仿宋_GB2312" w:cs="仿宋_GB2312" w:hint="eastAsia"/>
                <w:snapToGrid w:val="0"/>
                <w:kern w:val="0"/>
                <w:sz w:val="24"/>
                <w:szCs w:val="24"/>
              </w:rPr>
              <w:t>0具4KGABC干粉灭火器，消防水主要来自自来水系统，根本能够满足本车间内的消防设施配备，并取得了消防验收合格意见书。</w:t>
            </w:r>
          </w:p>
        </w:tc>
      </w:tr>
      <w:tr>
        <w:tblPrEx>
          <w:jc w:val="center"/>
          <w:tblLayout w:type="fixed"/>
          <w:tblCellMar>
            <w:top w:w="0" w:type="dxa"/>
            <w:left w:w="108" w:type="dxa"/>
            <w:bottom w:w="0" w:type="dxa"/>
            <w:right w:w="108" w:type="dxa"/>
          </w:tblCellMar>
          <w:tblLook w:val="0000"/>
        </w:tblPrEx>
        <w:trPr>
          <w:trHeight w:val="912"/>
          <w:jc w:val="center"/>
        </w:trPr>
        <w:tc>
          <w:tcPr>
            <w:tcW w:w="9580" w:type="dxa"/>
            <w:gridSpan w:val="7"/>
          </w:tcPr>
          <w:p>
            <w:pPr>
              <w:adjustRightInd w:val="0"/>
              <w:snapToGrid w:val="0"/>
              <w:spacing w:before="31" w:beforeLines="10"/>
              <w:rPr>
                <w:rFonts w:ascii="仿宋_GB2312" w:eastAsia="仿宋_GB2312" w:hAnsi="仿宋_GB2312" w:cs="仿宋_GB2312" w:hint="eastAsia"/>
                <w:snapToGrid w:val="0"/>
                <w:kern w:val="0"/>
                <w:sz w:val="28"/>
                <w:szCs w:val="28"/>
              </w:rPr>
            </w:pPr>
            <w:r>
              <w:rPr>
                <w:rFonts w:ascii="仿宋_GB2312" w:eastAsia="仿宋_GB2312" w:hAnsi="仿宋_GB2312" w:cs="仿宋_GB2312" w:hint="eastAsia"/>
                <w:snapToGrid w:val="0"/>
                <w:kern w:val="0"/>
                <w:sz w:val="28"/>
                <w:szCs w:val="28"/>
              </w:rPr>
              <w:t>近三年本企业重伤、死亡或其他重大生产平安事故和职业病的发生情况：</w:t>
            </w:r>
          </w:p>
          <w:p>
            <w:pPr>
              <w:adjustRightInd w:val="0"/>
              <w:snapToGrid w:val="0"/>
              <w:spacing w:before="31" w:beforeLines="10"/>
              <w:ind w:firstLine="2660" w:firstLineChars="950"/>
              <w:rPr>
                <w:rFonts w:ascii="仿宋_GB2312" w:eastAsia="仿宋_GB2312" w:hAnsi="仿宋_GB2312" w:cs="仿宋_GB2312" w:hint="eastAsia"/>
                <w:snapToGrid w:val="0"/>
                <w:kern w:val="0"/>
                <w:sz w:val="28"/>
                <w:szCs w:val="28"/>
              </w:rPr>
            </w:pPr>
            <w:r>
              <w:rPr>
                <w:rFonts w:ascii="仿宋_GB2312" w:eastAsia="仿宋_GB2312" w:hAnsi="仿宋_GB2312" w:cs="仿宋_GB2312" w:hint="eastAsia"/>
                <w:snapToGrid w:val="0"/>
                <w:kern w:val="0"/>
                <w:sz w:val="28"/>
                <w:szCs w:val="28"/>
              </w:rPr>
              <w:t>无</w:t>
            </w:r>
          </w:p>
        </w:tc>
      </w:tr>
      <w:tr>
        <w:tblPrEx>
          <w:jc w:val="center"/>
          <w:tblLayout w:type="fixed"/>
          <w:tblCellMar>
            <w:top w:w="0" w:type="dxa"/>
            <w:left w:w="108" w:type="dxa"/>
            <w:bottom w:w="0" w:type="dxa"/>
            <w:right w:w="108" w:type="dxa"/>
          </w:tblCellMar>
          <w:tblLook w:val="0000"/>
        </w:tblPrEx>
        <w:trPr>
          <w:jc w:val="center"/>
        </w:trPr>
        <w:tc>
          <w:tcPr>
            <w:tcW w:w="9580" w:type="dxa"/>
            <w:gridSpan w:val="7"/>
          </w:tcPr>
          <w:p>
            <w:pPr>
              <w:adjustRightInd w:val="0"/>
              <w:snapToGrid w:val="0"/>
              <w:spacing w:before="31" w:beforeLines="10" w:after="31" w:afterLines="10"/>
              <w:rPr>
                <w:rFonts w:ascii="仿宋_GB2312" w:eastAsia="仿宋_GB2312" w:hAnsi="仿宋_GB2312" w:cs="仿宋_GB2312" w:hint="eastAsia"/>
                <w:snapToGrid w:val="0"/>
                <w:kern w:val="0"/>
                <w:sz w:val="28"/>
                <w:szCs w:val="28"/>
              </w:rPr>
            </w:pPr>
            <w:r>
              <w:rPr>
                <w:rFonts w:ascii="仿宋_GB2312" w:eastAsia="仿宋_GB2312" w:hAnsi="仿宋_GB2312" w:cs="仿宋_GB2312" w:hint="eastAsia"/>
                <w:snapToGrid w:val="0"/>
                <w:kern w:val="0"/>
                <w:sz w:val="28"/>
                <w:szCs w:val="28"/>
              </w:rPr>
              <w:t>企业自评评分：</w:t>
            </w:r>
            <w:r>
              <w:rPr>
                <w:rFonts w:ascii="仿宋_GB2312" w:eastAsia="仿宋_GB2312" w:hAnsi="仿宋_GB2312" w:cs="仿宋_GB2312" w:hint="eastAsia"/>
                <w:sz w:val="28"/>
                <w:szCs w:val="28"/>
              </w:rPr>
              <w:t>83.5</w:t>
            </w:r>
            <w:r>
              <w:rPr>
                <w:rFonts w:ascii="仿宋_GB2312" w:eastAsia="仿宋_GB2312" w:hAnsi="仿宋_GB2312" w:cs="仿宋_GB2312" w:hint="eastAsia"/>
                <w:bCs/>
                <w:sz w:val="28"/>
                <w:szCs w:val="28"/>
              </w:rPr>
              <w:t>分</w:t>
            </w:r>
          </w:p>
        </w:tc>
      </w:tr>
    </w:tbl>
    <w:p>
      <w:pPr>
        <w:sectPr>
          <w:type w:val="nextPage"/>
          <w:pgSz w:w="11906" w:h="16838"/>
          <w:pgMar w:top="1162" w:right="1270" w:bottom="1162" w:left="1230" w:header="851" w:footer="992" w:gutter="0"/>
          <w:pgNumType w:fmt="numberInDash" w:start="2"/>
          <w:cols w:space="708"/>
          <w:titlePg w:val="0"/>
          <w:docGrid w:type="lines" w:linePitch="312"/>
        </w:sectPr>
      </w:pP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9580"/>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2252"/>
          <w:jc w:val="center"/>
        </w:trPr>
        <w:tc>
          <w:tcPr>
            <w:tcW w:w="9580" w:type="dxa"/>
          </w:tcPr>
          <w:p>
            <w:pPr>
              <w:adjustRightInd w:val="0"/>
              <w:snapToGrid w:val="0"/>
              <w:spacing w:before="31" w:beforeLines="10"/>
              <w:rPr>
                <w:rFonts w:ascii="仿宋_GB2312" w:eastAsia="仿宋_GB2312" w:hAnsi="仿宋_GB2312" w:cs="仿宋_GB2312" w:hint="eastAsia"/>
                <w:snapToGrid w:val="0"/>
                <w:kern w:val="0"/>
                <w:sz w:val="28"/>
                <w:szCs w:val="28"/>
              </w:rPr>
            </w:pPr>
            <w:r>
              <w:rPr>
                <w:rFonts w:ascii="仿宋_GB2312" w:eastAsia="仿宋_GB2312" w:hAnsi="仿宋_GB2312" w:cs="仿宋_GB2312" w:hint="eastAsia"/>
                <w:snapToGrid w:val="0"/>
                <w:kern w:val="0"/>
                <w:sz w:val="28"/>
                <w:szCs w:val="28"/>
              </w:rPr>
              <w:t>企业自评结论：</w:t>
            </w:r>
          </w:p>
          <w:p>
            <w:pPr>
              <w:adjustRightInd w:val="0"/>
              <w:snapToGrid w:val="0"/>
              <w:ind w:firstLine="420" w:firstLineChars="150"/>
              <w:rPr>
                <w:rFonts w:ascii="仿宋_GB2312" w:eastAsia="仿宋_GB2312" w:hAnsi="仿宋_GB2312" w:cs="仿宋_GB2312" w:hint="eastAsia"/>
                <w:snapToGrid w:val="0"/>
                <w:kern w:val="0"/>
                <w:sz w:val="28"/>
                <w:szCs w:val="28"/>
              </w:rPr>
            </w:pPr>
            <w:r>
              <w:rPr>
                <w:rFonts w:ascii="仿宋_GB2312" w:eastAsia="仿宋_GB2312" w:hAnsi="仿宋_GB2312" w:cs="仿宋_GB2312" w:hint="eastAsia"/>
                <w:snapToGrid w:val="0"/>
                <w:kern w:val="0"/>
                <w:sz w:val="28"/>
                <w:szCs w:val="28"/>
              </w:rPr>
              <w:t>经公司自评小组客观评定，自评分为</w:t>
            </w:r>
            <w:r>
              <w:rPr>
                <w:rFonts w:ascii="仿宋_GB2312" w:eastAsia="仿宋_GB2312" w:hAnsi="仿宋_GB2312" w:cs="仿宋_GB2312" w:hint="eastAsia"/>
                <w:sz w:val="28"/>
                <w:szCs w:val="28"/>
              </w:rPr>
              <w:t>83.5</w:t>
            </w:r>
            <w:r>
              <w:rPr>
                <w:rFonts w:ascii="仿宋_GB2312" w:eastAsia="仿宋_GB2312" w:hAnsi="仿宋_GB2312" w:cs="仿宋_GB2312" w:hint="eastAsia"/>
                <w:bCs/>
                <w:sz w:val="28"/>
                <w:szCs w:val="28"/>
              </w:rPr>
              <w:t>分</w:t>
            </w:r>
            <w:r>
              <w:rPr>
                <w:rFonts w:ascii="仿宋_GB2312" w:eastAsia="仿宋_GB2312" w:hAnsi="仿宋_GB2312" w:cs="仿宋_GB2312" w:hint="eastAsia"/>
                <w:snapToGrid w:val="0"/>
                <w:kern w:val="0"/>
                <w:sz w:val="28"/>
                <w:szCs w:val="28"/>
              </w:rPr>
              <w:t>，符合申请小微企业标准化评审的规定。</w:t>
            </w:r>
          </w:p>
          <w:p>
            <w:pPr>
              <w:adjustRightInd w:val="0"/>
              <w:snapToGrid w:val="0"/>
              <w:rPr>
                <w:rFonts w:ascii="仿宋_GB2312" w:eastAsia="仿宋_GB2312" w:hAnsi="仿宋_GB2312" w:cs="仿宋_GB2312" w:hint="eastAsia"/>
                <w:snapToGrid w:val="0"/>
                <w:kern w:val="0"/>
                <w:sz w:val="28"/>
                <w:szCs w:val="28"/>
              </w:rPr>
            </w:pPr>
          </w:p>
          <w:p>
            <w:pPr>
              <w:adjustRightInd w:val="0"/>
              <w:snapToGrid w:val="0"/>
              <w:spacing w:before="31" w:beforeLines="10"/>
              <w:rPr>
                <w:rFonts w:ascii="仿宋_GB2312" w:eastAsia="仿宋_GB2312" w:hAnsi="仿宋_GB2312" w:cs="仿宋_GB2312" w:hint="eastAsia"/>
                <w:snapToGrid w:val="0"/>
                <w:kern w:val="0"/>
                <w:sz w:val="28"/>
                <w:szCs w:val="28"/>
              </w:rPr>
            </w:pPr>
            <w:r>
              <w:rPr>
                <w:rFonts w:ascii="仿宋_GB2312" w:eastAsia="仿宋_GB2312" w:hAnsi="仿宋_GB2312" w:cs="仿宋_GB2312" w:hint="eastAsia"/>
                <w:snapToGrid w:val="0"/>
                <w:kern w:val="0"/>
                <w:sz w:val="28"/>
                <w:szCs w:val="28"/>
              </w:rPr>
              <w:t>法定代表人〔签名〕：                   〔申请企业盖章〕</w:t>
            </w:r>
          </w:p>
          <w:p>
            <w:pPr>
              <w:adjustRightInd w:val="0"/>
              <w:snapToGrid w:val="0"/>
              <w:spacing w:before="31" w:beforeLines="10"/>
              <w:jc w:val="right"/>
              <w:rPr>
                <w:rFonts w:ascii="仿宋_GB2312" w:eastAsia="仿宋_GB2312" w:hAnsi="仿宋_GB2312" w:cs="仿宋_GB2312" w:hint="eastAsia"/>
                <w:snapToGrid w:val="0"/>
                <w:kern w:val="0"/>
                <w:sz w:val="28"/>
                <w:szCs w:val="28"/>
              </w:rPr>
            </w:pPr>
            <w:r>
              <w:rPr>
                <w:rFonts w:ascii="仿宋_GB2312" w:eastAsia="仿宋_GB2312" w:hAnsi="仿宋_GB2312" w:cs="仿宋_GB2312" w:hint="eastAsia"/>
                <w:snapToGrid w:val="0"/>
                <w:kern w:val="0"/>
                <w:sz w:val="28"/>
                <w:szCs w:val="28"/>
              </w:rPr>
              <w:t>2023年</w:t>
            </w:r>
            <w:r>
              <w:rPr>
                <w:rFonts w:ascii="仿宋_GB2312" w:eastAsia="仿宋_GB2312" w:hAnsi="仿宋_GB2312" w:cs="仿宋_GB2312" w:hint="eastAsia"/>
                <w:snapToGrid w:val="0"/>
                <w:kern w:val="0"/>
                <w:sz w:val="28"/>
                <w:szCs w:val="28"/>
                <w:lang w:val="en-US" w:eastAsia="zh-CN"/>
              </w:rPr>
              <w:t>10</w:t>
            </w:r>
            <w:r>
              <w:rPr>
                <w:rFonts w:ascii="仿宋_GB2312" w:eastAsia="仿宋_GB2312" w:hAnsi="仿宋_GB2312" w:cs="仿宋_GB2312" w:hint="eastAsia"/>
                <w:snapToGrid w:val="0"/>
                <w:kern w:val="0"/>
                <w:sz w:val="28"/>
                <w:szCs w:val="28"/>
              </w:rPr>
              <w:t>月30日</w:t>
            </w:r>
          </w:p>
        </w:tc>
      </w:tr>
      <w:tr>
        <w:tblPrEx>
          <w:jc w:val="center"/>
          <w:tblLayout w:type="fixed"/>
          <w:tblCellMar>
            <w:top w:w="0" w:type="dxa"/>
            <w:left w:w="108" w:type="dxa"/>
            <w:bottom w:w="0" w:type="dxa"/>
            <w:right w:w="108" w:type="dxa"/>
          </w:tblCellMar>
          <w:tblLook w:val="0000"/>
        </w:tblPrEx>
        <w:trPr>
          <w:trHeight w:val="2542"/>
          <w:jc w:val="center"/>
        </w:trPr>
        <w:tc>
          <w:tcPr>
            <w:tcW w:w="9580" w:type="dxa"/>
          </w:tcPr>
          <w:p>
            <w:pPr>
              <w:adjustRightInd w:val="0"/>
              <w:snapToGrid w:val="0"/>
              <w:spacing w:before="31" w:beforeLines="10"/>
              <w:rPr>
                <w:rFonts w:ascii="仿宋_GB2312" w:eastAsia="仿宋_GB2312" w:hAnsi="仿宋_GB2312" w:cs="仿宋_GB2312" w:hint="eastAsia"/>
                <w:snapToGrid w:val="0"/>
                <w:kern w:val="0"/>
                <w:sz w:val="28"/>
                <w:szCs w:val="28"/>
              </w:rPr>
            </w:pPr>
            <w:r>
              <w:rPr>
                <w:rFonts w:ascii="仿宋_GB2312" w:eastAsia="仿宋_GB2312" w:hAnsi="仿宋_GB2312" w:cs="仿宋_GB2312" w:hint="eastAsia"/>
                <w:snapToGrid w:val="0"/>
                <w:kern w:val="0"/>
                <w:sz w:val="28"/>
                <w:szCs w:val="28"/>
              </w:rPr>
              <w:t>平安生产监督管理部门意见：</w:t>
            </w:r>
          </w:p>
          <w:p>
            <w:pPr>
              <w:adjustRightInd w:val="0"/>
              <w:snapToGrid w:val="0"/>
              <w:rPr>
                <w:rFonts w:ascii="仿宋_GB2312" w:eastAsia="仿宋_GB2312" w:hAnsi="仿宋_GB2312" w:cs="仿宋_GB2312" w:hint="eastAsia"/>
                <w:snapToGrid w:val="0"/>
                <w:kern w:val="0"/>
                <w:sz w:val="28"/>
                <w:szCs w:val="28"/>
              </w:rPr>
            </w:pPr>
          </w:p>
          <w:p>
            <w:pPr>
              <w:adjustRightInd w:val="0"/>
              <w:snapToGrid w:val="0"/>
              <w:rPr>
                <w:rFonts w:ascii="仿宋_GB2312" w:eastAsia="仿宋_GB2312" w:hAnsi="仿宋_GB2312" w:cs="仿宋_GB2312" w:hint="eastAsia"/>
                <w:snapToGrid w:val="0"/>
                <w:kern w:val="0"/>
                <w:sz w:val="28"/>
                <w:szCs w:val="28"/>
              </w:rPr>
            </w:pPr>
          </w:p>
          <w:p>
            <w:pPr>
              <w:adjustRightInd w:val="0"/>
              <w:snapToGrid w:val="0"/>
              <w:spacing w:before="31" w:beforeLines="10"/>
              <w:rPr>
                <w:rFonts w:ascii="仿宋_GB2312" w:eastAsia="仿宋_GB2312" w:hAnsi="仿宋_GB2312" w:cs="仿宋_GB2312" w:hint="eastAsia"/>
                <w:snapToGrid w:val="0"/>
                <w:kern w:val="0"/>
                <w:sz w:val="28"/>
                <w:szCs w:val="28"/>
              </w:rPr>
            </w:pPr>
            <w:r>
              <w:rPr>
                <w:rFonts w:ascii="仿宋_GB2312" w:eastAsia="仿宋_GB2312" w:hAnsi="仿宋_GB2312" w:cs="仿宋_GB2312" w:hint="eastAsia"/>
                <w:snapToGrid w:val="0"/>
                <w:kern w:val="0"/>
                <w:sz w:val="28"/>
                <w:szCs w:val="28"/>
              </w:rPr>
              <w:t>负责人〔签名〕：                       〔平安监管部门盖章〕</w:t>
            </w:r>
          </w:p>
          <w:p>
            <w:pPr>
              <w:adjustRightInd w:val="0"/>
              <w:snapToGrid w:val="0"/>
              <w:spacing w:before="31" w:beforeLines="10"/>
              <w:rPr>
                <w:rFonts w:ascii="仿宋_GB2312" w:eastAsia="仿宋_GB2312" w:hAnsi="仿宋_GB2312" w:cs="仿宋_GB2312" w:hint="eastAsia"/>
                <w:snapToGrid w:val="0"/>
                <w:kern w:val="0"/>
                <w:sz w:val="28"/>
                <w:szCs w:val="28"/>
              </w:rPr>
            </w:pPr>
            <w:r>
              <w:rPr>
                <w:rFonts w:ascii="仿宋_GB2312" w:eastAsia="仿宋_GB2312" w:hAnsi="仿宋_GB2312" w:cs="仿宋_GB2312" w:hint="eastAsia"/>
                <w:snapToGrid w:val="0"/>
                <w:kern w:val="0"/>
                <w:sz w:val="28"/>
                <w:szCs w:val="28"/>
              </w:rPr>
              <w:t>年    月    日</w:t>
            </w:r>
          </w:p>
        </w:tc>
      </w:tr>
    </w:tbl>
    <w:p>
      <w:pPr>
        <w:jc w:val="center"/>
        <w:rPr>
          <w:rFonts w:ascii="方正小标宋简体" w:eastAsia="方正小标宋简体" w:hAnsi="方正小标宋简体" w:cs="方正小标宋简体" w:hint="eastAsia"/>
          <w:sz w:val="44"/>
          <w:szCs w:val="44"/>
        </w:rPr>
      </w:pPr>
      <w:r>
        <w:rPr>
          <w:rFonts w:ascii="方正小标宋简体" w:eastAsia="方正小标宋简体" w:hAnsi="方正小标宋简体" w:cs="方正小标宋简体" w:hint="eastAsia"/>
          <w:sz w:val="44"/>
          <w:szCs w:val="44"/>
        </w:rPr>
        <w:t>填 写 说 明</w:t>
      </w:r>
    </w:p>
    <w:p>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企业名称〞填写申请企业名称并加盖申请企业公章。</w:t>
      </w:r>
    </w:p>
    <w:p>
      <w:pPr>
        <w:ind w:firstLine="640" w:firstLineChars="200"/>
        <w:rPr>
          <w:rFonts w:eastAsia="仿宋_GB2312"/>
          <w:sz w:val="30"/>
          <w:szCs w:val="30"/>
        </w:rPr>
      </w:pPr>
      <w:r>
        <w:rPr>
          <w:rFonts w:ascii="仿宋_GB2312" w:eastAsia="仿宋_GB2312" w:hAnsi="仿宋_GB2312" w:cs="仿宋_GB2312" w:hint="eastAsia"/>
          <w:sz w:val="32"/>
          <w:szCs w:val="32"/>
        </w:rPr>
        <w:t>2.</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企业概况〞包括主营业务所属行业、经营范围、企业规模〔包括职工人数、年产值、产量等〕、开展过程、组织机构、主营业务产业概况、平安生产工作特点等。</w:t>
      </w:r>
    </w:p>
    <w:p>
      <w:pPr>
        <w:jc w:val="center"/>
        <w:rPr>
          <w:rFonts w:ascii="方正小标宋简体" w:eastAsia="方正小标宋简体" w:hAnsi="方正小标宋简体" w:cs="方正小标宋简体" w:hint="eastAsia"/>
          <w:bCs/>
          <w:sz w:val="52"/>
          <w:szCs w:val="52"/>
        </w:rPr>
      </w:pPr>
      <w:r>
        <w:rPr>
          <w:rFonts w:ascii="方正小标宋简体" w:eastAsia="方正小标宋简体" w:hAnsi="方正小标宋简体" w:cs="方正小标宋简体" w:hint="eastAsia"/>
          <w:bCs/>
          <w:sz w:val="52"/>
          <w:szCs w:val="52"/>
        </w:rPr>
        <w:t>深圳市</w:t>
      </w:r>
      <w:r>
        <w:rPr>
          <w:rFonts w:ascii="方正小标宋简体" w:eastAsia="方正小标宋简体" w:hAnsi="方正小标宋简体" w:cs="方正小标宋简体" w:hint="eastAsia"/>
          <w:bCs/>
          <w:sz w:val="52"/>
          <w:szCs w:val="52"/>
          <w:lang w:eastAsia="zh-CN"/>
        </w:rPr>
        <w:t>赛丰钟表</w:t>
      </w:r>
    </w:p>
    <w:p>
      <w:pPr>
        <w:jc w:val="center"/>
        <w:rPr>
          <w:rFonts w:ascii="方正小标宋简体" w:eastAsia="方正小标宋简体" w:hAnsi="方正小标宋简体" w:cs="方正小标宋简体" w:hint="eastAsia"/>
          <w:bCs/>
          <w:sz w:val="52"/>
          <w:szCs w:val="52"/>
        </w:rPr>
      </w:pPr>
      <w:r>
        <w:rPr>
          <w:rFonts w:ascii="方正小标宋简体" w:eastAsia="方正小标宋简体" w:hAnsi="方正小标宋简体" w:cs="方正小标宋简体" w:hint="eastAsia"/>
          <w:bCs/>
          <w:sz w:val="52"/>
          <w:szCs w:val="52"/>
        </w:rPr>
        <w:t>平安生产标准化自评报告</w:t>
      </w:r>
    </w:p>
    <w:p>
      <w:pPr>
        <w:jc w:val="center"/>
        <w:rPr>
          <w:rFonts w:ascii="华文中宋" w:eastAsia="华文中宋" w:hAnsi="华文中宋" w:cs="Times New Roman"/>
          <w:b/>
          <w:sz w:val="36"/>
          <w:szCs w:val="36"/>
        </w:rPr>
      </w:pPr>
      <w:r>
        <w:rPr>
          <w:rFonts w:ascii="华文中宋" w:eastAsia="华文中宋" w:hAnsi="华文中宋" w:cs="Times New Roman" w:hint="eastAsia"/>
          <w:b/>
          <w:sz w:val="36"/>
          <w:szCs w:val="36"/>
        </w:rPr>
        <w:t xml:space="preserve">2023年 </w:t>
      </w:r>
      <w:r>
        <w:rPr>
          <w:rFonts w:ascii="华文中宋" w:eastAsia="华文中宋" w:hAnsi="华文中宋" w:cs="Times New Roman" w:hint="eastAsia"/>
          <w:b/>
          <w:sz w:val="36"/>
          <w:szCs w:val="36"/>
          <w:lang w:val="en-US" w:eastAsia="zh-CN"/>
        </w:rPr>
        <w:t>10</w:t>
      </w:r>
      <w:r>
        <w:rPr>
          <w:rFonts w:ascii="华文中宋" w:eastAsia="华文中宋" w:hAnsi="华文中宋" w:cs="Times New Roman" w:hint="eastAsia"/>
          <w:b/>
          <w:sz w:val="36"/>
          <w:szCs w:val="36"/>
        </w:rPr>
        <w:t>月30日</w:t>
      </w:r>
    </w:p>
    <w:p>
      <w:pPr>
        <w:ind w:firstLine="720" w:firstLineChars="200"/>
        <w:rPr>
          <w:rFonts w:ascii="方正小标宋简体" w:eastAsia="方正小标宋简体" w:hAnsi="方正小标宋简体" w:cs="方正小标宋简体" w:hint="eastAsia"/>
          <w:bCs/>
          <w:sz w:val="36"/>
          <w:szCs w:val="36"/>
        </w:rPr>
      </w:pPr>
      <w:r>
        <w:rPr>
          <w:rFonts w:ascii="方正小标宋简体" w:eastAsia="方正小标宋简体" w:hAnsi="方正小标宋简体" w:cs="方正小标宋简体" w:hint="eastAsia"/>
          <w:bCs/>
          <w:sz w:val="36"/>
          <w:szCs w:val="36"/>
        </w:rPr>
        <w:t>深圳市</w:t>
      </w:r>
      <w:r>
        <w:rPr>
          <w:rFonts w:ascii="方正小标宋简体" w:eastAsia="方正小标宋简体" w:hAnsi="方正小标宋简体" w:cs="方正小标宋简体" w:hint="eastAsia"/>
          <w:bCs/>
          <w:sz w:val="36"/>
          <w:szCs w:val="36"/>
          <w:lang w:eastAsia="zh-CN"/>
        </w:rPr>
        <w:t>赛丰钟表</w:t>
      </w:r>
      <w:r>
        <w:rPr>
          <w:rFonts w:ascii="方正小标宋简体" w:eastAsia="方正小标宋简体" w:hAnsi="方正小标宋简体" w:cs="方正小标宋简体" w:hint="eastAsia"/>
          <w:bCs/>
          <w:sz w:val="36"/>
          <w:szCs w:val="36"/>
        </w:rPr>
        <w:t>平安标准化</w:t>
      </w:r>
    </w:p>
    <w:p>
      <w:pPr>
        <w:jc w:val="center"/>
        <w:rPr>
          <w:rFonts w:ascii="方正小标宋简体" w:eastAsia="方正小标宋简体" w:hAnsi="方正小标宋简体" w:cs="方正小标宋简体" w:hint="eastAsia"/>
          <w:bCs/>
          <w:sz w:val="36"/>
          <w:szCs w:val="36"/>
        </w:rPr>
      </w:pPr>
      <w:r>
        <w:rPr>
          <w:rFonts w:ascii="方正小标宋简体" w:eastAsia="方正小标宋简体" w:hAnsi="方正小标宋简体" w:cs="方正小标宋简体" w:hint="eastAsia"/>
          <w:bCs/>
          <w:sz w:val="36"/>
          <w:szCs w:val="36"/>
        </w:rPr>
        <w:t>自  评  报  告</w:t>
      </w:r>
    </w:p>
    <w:p>
      <w:pPr>
        <w:ind w:firstLine="640" w:firstLineChars="200"/>
        <w:rPr>
          <w:rFonts w:ascii="黑体" w:eastAsia="黑体" w:hAnsi="黑体" w:hint="eastAsia"/>
          <w:bCs/>
          <w:sz w:val="32"/>
          <w:szCs w:val="32"/>
        </w:rPr>
      </w:pPr>
      <w:r>
        <w:rPr>
          <w:rFonts w:ascii="黑体" w:eastAsia="黑体" w:hAnsi="黑体" w:hint="eastAsia"/>
          <w:bCs/>
          <w:sz w:val="32"/>
          <w:szCs w:val="32"/>
        </w:rPr>
        <w:t>一、概述</w:t>
      </w:r>
    </w:p>
    <w:p>
      <w:pPr>
        <w:ind w:firstLine="640" w:firstLineChars="200"/>
        <w:rPr>
          <w:rFonts w:ascii="仿宋_GB2312" w:hAnsi="宋体" w:cs="Times New Roman" w:hint="eastAsia"/>
          <w:sz w:val="32"/>
          <w:szCs w:val="32"/>
        </w:rPr>
        <w:sectPr>
          <w:type w:val="nextPage"/>
          <w:pgSz w:w="11906" w:h="16838"/>
          <w:pgMar w:top="1162" w:right="1270" w:bottom="1162" w:left="1230" w:header="851" w:footer="992" w:gutter="0"/>
          <w:pgNumType w:fmt="numberInDash" w:start="3"/>
          <w:cols w:space="708"/>
          <w:titlePg w:val="0"/>
          <w:docGrid w:type="lines" w:linePitch="312"/>
        </w:sectPr>
      </w:pPr>
      <w:r>
        <w:rPr>
          <w:rFonts w:ascii="仿宋_GB2312" w:eastAsia="仿宋_GB2312" w:hAnsi="仿宋" w:cs="Times New Roman" w:hint="eastAsia"/>
          <w:bCs/>
          <w:sz w:val="32"/>
          <w:szCs w:val="32"/>
        </w:rPr>
        <w:t>按照公司平安管理工作方案和公司对平安管理工作的要求，依据《龙岗区工贸行业小微企业平安生产标准化评定方法的实施细那么〔试行〕》组织对公司平安生产标准化的实施情况进行评定。按照</w:t>
      </w:r>
    </w:p>
    <w:p>
      <w:pPr>
        <w:ind w:firstLine="640" w:firstLineChars="200"/>
        <w:rPr>
          <w:rFonts w:ascii="仿宋_GB2312" w:hAnsi="宋体" w:cs="Times New Roman" w:hint="eastAsia"/>
          <w:sz w:val="32"/>
          <w:szCs w:val="32"/>
        </w:rPr>
      </w:pPr>
      <w:r>
        <w:rPr>
          <w:rFonts w:ascii="仿宋_GB2312" w:eastAsia="仿宋_GB2312" w:hAnsi="仿宋" w:hint="eastAsia"/>
          <w:sz w:val="32"/>
          <w:szCs w:val="32"/>
        </w:rPr>
        <w:t>《广东省工贸行业小微企业平安生产标准化评定标准》</w:t>
      </w:r>
      <w:r>
        <w:rPr>
          <w:rFonts w:ascii="仿宋_GB2312" w:eastAsia="仿宋_GB2312" w:hAnsi="仿宋" w:cs="Times New Roman" w:hint="eastAsia"/>
          <w:bCs/>
          <w:sz w:val="32"/>
          <w:szCs w:val="32"/>
        </w:rPr>
        <w:t>进行打分。验证各项平安生产制度措施的适宜性、充分性和有效性，检查平安生产工作目标、指标的完成情况。公司平安标准化自评小组根据日常及季度平安检查，考核情况，对全公司各车间、部门平安生产管理目标完成情况进行了自评。</w:t>
      </w:r>
    </w:p>
    <w:p>
      <w:pPr>
        <w:rPr>
          <w:rFonts w:ascii="仿宋_GB2312" w:eastAsia="仿宋_GB2312" w:hAnsi="仿宋" w:cs="Times New Roman"/>
          <w:b/>
          <w:sz w:val="32"/>
          <w:szCs w:val="32"/>
        </w:rPr>
      </w:pPr>
      <w:r>
        <w:rPr>
          <w:rFonts w:ascii="仿宋_GB2312" w:eastAsia="仿宋_GB2312" w:hAnsi="仿宋" w:cs="Times New Roman" w:hint="eastAsia"/>
          <w:b/>
          <w:sz w:val="32"/>
          <w:szCs w:val="32"/>
        </w:rPr>
        <w:t>1.考核自评组织机构</w:t>
      </w:r>
    </w:p>
    <w:p>
      <w:pPr>
        <w:rPr>
          <w:rFonts w:ascii="仿宋_GB2312" w:eastAsia="仿宋_GB2312" w:hAnsi="仿宋" w:cs="Times New Roman"/>
          <w:sz w:val="32"/>
          <w:szCs w:val="32"/>
        </w:rPr>
      </w:pPr>
      <w:r>
        <w:rPr>
          <w:rFonts w:ascii="仿宋_GB2312" w:eastAsia="仿宋_GB2312" w:hAnsi="仿宋" w:cs="Times New Roman" w:hint="eastAsia"/>
          <w:sz w:val="32"/>
          <w:szCs w:val="32"/>
        </w:rPr>
        <w:t>公司建立了自评组织，按照分工组成了考核自评小组。</w:t>
      </w:r>
    </w:p>
    <w:p>
      <w:pPr>
        <w:rPr>
          <w:rFonts w:ascii="仿宋_GB2312" w:eastAsia="仿宋_GB2312" w:hAnsi="仿宋" w:cs="Times New Roman" w:hint="eastAsia"/>
          <w:sz w:val="32"/>
          <w:szCs w:val="32"/>
        </w:rPr>
      </w:pPr>
      <w:r>
        <w:rPr>
          <w:rFonts w:ascii="仿宋_GB2312" w:eastAsia="仿宋_GB2312" w:hAnsi="仿宋" w:cs="Times New Roman" w:hint="eastAsia"/>
          <w:sz w:val="32"/>
          <w:szCs w:val="32"/>
        </w:rPr>
        <w:t>平安小组组长：</w:t>
      </w:r>
      <w:r>
        <w:rPr>
          <w:rFonts w:ascii="仿宋_GB2312" w:eastAsia="仿宋_GB2312" w:hAnsi="仿宋" w:cs="Times New Roman" w:hint="eastAsia"/>
          <w:sz w:val="32"/>
          <w:szCs w:val="32"/>
          <w:lang w:eastAsia="zh-CN"/>
        </w:rPr>
        <w:t>何赛</w:t>
      </w:r>
    </w:p>
    <w:p>
      <w:pPr>
        <w:rPr>
          <w:rFonts w:ascii="仿宋_GB2312" w:eastAsia="仿宋_GB2312" w:hAnsi="仿宋" w:cs="Times New Roman" w:hint="eastAsia"/>
          <w:sz w:val="32"/>
          <w:szCs w:val="32"/>
        </w:rPr>
      </w:pPr>
      <w:r>
        <w:rPr>
          <w:rFonts w:ascii="仿宋_GB2312" w:eastAsia="仿宋_GB2312" w:hAnsi="仿宋" w:cs="Times New Roman" w:hint="eastAsia"/>
          <w:sz w:val="32"/>
          <w:szCs w:val="32"/>
        </w:rPr>
        <w:t>平安小组副组长：</w:t>
      </w:r>
    </w:p>
    <w:p>
      <w:pPr>
        <w:rPr>
          <w:rFonts w:ascii="仿宋_GB2312" w:eastAsia="仿宋_GB2312" w:hAnsi="仿宋" w:cs="Times New Roman" w:hint="eastAsia"/>
          <w:sz w:val="32"/>
          <w:szCs w:val="32"/>
        </w:rPr>
      </w:pPr>
      <w:r>
        <w:rPr>
          <w:rFonts w:ascii="仿宋_GB2312" w:eastAsia="仿宋_GB2312" w:hAnsi="仿宋" w:cs="Times New Roman" w:hint="eastAsia"/>
          <w:sz w:val="32"/>
          <w:szCs w:val="32"/>
        </w:rPr>
        <w:t>平安小组成员：</w:t>
      </w:r>
    </w:p>
    <w:p>
      <w:pPr>
        <w:jc w:val="left"/>
        <w:rPr>
          <w:rFonts w:ascii="仿宋_GB2312" w:eastAsia="仿宋_GB2312" w:hAnsi="仿宋" w:cs="Times New Roman" w:hint="eastAsia"/>
          <w:b/>
          <w:sz w:val="32"/>
          <w:szCs w:val="32"/>
        </w:rPr>
      </w:pPr>
      <w:r>
        <w:rPr>
          <w:rFonts w:ascii="仿宋_GB2312" w:eastAsia="仿宋_GB2312" w:hAnsi="仿宋" w:cs="Times New Roman" w:hint="eastAsia"/>
          <w:b/>
          <w:sz w:val="32"/>
          <w:szCs w:val="32"/>
        </w:rPr>
        <w:t>自评结果</w:t>
      </w:r>
    </w:p>
    <w:p>
      <w:pPr>
        <w:ind w:firstLine="640" w:firstLineChars="200"/>
        <w:rPr>
          <w:rFonts w:ascii="仿宋_GB2312" w:eastAsia="仿宋_GB2312" w:hAnsi="仿宋" w:cs="Times New Roman" w:hint="eastAsia"/>
          <w:bCs/>
          <w:sz w:val="32"/>
          <w:szCs w:val="32"/>
        </w:rPr>
      </w:pPr>
      <w:r>
        <w:rPr>
          <w:rFonts w:ascii="仿宋_GB2312" w:eastAsia="仿宋_GB2312" w:hAnsi="仿宋" w:cs="Times New Roman"/>
          <w:bCs/>
          <w:sz w:val="32"/>
          <w:szCs w:val="32"/>
        </w:rPr>
        <w:t>标准总分值1000分，实得分</w:t>
      </w:r>
      <w:r>
        <w:rPr>
          <w:rFonts w:ascii="仿宋_GB2312" w:eastAsia="仿宋_GB2312" w:hAnsi="仿宋" w:cs="Times New Roman" w:hint="eastAsia"/>
          <w:bCs/>
          <w:sz w:val="32"/>
          <w:szCs w:val="32"/>
        </w:rPr>
        <w:t>689</w:t>
      </w:r>
      <w:r>
        <w:rPr>
          <w:rFonts w:ascii="仿宋_GB2312" w:eastAsia="仿宋_GB2312" w:hAnsi="仿宋" w:cs="Times New Roman"/>
          <w:bCs/>
          <w:sz w:val="32"/>
          <w:szCs w:val="32"/>
        </w:rPr>
        <w:t>分，不参与考评项分为</w:t>
      </w:r>
      <w:r>
        <w:rPr>
          <w:rFonts w:ascii="仿宋_GB2312" w:eastAsia="仿宋_GB2312" w:hAnsi="仿宋" w:cs="Times New Roman" w:hint="eastAsia"/>
          <w:bCs/>
          <w:sz w:val="32"/>
          <w:szCs w:val="32"/>
        </w:rPr>
        <w:t>175</w:t>
      </w:r>
      <w:r>
        <w:rPr>
          <w:rFonts w:ascii="仿宋_GB2312" w:eastAsia="仿宋_GB2312" w:hAnsi="仿宋" w:cs="Times New Roman"/>
          <w:bCs/>
          <w:sz w:val="32"/>
          <w:szCs w:val="32"/>
        </w:rPr>
        <w:t>分，百分制得分</w:t>
      </w:r>
      <w:r>
        <w:rPr>
          <w:rFonts w:ascii="仿宋_GB2312" w:eastAsia="仿宋_GB2312" w:hAnsi="仿宋" w:cs="Times New Roman" w:hint="eastAsia"/>
          <w:bCs/>
          <w:sz w:val="32"/>
          <w:szCs w:val="32"/>
        </w:rPr>
        <w:t>83.5</w:t>
      </w:r>
      <w:r>
        <w:rPr>
          <w:rFonts w:ascii="仿宋_GB2312" w:eastAsia="仿宋_GB2312" w:hAnsi="仿宋" w:cs="Times New Roman"/>
          <w:bCs/>
          <w:sz w:val="32"/>
          <w:szCs w:val="32"/>
        </w:rPr>
        <w:t xml:space="preserve"> 分。</w:t>
      </w:r>
      <w:r>
        <w:rPr>
          <w:rFonts w:ascii="仿宋_GB2312" w:eastAsia="仿宋_GB2312" w:hAnsi="仿宋" w:cs="Times New Roman" w:hint="eastAsia"/>
          <w:bCs/>
          <w:sz w:val="32"/>
          <w:szCs w:val="32"/>
        </w:rPr>
        <w:t>对照《广东省工贸行业小微企业标准化评定标准》，本公司符合小微企业达标标准。</w:t>
      </w:r>
    </w:p>
    <w:p>
      <w:pPr>
        <w:ind w:firstLine="640" w:firstLineChars="200"/>
        <w:rPr>
          <w:rFonts w:ascii="黑体" w:eastAsia="黑体" w:hAnsi="黑体" w:hint="eastAsia"/>
          <w:bCs/>
          <w:sz w:val="32"/>
          <w:szCs w:val="32"/>
        </w:rPr>
      </w:pPr>
      <w:r>
        <w:rPr>
          <w:rFonts w:ascii="黑体" w:eastAsia="黑体" w:hAnsi="黑体" w:hint="eastAsia"/>
          <w:bCs/>
          <w:sz w:val="32"/>
          <w:szCs w:val="32"/>
        </w:rPr>
        <w:t>二、自评情况</w:t>
      </w:r>
    </w:p>
    <w:p>
      <w:pPr>
        <w:widowControl/>
        <w:spacing w:line="240" w:lineRule="atLeast"/>
        <w:ind w:firstLine="480" w:firstLineChars="150"/>
        <w:rPr>
          <w:rFonts w:ascii="仿宋_GB2312" w:eastAsia="仿宋_GB2312" w:hAnsi="仿宋" w:hint="eastAsia"/>
          <w:sz w:val="32"/>
          <w:szCs w:val="32"/>
        </w:rPr>
      </w:pPr>
      <w:r>
        <w:rPr>
          <w:rFonts w:ascii="仿宋_GB2312" w:eastAsia="仿宋_GB2312" w:hAnsi="仿宋" w:hint="eastAsia"/>
          <w:sz w:val="32"/>
          <w:szCs w:val="32"/>
        </w:rPr>
        <w:t>公司自评小组根据《广东省工贸行业小微企业平安生产标准化评定标准》的十个考评类目、34个考评工程对照达标标准和评分方式逐一评分，</w:t>
      </w:r>
      <w:r>
        <w:rPr>
          <w:rFonts w:ascii="仿宋_GB2312" w:eastAsia="仿宋_GB2312" w:hAnsi="仿宋" w:cs="Times New Roman" w:hint="eastAsia"/>
          <w:bCs/>
          <w:sz w:val="32"/>
          <w:szCs w:val="32"/>
        </w:rPr>
        <w:t>现对自评情况作如下报告：</w:t>
      </w:r>
    </w:p>
    <w:p>
      <w:pPr>
        <w:ind w:firstLine="640" w:firstLineChars="200"/>
        <w:rPr>
          <w:rFonts w:ascii="仿宋_GB2312" w:eastAsia="仿宋_GB2312" w:hAnsi="仿宋" w:cs="Times New Roman" w:hint="eastAsia"/>
          <w:bCs/>
          <w:sz w:val="32"/>
          <w:szCs w:val="32"/>
        </w:rPr>
      </w:pPr>
      <w:r>
        <w:rPr>
          <w:rFonts w:ascii="仿宋_GB2312" w:eastAsia="仿宋_GB2312" w:hAnsi="仿宋" w:cs="Times New Roman" w:hint="eastAsia"/>
          <w:bCs/>
          <w:sz w:val="32"/>
          <w:szCs w:val="32"/>
        </w:rPr>
        <w:t>〔一〕企业依法生产经营及平安费用投入</w:t>
      </w:r>
    </w:p>
    <w:p>
      <w:pPr>
        <w:widowControl/>
        <w:spacing w:line="240" w:lineRule="atLeast"/>
        <w:ind w:firstLine="480" w:firstLineChars="150"/>
        <w:rPr>
          <w:rFonts w:ascii="仿宋_GB2312" w:eastAsia="仿宋_GB2312" w:hAnsi="仿宋" w:hint="eastAsia"/>
          <w:sz w:val="32"/>
          <w:szCs w:val="32"/>
        </w:rPr>
        <w:sectPr>
          <w:type w:val="nextPage"/>
          <w:pgSz w:w="11906" w:h="16838"/>
          <w:pgMar w:top="1162" w:right="1270" w:bottom="1162" w:left="1230" w:header="851" w:footer="992" w:gutter="0"/>
          <w:pgNumType w:fmt="numberInDash" w:start="4"/>
          <w:cols w:space="708"/>
          <w:titlePg w:val="0"/>
          <w:docGrid w:type="lines" w:linePitch="312"/>
        </w:sectPr>
      </w:pPr>
      <w:r>
        <w:rPr>
          <w:rFonts w:ascii="仿宋_GB2312" w:eastAsia="仿宋_GB2312" w:hAnsi="仿宋" w:hint="eastAsia"/>
          <w:sz w:val="32"/>
          <w:szCs w:val="32"/>
        </w:rPr>
        <w:t>公司依法取得营业执照，生产经营活动符合工商登记核准范围。依法参加了工伤保险，为从业人员缴纳了保险费。企业按照</w:t>
      </w:r>
      <w:r>
        <w:rPr>
          <w:rFonts w:ascii="仿宋_GB2312" w:eastAsia="仿宋_GB2312" w:hAnsi="仿宋"/>
          <w:sz w:val="32"/>
          <w:szCs w:val="32"/>
        </w:rPr>
        <w:t>《企业平安生产费用提取和使用管理方法的通知 财企〔2023〕16号》</w:t>
      </w:r>
    </w:p>
    <w:p>
      <w:pPr>
        <w:widowControl/>
        <w:spacing w:line="240" w:lineRule="atLeast"/>
        <w:ind w:firstLine="480" w:firstLineChars="150"/>
        <w:rPr>
          <w:rFonts w:ascii="仿宋_GB2312" w:eastAsia="仿宋_GB2312" w:hAnsi="仿宋" w:hint="eastAsia"/>
          <w:sz w:val="32"/>
          <w:szCs w:val="32"/>
        </w:rPr>
      </w:pPr>
      <w:r>
        <w:rPr>
          <w:rFonts w:ascii="仿宋_GB2312" w:eastAsia="仿宋_GB2312" w:hAnsi="仿宋" w:hint="eastAsia"/>
          <w:sz w:val="32"/>
          <w:szCs w:val="32"/>
        </w:rPr>
        <w:t>的规定投入平安生产费用、建立了平安费用的使用台帐；未使用明令淘汰的落后生产工艺装备和产品。</w:t>
      </w:r>
    </w:p>
    <w:p>
      <w:pPr>
        <w:ind w:firstLine="640" w:firstLineChars="200"/>
        <w:rPr>
          <w:rFonts w:ascii="仿宋_GB2312" w:eastAsia="仿宋_GB2312" w:hAnsi="仿宋" w:cs="Times New Roman" w:hint="eastAsia"/>
          <w:bCs/>
          <w:sz w:val="32"/>
          <w:szCs w:val="32"/>
        </w:rPr>
      </w:pPr>
      <w:r>
        <w:rPr>
          <w:rFonts w:ascii="仿宋_GB2312" w:eastAsia="仿宋_GB2312" w:hAnsi="仿宋" w:cs="Times New Roman" w:hint="eastAsia"/>
          <w:bCs/>
          <w:sz w:val="32"/>
          <w:szCs w:val="32"/>
        </w:rPr>
        <w:t>〔二〕组织机构和平安管理制度：</w:t>
      </w:r>
    </w:p>
    <w:p>
      <w:pPr>
        <w:ind w:firstLine="640" w:firstLineChars="200"/>
        <w:rPr>
          <w:rFonts w:ascii="仿宋_GB2312" w:eastAsia="仿宋_GB2312" w:hAnsi="仿宋" w:cs="Times New Roman" w:hint="eastAsia"/>
          <w:bCs/>
          <w:sz w:val="32"/>
          <w:szCs w:val="32"/>
        </w:rPr>
      </w:pPr>
      <w:r>
        <w:rPr>
          <w:rFonts w:ascii="仿宋_GB2312" w:eastAsia="仿宋_GB2312" w:hAnsi="仿宋" w:cs="Times New Roman" w:hint="eastAsia"/>
          <w:bCs/>
          <w:sz w:val="32"/>
          <w:szCs w:val="32"/>
        </w:rPr>
        <w:t xml:space="preserve"> 公司建立了以总经理为安委会主席的平安管理委员会，总经理为平安生产第一责任人，对全公司平安生产负责。具体工作由平安办公室负责。主要负责人和平安生产管理人员接受了平安培训，具备与所从事的生产经营活动相适应的平安生产知识和管理能力。建立了31个平安管理制度，规定了全员的平安生产职责内容，明确并落实各级管理者的平安管理责任和岗位人员平安责任。同时管理制度中也进一步标准了各层级管理人员及员工的平安管理活动行为、检查整改内容及评价验证标准，使平安工作步入</w:t>
      </w:r>
      <w:r>
        <w:rPr>
          <w:rFonts w:ascii="仿宋_GB2312" w:eastAsia="仿宋_GB2312" w:hAnsi="仿宋" w:cs="Times New Roman" w:hint="eastAsia"/>
          <w:bCs/>
          <w:sz w:val="32"/>
          <w:szCs w:val="32"/>
        </w:rPr>
        <w:t>“</w:t>
      </w:r>
      <w:r>
        <w:rPr>
          <w:rFonts w:ascii="仿宋_GB2312" w:eastAsia="仿宋_GB2312" w:hAnsi="仿宋" w:cs="Times New Roman" w:hint="eastAsia"/>
          <w:bCs/>
          <w:sz w:val="32"/>
          <w:szCs w:val="32"/>
        </w:rPr>
        <w:t>常态化、标准化〞机制。</w:t>
      </w:r>
    </w:p>
    <w:p>
      <w:pPr>
        <w:ind w:firstLine="640" w:firstLineChars="200"/>
        <w:rPr>
          <w:rFonts w:ascii="仿宋_GB2312" w:eastAsia="仿宋_GB2312" w:hAnsi="仿宋" w:cs="Times New Roman" w:hint="eastAsia"/>
          <w:bCs/>
          <w:sz w:val="32"/>
          <w:szCs w:val="32"/>
        </w:rPr>
      </w:pPr>
      <w:r>
        <w:rPr>
          <w:rFonts w:ascii="仿宋_GB2312" w:eastAsia="仿宋_GB2312" w:hAnsi="仿宋" w:cs="Times New Roman" w:hint="eastAsia"/>
          <w:bCs/>
          <w:sz w:val="32"/>
          <w:szCs w:val="32"/>
        </w:rPr>
        <w:t>〔三〕平安生产教育培训：</w:t>
      </w:r>
    </w:p>
    <w:p>
      <w:pPr>
        <w:ind w:firstLine="640" w:firstLineChars="200"/>
        <w:rPr>
          <w:rFonts w:ascii="仿宋_GB2312" w:eastAsia="仿宋_GB2312" w:hAnsi="仿宋" w:cs="Times New Roman" w:hint="eastAsia"/>
          <w:bCs/>
          <w:sz w:val="32"/>
          <w:szCs w:val="32"/>
        </w:rPr>
      </w:pPr>
      <w:r>
        <w:rPr>
          <w:rFonts w:ascii="仿宋_GB2312" w:eastAsia="仿宋_GB2312" w:hAnsi="仿宋" w:cs="Times New Roman" w:hint="eastAsia"/>
          <w:bCs/>
          <w:sz w:val="32"/>
          <w:szCs w:val="32"/>
        </w:rPr>
        <w:t>根据国家法律法规、公司相关管理要求，严格按照制度规定开展平安生产教育培训工作。主要包含平安规程、管理制度、危险源辨识技能、新员工〔转岗〕三级平安教育等方面内容，对公司内部范围发生的事故及同行业的事故进行对照性的学习和讨论，并按照</w:t>
      </w:r>
      <w:r>
        <w:rPr>
          <w:rFonts w:ascii="仿宋_GB2312" w:eastAsia="仿宋_GB2312" w:hAnsi="仿宋" w:cs="Times New Roman" w:hint="eastAsia"/>
          <w:bCs/>
          <w:sz w:val="32"/>
          <w:szCs w:val="32"/>
        </w:rPr>
        <w:t>“</w:t>
      </w:r>
      <w:r>
        <w:rPr>
          <w:rFonts w:ascii="仿宋_GB2312" w:eastAsia="仿宋_GB2312" w:hAnsi="仿宋" w:cs="Times New Roman" w:hint="eastAsia"/>
          <w:bCs/>
          <w:sz w:val="32"/>
          <w:szCs w:val="32"/>
        </w:rPr>
        <w:t>制度规程、作业条件、人员教育〞三个方面进行对照梳理、举一反三，记录存档。</w:t>
      </w:r>
    </w:p>
    <w:p>
      <w:pPr>
        <w:ind w:firstLine="640" w:firstLineChars="200"/>
        <w:rPr>
          <w:rFonts w:ascii="仿宋_GB2312" w:eastAsia="仿宋_GB2312" w:hAnsi="仿宋" w:cs="Times New Roman" w:hint="eastAsia"/>
          <w:bCs/>
          <w:sz w:val="32"/>
          <w:szCs w:val="32"/>
        </w:rPr>
      </w:pPr>
      <w:r>
        <w:rPr>
          <w:rFonts w:ascii="仿宋_GB2312" w:eastAsia="仿宋_GB2312" w:hAnsi="仿宋" w:cs="Times New Roman" w:hint="eastAsia"/>
          <w:bCs/>
          <w:sz w:val="32"/>
          <w:szCs w:val="32"/>
        </w:rPr>
        <w:t>(四)设备设施平安管理情况：</w:t>
      </w:r>
    </w:p>
    <w:p>
      <w:pPr>
        <w:ind w:firstLine="640" w:firstLineChars="200"/>
        <w:rPr>
          <w:rFonts w:ascii="仿宋_GB2312" w:eastAsia="仿宋_GB2312" w:hAnsi="仿宋" w:cs="Times New Roman" w:hint="eastAsia"/>
          <w:bCs/>
          <w:sz w:val="32"/>
          <w:szCs w:val="32"/>
        </w:rPr>
        <w:sectPr>
          <w:type w:val="nextPage"/>
          <w:pgSz w:w="11906" w:h="16838"/>
          <w:pgMar w:top="1162" w:right="1270" w:bottom="1162" w:left="1230" w:header="851" w:footer="992" w:gutter="0"/>
          <w:pgNumType w:fmt="numberInDash" w:start="5"/>
          <w:cols w:space="708"/>
          <w:titlePg w:val="0"/>
          <w:docGrid w:type="lines" w:linePitch="312"/>
        </w:sectPr>
      </w:pPr>
    </w:p>
    <w:p>
      <w:pPr>
        <w:ind w:firstLine="640" w:firstLineChars="200"/>
        <w:rPr>
          <w:rFonts w:ascii="仿宋_GB2312" w:eastAsia="仿宋_GB2312" w:hAnsi="仿宋" w:cs="Times New Roman" w:hint="eastAsia"/>
          <w:bCs/>
          <w:sz w:val="32"/>
          <w:szCs w:val="32"/>
        </w:rPr>
      </w:pPr>
      <w:r>
        <w:rPr>
          <w:rFonts w:ascii="仿宋_GB2312" w:eastAsia="仿宋_GB2312" w:hAnsi="仿宋" w:cs="Times New Roman" w:hint="eastAsia"/>
          <w:bCs/>
          <w:sz w:val="32"/>
          <w:szCs w:val="32"/>
        </w:rPr>
        <w:t>由各生产部门负责设备运行、点检、检修管理，各车间配置有车间管理人员、点检员，按照设备划分原那么，将设备逐一分解到作业区、班组和点检员。点检员按照点检标准开展日常点检工作。合理安排检修方案，及时消除隐患，确保管理闭环，设备平安稳定运行。</w:t>
      </w:r>
    </w:p>
    <w:p>
      <w:pPr>
        <w:ind w:firstLine="640" w:firstLineChars="200"/>
        <w:rPr>
          <w:rFonts w:ascii="仿宋_GB2312" w:eastAsia="仿宋_GB2312" w:hAnsi="仿宋" w:cs="Times New Roman" w:hint="eastAsia"/>
          <w:bCs/>
          <w:sz w:val="32"/>
          <w:szCs w:val="32"/>
        </w:rPr>
      </w:pPr>
      <w:r>
        <w:rPr>
          <w:rFonts w:ascii="仿宋_GB2312" w:eastAsia="仿宋_GB2312" w:hAnsi="仿宋" w:cs="Times New Roman" w:hint="eastAsia"/>
          <w:bCs/>
          <w:sz w:val="32"/>
          <w:szCs w:val="32"/>
        </w:rPr>
        <w:t>(五)作业环境管理：</w:t>
      </w:r>
    </w:p>
    <w:p>
      <w:pPr>
        <w:ind w:firstLine="640" w:firstLineChars="200"/>
        <w:rPr>
          <w:rFonts w:ascii="仿宋_GB2312" w:eastAsia="仿宋_GB2312" w:hAnsi="仿宋" w:cs="Times New Roman" w:hint="eastAsia"/>
          <w:bCs/>
          <w:sz w:val="32"/>
          <w:szCs w:val="32"/>
        </w:rPr>
      </w:pPr>
      <w:r>
        <w:rPr>
          <w:rFonts w:ascii="仿宋_GB2312" w:eastAsia="仿宋_GB2312" w:hAnsi="仿宋" w:cs="Times New Roman" w:hint="eastAsia"/>
          <w:bCs/>
          <w:sz w:val="32"/>
          <w:szCs w:val="32"/>
        </w:rPr>
        <w:t>各岗位制定有完善的岗位规程，根据岗位实际情况，针对每项作业具体规定作业步骤、技术要求、设备管理要求及平安要求，并根据管理要求和《年度培训方案》由负责技术的领导组织技术人员、平安职能管理人员，开展对于管理文件、岗位规程等进行梳理、及时修订、评审。岗位员工也实施年度的规程培训并经考核合格方能上岗。现场在平安管理上落实了事故案例学习、举一反三排查、现场悬挂平安警示标志、作业提醒、作业平安看板等，以多种方式不断强化标准化作业意识，推进标准化作业，提高作业平安度</w:t>
      </w:r>
    </w:p>
    <w:p>
      <w:pPr>
        <w:ind w:firstLine="640" w:firstLineChars="200"/>
        <w:rPr>
          <w:rFonts w:ascii="仿宋_GB2312" w:eastAsia="仿宋_GB2312" w:hAnsi="仿宋" w:cs="Times New Roman" w:hint="eastAsia"/>
          <w:bCs/>
          <w:sz w:val="32"/>
          <w:szCs w:val="32"/>
        </w:rPr>
      </w:pPr>
      <w:r>
        <w:rPr>
          <w:rFonts w:ascii="仿宋_GB2312" w:eastAsia="仿宋_GB2312" w:hAnsi="仿宋" w:cs="Times New Roman" w:hint="eastAsia"/>
          <w:bCs/>
          <w:sz w:val="32"/>
          <w:szCs w:val="32"/>
        </w:rPr>
        <w:t xml:space="preserve">(六)平安检查与隐患排查治理：   </w:t>
      </w:r>
    </w:p>
    <w:p>
      <w:pPr>
        <w:ind w:firstLine="640" w:firstLineChars="200"/>
        <w:rPr>
          <w:rFonts w:ascii="仿宋_GB2312" w:eastAsia="仿宋_GB2312" w:hAnsi="仿宋" w:cs="Times New Roman" w:hint="eastAsia"/>
          <w:bCs/>
          <w:sz w:val="32"/>
          <w:szCs w:val="32"/>
        </w:rPr>
      </w:pPr>
      <w:r>
        <w:rPr>
          <w:rFonts w:ascii="仿宋_GB2312" w:eastAsia="仿宋_GB2312" w:hAnsi="仿宋" w:cs="Times New Roman" w:hint="eastAsia"/>
          <w:bCs/>
          <w:sz w:val="32"/>
          <w:szCs w:val="32"/>
        </w:rPr>
        <w:t>全公司在隐患排查情况进行及时汇总及跟踪管理，对于现场整改的反应做好实地验证，使平安管理到达闭环。同时还根据特定的时间、季节的变换、事故的举一反三等发动全员的力量，开展全员平安管理，专项平安隐患排查工作，并对员工排查情况进行汇总，制订专项整改方案。在员工的不平安行为管理中，催促整改落实，并按照制度落实考核、连带考核责任，实行闭环管理，目前总体状态比拟稳定。</w:t>
      </w:r>
    </w:p>
    <w:p>
      <w:pPr>
        <w:ind w:firstLine="640" w:firstLineChars="200"/>
        <w:rPr>
          <w:rFonts w:ascii="仿宋_GB2312" w:eastAsia="仿宋_GB2312" w:hAnsi="仿宋" w:cs="Times New Roman" w:hint="eastAsia"/>
          <w:bCs/>
          <w:sz w:val="32"/>
          <w:szCs w:val="32"/>
        </w:rPr>
      </w:pPr>
      <w:r>
        <w:rPr>
          <w:rFonts w:ascii="仿宋_GB2312" w:eastAsia="仿宋_GB2312" w:hAnsi="仿宋" w:cs="Times New Roman" w:hint="eastAsia"/>
          <w:bCs/>
          <w:sz w:val="32"/>
          <w:szCs w:val="32"/>
        </w:rPr>
        <w:t xml:space="preserve">(七)危险源管理情况：  </w:t>
      </w:r>
    </w:p>
    <w:p>
      <w:pPr>
        <w:ind w:firstLine="640" w:firstLineChars="200"/>
        <w:rPr>
          <w:rFonts w:ascii="仿宋_GB2312" w:eastAsia="仿宋_GB2312" w:hAnsi="仿宋" w:cs="Times New Roman" w:hint="eastAsia"/>
          <w:bCs/>
          <w:sz w:val="32"/>
          <w:szCs w:val="32"/>
        </w:rPr>
        <w:sectPr>
          <w:type w:val="nextPage"/>
          <w:pgSz w:w="11906" w:h="16838"/>
          <w:pgMar w:top="1162" w:right="1270" w:bottom="1162" w:left="1230" w:header="851" w:footer="992" w:gutter="0"/>
          <w:pgNumType w:fmt="numberInDash" w:start="6"/>
          <w:cols w:space="708"/>
          <w:titlePg w:val="0"/>
          <w:docGrid w:type="lines" w:linePitch="312"/>
        </w:sectPr>
      </w:pPr>
    </w:p>
    <w:p>
      <w:pPr>
        <w:ind w:firstLine="640" w:firstLineChars="200"/>
        <w:rPr>
          <w:rFonts w:ascii="仿宋_GB2312" w:eastAsia="仿宋_GB2312" w:hAnsi="仿宋" w:cs="Times New Roman" w:hint="eastAsia"/>
          <w:bCs/>
          <w:sz w:val="32"/>
          <w:szCs w:val="32"/>
        </w:rPr>
      </w:pPr>
      <w:r>
        <w:rPr>
          <w:rFonts w:ascii="仿宋_GB2312" w:eastAsia="仿宋_GB2312" w:hAnsi="仿宋" w:cs="Times New Roman" w:hint="eastAsia"/>
          <w:bCs/>
          <w:sz w:val="32"/>
          <w:szCs w:val="32"/>
        </w:rPr>
        <w:t>根据《危险源辨识、评价和风险管理制度》的规定，全面开展危险源辨识、评价和控制措施的完善工作，并依据现场条件发生变化、发现的隐患，及时修订、补充和更新有关内容，实行动态管理。每年组织各作业区对原危险源辨识做进一步梳理，重点加强对控制措施的修改与完善。对辨识出的危险源，每项危险源在岗位规程中有控制措施。完善后的危险源辨识及控制措施，组织员工认真学习、掌握。</w:t>
      </w:r>
    </w:p>
    <w:p>
      <w:pPr>
        <w:ind w:firstLine="640" w:firstLineChars="200"/>
        <w:rPr>
          <w:rFonts w:ascii="仿宋_GB2312" w:eastAsia="仿宋_GB2312" w:hAnsi="仿宋" w:cs="Times New Roman" w:hint="eastAsia"/>
          <w:bCs/>
          <w:sz w:val="32"/>
          <w:szCs w:val="32"/>
        </w:rPr>
      </w:pPr>
      <w:r>
        <w:rPr>
          <w:rFonts w:ascii="仿宋_GB2312" w:eastAsia="仿宋_GB2312" w:hAnsi="仿宋" w:cs="Times New Roman" w:hint="eastAsia"/>
          <w:bCs/>
          <w:sz w:val="32"/>
          <w:szCs w:val="32"/>
        </w:rPr>
        <w:t xml:space="preserve">(八)职业健康管理情况：  </w:t>
      </w:r>
    </w:p>
    <w:p>
      <w:pPr>
        <w:ind w:firstLine="640" w:firstLineChars="200"/>
        <w:rPr>
          <w:rFonts w:ascii="仿宋_GB2312" w:eastAsia="仿宋_GB2312" w:hAnsi="仿宋" w:cs="Times New Roman" w:hint="eastAsia"/>
          <w:bCs/>
          <w:sz w:val="32"/>
          <w:szCs w:val="32"/>
        </w:rPr>
      </w:pPr>
      <w:r>
        <w:rPr>
          <w:rFonts w:ascii="仿宋_GB2312" w:eastAsia="仿宋_GB2312" w:hAnsi="仿宋" w:cs="Times New Roman" w:hint="eastAsia"/>
          <w:bCs/>
          <w:sz w:val="32"/>
          <w:szCs w:val="32"/>
        </w:rPr>
        <w:t>根据《职业卫生管理制度》的要求，认真开展岗位职业危害因素辨识、布点、定期监测评价、对有毒有害岗位职工进行岗前、离岗和岗中定期职业健康体检、职业卫生档案管理等工作，确保有毒有害岗位不存在职业禁忌症的人员。主要工作有：</w:t>
      </w:r>
    </w:p>
    <w:p>
      <w:pPr>
        <w:ind w:firstLine="640" w:firstLineChars="200"/>
        <w:rPr>
          <w:rFonts w:ascii="仿宋_GB2312" w:eastAsia="仿宋_GB2312" w:hAnsi="仿宋" w:cs="Times New Roman" w:hint="eastAsia"/>
          <w:bCs/>
          <w:sz w:val="32"/>
          <w:szCs w:val="32"/>
        </w:rPr>
      </w:pPr>
      <w:r>
        <w:rPr>
          <w:rFonts w:ascii="仿宋_GB2312" w:eastAsia="仿宋_GB2312" w:hAnsi="仿宋" w:cs="Times New Roman" w:hint="eastAsia"/>
          <w:bCs/>
          <w:sz w:val="32"/>
          <w:szCs w:val="32"/>
        </w:rPr>
        <w:t>1〕每年进行一次岗位危险源辨识活动，全面梳理、辨识岗位存在的职业健康危害因素，制定控制措施；</w:t>
      </w:r>
    </w:p>
    <w:p>
      <w:pPr>
        <w:ind w:firstLine="640" w:firstLineChars="200"/>
        <w:rPr>
          <w:rFonts w:ascii="仿宋_GB2312" w:eastAsia="仿宋_GB2312" w:hAnsi="仿宋" w:cs="Times New Roman" w:hint="eastAsia"/>
          <w:bCs/>
          <w:sz w:val="32"/>
          <w:szCs w:val="32"/>
        </w:rPr>
      </w:pPr>
      <w:r>
        <w:rPr>
          <w:rFonts w:ascii="仿宋_GB2312" w:eastAsia="仿宋_GB2312" w:hAnsi="仿宋" w:cs="Times New Roman" w:hint="eastAsia"/>
          <w:bCs/>
          <w:sz w:val="32"/>
          <w:szCs w:val="32"/>
        </w:rPr>
        <w:t>2〕尘毒、噪声岗位每年组织体检。</w:t>
      </w:r>
    </w:p>
    <w:p>
      <w:pPr>
        <w:ind w:firstLine="640" w:firstLineChars="200"/>
        <w:rPr>
          <w:rFonts w:ascii="仿宋_GB2312" w:eastAsia="仿宋_GB2312" w:hAnsi="仿宋" w:cs="Times New Roman" w:hint="eastAsia"/>
          <w:bCs/>
          <w:sz w:val="32"/>
          <w:szCs w:val="32"/>
        </w:rPr>
      </w:pPr>
      <w:r>
        <w:rPr>
          <w:rFonts w:ascii="仿宋_GB2312" w:eastAsia="仿宋_GB2312" w:hAnsi="仿宋" w:cs="Times New Roman" w:hint="eastAsia"/>
          <w:bCs/>
          <w:sz w:val="32"/>
          <w:szCs w:val="32"/>
        </w:rPr>
        <w:t>3〕根据现场存在的职业健康危害因素，分区域挂置标志警示牌。</w:t>
      </w:r>
    </w:p>
    <w:p>
      <w:pPr>
        <w:ind w:firstLine="640" w:firstLineChars="200"/>
        <w:rPr>
          <w:rFonts w:ascii="仿宋_GB2312" w:eastAsia="仿宋_GB2312" w:hAnsi="仿宋" w:cs="Times New Roman" w:hint="eastAsia"/>
          <w:bCs/>
          <w:sz w:val="32"/>
          <w:szCs w:val="32"/>
        </w:rPr>
      </w:pPr>
      <w:r>
        <w:rPr>
          <w:rFonts w:ascii="仿宋_GB2312" w:eastAsia="仿宋_GB2312" w:hAnsi="仿宋" w:cs="Times New Roman" w:hint="eastAsia"/>
          <w:bCs/>
          <w:sz w:val="32"/>
          <w:szCs w:val="32"/>
        </w:rPr>
        <w:t xml:space="preserve">(九) 事故管理与应急救援： </w:t>
      </w:r>
    </w:p>
    <w:p>
      <w:pPr>
        <w:ind w:firstLine="640" w:firstLineChars="200"/>
        <w:rPr>
          <w:rFonts w:ascii="仿宋_GB2312" w:eastAsia="仿宋_GB2312" w:hAnsi="仿宋" w:cs="Times New Roman" w:hint="eastAsia"/>
          <w:bCs/>
          <w:sz w:val="32"/>
          <w:szCs w:val="32"/>
        </w:rPr>
      </w:pPr>
      <w:r>
        <w:rPr>
          <w:rFonts w:ascii="仿宋_GB2312" w:eastAsia="仿宋_GB2312" w:hAnsi="仿宋" w:cs="Times New Roman" w:hint="eastAsia"/>
          <w:bCs/>
          <w:sz w:val="32"/>
          <w:szCs w:val="32"/>
        </w:rPr>
        <w:t>按照《平安事故报告、调查处理管理制度》，加强事故和违章管理，对现场查处的违章现象除了执行相关处分制度外，还按照事故分析会的模式召开事故反省，并开展举一反三，吸取违章带来的教训，杜绝重复违章现象，切实落实好</w:t>
      </w:r>
      <w:r>
        <w:rPr>
          <w:rFonts w:ascii="仿宋_GB2312" w:eastAsia="仿宋_GB2312" w:hAnsi="仿宋" w:cs="Times New Roman" w:hint="eastAsia"/>
          <w:bCs/>
          <w:sz w:val="32"/>
          <w:szCs w:val="32"/>
        </w:rPr>
        <w:t>“</w:t>
      </w:r>
      <w:r>
        <w:rPr>
          <w:rFonts w:ascii="仿宋_GB2312" w:eastAsia="仿宋_GB2312" w:hAnsi="仿宋" w:cs="Times New Roman" w:hint="eastAsia"/>
          <w:bCs/>
          <w:sz w:val="32"/>
          <w:szCs w:val="32"/>
        </w:rPr>
        <w:t>四不放过〞原那么，做好人员平安教育及落实整改措施。</w:t>
      </w:r>
    </w:p>
    <w:p>
      <w:pPr>
        <w:ind w:firstLine="560" w:firstLineChars="200"/>
        <w:rPr>
          <w:rFonts w:ascii="仿宋_GB2312" w:hAnsi="宋体" w:hint="eastAsia"/>
          <w:sz w:val="28"/>
          <w:szCs w:val="28"/>
          <w:shd w:val="clear" w:color="auto" w:fill="FFFFFF"/>
        </w:rPr>
        <w:sectPr>
          <w:type w:val="nextPage"/>
          <w:pgSz w:w="11906" w:h="16838"/>
          <w:pgMar w:top="1162" w:right="1270" w:bottom="1162" w:left="1230" w:header="851" w:footer="992" w:gutter="0"/>
          <w:pgNumType w:fmt="numberInDash" w:start="7"/>
          <w:cols w:space="708"/>
          <w:titlePg w:val="0"/>
          <w:docGrid w:type="lines" w:linePitch="312"/>
        </w:sectPr>
      </w:pPr>
    </w:p>
    <w:p>
      <w:pPr>
        <w:ind w:firstLine="640" w:firstLineChars="200"/>
        <w:rPr>
          <w:rFonts w:ascii="仿宋_GB2312" w:hAnsi="宋体" w:hint="eastAsia"/>
          <w:sz w:val="28"/>
          <w:szCs w:val="28"/>
          <w:shd w:val="clear" w:color="auto" w:fill="FFFFFF"/>
        </w:rPr>
      </w:pPr>
      <w:r>
        <w:rPr>
          <w:rFonts w:ascii="仿宋_GB2312" w:eastAsia="仿宋_GB2312" w:hAnsi="仿宋" w:cs="Times New Roman" w:hint="eastAsia"/>
          <w:bCs/>
          <w:sz w:val="32"/>
          <w:szCs w:val="32"/>
        </w:rPr>
        <w:t>在应急救援管理上，建有应急联络管理体制，并实施动态管理，如果发生人员变动或联系方式发生变化，那么及时进行更新。组织全员学习和熟悉管理体制。在预案的编制方面，为保障员工的生命平安、生产设备平安，降低各类风险，最大限度地减少因突发事件或紧急状态造成的损失和社会影响，确保紧急情况下能及时启动相关处置方案，防止事故扩大，制订了专项应急预案，主要涉及火灾、机械伤害、触电事故等，并且落实到每年的岗位培训管理中。为了使应急救援管理有效，对应急器材、储藏应急物资等情况进行动态梳理和补充，使现场的配置到达</w:t>
      </w:r>
      <w:r>
        <w:rPr>
          <w:rFonts w:ascii="仿宋_GB2312" w:eastAsia="仿宋_GB2312" w:hAnsi="仿宋" w:cs="Times New Roman" w:hint="eastAsia"/>
          <w:bCs/>
          <w:sz w:val="32"/>
          <w:szCs w:val="32"/>
        </w:rPr>
        <w:t>“</w:t>
      </w:r>
      <w:r>
        <w:rPr>
          <w:rFonts w:ascii="仿宋_GB2312" w:eastAsia="仿宋_GB2312" w:hAnsi="仿宋" w:cs="Times New Roman" w:hint="eastAsia"/>
          <w:bCs/>
          <w:sz w:val="32"/>
          <w:szCs w:val="32"/>
        </w:rPr>
        <w:t>临警好用、应急有效〞的要求。对于应急预案同样也是按方案实施专项平安培训、组织演练及评估活动。</w:t>
      </w:r>
    </w:p>
    <w:p>
      <w:pPr>
        <w:ind w:firstLine="640" w:firstLineChars="200"/>
        <w:rPr>
          <w:rFonts w:ascii="仿宋_GB2312" w:eastAsia="仿宋_GB2312" w:hAnsi="仿宋" w:cs="Times New Roman" w:hint="eastAsia"/>
          <w:bCs/>
          <w:sz w:val="32"/>
          <w:szCs w:val="32"/>
        </w:rPr>
      </w:pPr>
      <w:r>
        <w:rPr>
          <w:rFonts w:ascii="仿宋_GB2312" w:eastAsia="仿宋_GB2312" w:hAnsi="仿宋" w:cs="Times New Roman" w:hint="eastAsia"/>
          <w:bCs/>
          <w:sz w:val="32"/>
          <w:szCs w:val="32"/>
        </w:rPr>
        <w:t xml:space="preserve"> (十)绩效评定和持续改良：</w:t>
      </w:r>
    </w:p>
    <w:p>
      <w:pPr>
        <w:ind w:firstLine="640" w:firstLineChars="200"/>
        <w:rPr>
          <w:rFonts w:ascii="仿宋_GB2312" w:eastAsia="仿宋_GB2312" w:hAnsi="仿宋" w:cs="Times New Roman" w:hint="eastAsia"/>
          <w:bCs/>
          <w:sz w:val="32"/>
          <w:szCs w:val="32"/>
        </w:rPr>
      </w:pPr>
      <w:r>
        <w:rPr>
          <w:rFonts w:ascii="仿宋_GB2312" w:eastAsia="仿宋_GB2312" w:hAnsi="仿宋" w:cs="Times New Roman" w:hint="eastAsia"/>
          <w:bCs/>
          <w:sz w:val="32"/>
          <w:szCs w:val="32"/>
        </w:rPr>
        <w:t>按照《平安标准化绩效管理制度》，本着以</w:t>
      </w:r>
      <w:r>
        <w:rPr>
          <w:rFonts w:ascii="仿宋_GB2312" w:eastAsia="仿宋_GB2312" w:hAnsi="仿宋" w:cs="Times New Roman" w:hint="eastAsia"/>
          <w:bCs/>
          <w:sz w:val="32"/>
          <w:szCs w:val="32"/>
        </w:rPr>
        <w:t>“</w:t>
      </w:r>
      <w:r>
        <w:rPr>
          <w:rFonts w:ascii="仿宋_GB2312" w:eastAsia="仿宋_GB2312" w:hAnsi="仿宋" w:cs="Times New Roman" w:hint="eastAsia"/>
          <w:bCs/>
          <w:sz w:val="32"/>
          <w:szCs w:val="32"/>
        </w:rPr>
        <w:t>落实责任、强化管理、促进合作、持续改良〞为导向，对全公司的平安绩效进行评价。平安绩效评价主要来自于现场日常管理中发现的作业区管理缺乏、作业人员行为不平安、不平安的环境未落实有效管理整治及上级部门的查处。同时对在日常平安管理工作中具有独创性并行之有效的好的工作方法、措施予以鼓励。还将绩效评价结果纳入员工的个人月、年度工作绩效和评优工作中。</w:t>
      </w:r>
    </w:p>
    <w:p>
      <w:pPr>
        <w:ind w:firstLine="640" w:firstLineChars="200"/>
        <w:rPr>
          <w:rFonts w:ascii="仿宋_GB2312" w:eastAsia="仿宋_GB2312" w:hAnsi="仿宋" w:cs="Times New Roman" w:hint="eastAsia"/>
          <w:bCs/>
          <w:sz w:val="32"/>
          <w:szCs w:val="32"/>
        </w:rPr>
      </w:pPr>
      <w:r>
        <w:rPr>
          <w:rFonts w:ascii="仿宋_GB2312" w:eastAsia="仿宋_GB2312" w:hAnsi="仿宋" w:cs="Times New Roman" w:hint="eastAsia"/>
          <w:bCs/>
          <w:sz w:val="32"/>
          <w:szCs w:val="32"/>
        </w:rPr>
        <w:t xml:space="preserve">(十一)存在的问题 </w:t>
      </w:r>
    </w:p>
    <w:p>
      <w:pPr>
        <w:ind w:firstLine="640" w:firstLineChars="200"/>
        <w:rPr>
          <w:rFonts w:ascii="仿宋_GB2312" w:eastAsia="仿宋_GB2312" w:hAnsi="仿宋" w:cs="Times New Roman" w:hint="eastAsia"/>
          <w:bCs/>
          <w:sz w:val="32"/>
          <w:szCs w:val="32"/>
        </w:rPr>
      </w:pPr>
      <w:r>
        <w:rPr>
          <w:rFonts w:ascii="仿宋_GB2312" w:eastAsia="仿宋_GB2312" w:hAnsi="仿宋" w:cs="Times New Roman" w:hint="eastAsia"/>
          <w:bCs/>
          <w:sz w:val="32"/>
          <w:szCs w:val="32"/>
        </w:rPr>
        <w:t>通过评估与分析，发现平安管理过程中的责任履行、系统运行、检查监控、隐患整改、考评考核等方面存在的问题如下：</w:t>
      </w:r>
    </w:p>
    <w:p>
      <w:pPr>
        <w:ind w:firstLine="640" w:firstLineChars="200"/>
        <w:rPr>
          <w:rFonts w:ascii="仿宋_GB2312" w:eastAsia="仿宋_GB2312" w:hAnsi="仿宋" w:cs="Times New Roman" w:hint="eastAsia"/>
          <w:bCs/>
          <w:sz w:val="32"/>
          <w:szCs w:val="32"/>
        </w:rPr>
      </w:pPr>
      <w:r>
        <w:rPr>
          <w:rFonts w:ascii="仿宋_GB2312" w:eastAsia="仿宋_GB2312" w:hAnsi="仿宋" w:cs="Times New Roman" w:hint="eastAsia"/>
          <w:bCs/>
          <w:sz w:val="32"/>
          <w:szCs w:val="32"/>
        </w:rPr>
        <w:t>1、在平安基层根底工作方面，各科室、车间之间存在较大差距，对平安管理认识还不够 ，平安管理存在漏洞。</w:t>
      </w:r>
    </w:p>
    <w:p>
      <w:pPr>
        <w:ind w:firstLine="640" w:firstLineChars="200"/>
        <w:rPr>
          <w:rFonts w:ascii="仿宋_GB2312" w:eastAsia="仿宋_GB2312" w:hAnsi="仿宋" w:cs="Times New Roman" w:hint="eastAsia"/>
          <w:bCs/>
          <w:sz w:val="32"/>
          <w:szCs w:val="32"/>
        </w:rPr>
      </w:pPr>
      <w:r>
        <w:rPr>
          <w:rFonts w:ascii="仿宋_GB2312" w:eastAsia="仿宋_GB2312" w:hAnsi="仿宋" w:cs="Times New Roman" w:hint="eastAsia"/>
          <w:bCs/>
          <w:sz w:val="32"/>
          <w:szCs w:val="32"/>
        </w:rPr>
        <w:t>2、生产现场管理还需进一步加强，员工的平安意识有待于进一步提高，作业现场的</w:t>
      </w:r>
      <w:r>
        <w:rPr>
          <w:rFonts w:ascii="仿宋_GB2312" w:eastAsia="仿宋_GB2312" w:hAnsi="仿宋" w:cs="Times New Roman" w:hint="eastAsia"/>
          <w:bCs/>
          <w:sz w:val="32"/>
          <w:szCs w:val="32"/>
        </w:rPr>
        <w:t>“</w:t>
      </w:r>
      <w:r>
        <w:rPr>
          <w:rFonts w:ascii="仿宋_GB2312" w:eastAsia="仿宋_GB2312" w:hAnsi="仿宋" w:cs="Times New Roman" w:hint="eastAsia"/>
          <w:bCs/>
          <w:sz w:val="32"/>
          <w:szCs w:val="32"/>
        </w:rPr>
        <w:t>三违</w:t>
      </w:r>
      <w:r>
        <w:rPr>
          <w:rFonts w:ascii="仿宋_GB2312" w:eastAsia="仿宋_GB2312" w:hAnsi="仿宋" w:cs="Times New Roman" w:hint="eastAsia"/>
          <w:bCs/>
          <w:sz w:val="32"/>
          <w:szCs w:val="32"/>
        </w:rPr>
        <w:t>“</w:t>
      </w:r>
      <w:r>
        <w:rPr>
          <w:rFonts w:ascii="仿宋_GB2312" w:eastAsia="仿宋_GB2312" w:hAnsi="仿宋" w:cs="Times New Roman" w:hint="eastAsia"/>
          <w:bCs/>
          <w:sz w:val="32"/>
          <w:szCs w:val="32"/>
        </w:rPr>
        <w:t>现象时有发生。</w:t>
      </w:r>
    </w:p>
    <w:p>
      <w:pPr>
        <w:ind w:firstLine="640" w:firstLineChars="200"/>
        <w:rPr>
          <w:rFonts w:ascii="仿宋_GB2312" w:eastAsia="仿宋_GB2312" w:hAnsi="仿宋" w:cs="Times New Roman" w:hint="eastAsia"/>
          <w:bCs/>
          <w:sz w:val="32"/>
          <w:szCs w:val="32"/>
        </w:rPr>
        <w:sectPr>
          <w:type w:val="nextPage"/>
          <w:pgSz w:w="11906" w:h="16838"/>
          <w:pgMar w:top="1162" w:right="1270" w:bottom="1162" w:left="1230" w:header="851" w:footer="992" w:gutter="0"/>
          <w:pgNumType w:fmt="numberInDash" w:start="8"/>
          <w:cols w:space="708"/>
          <w:titlePg w:val="0"/>
          <w:docGrid w:type="lines" w:linePitch="312"/>
        </w:sectPr>
      </w:pPr>
    </w:p>
    <w:p>
      <w:pPr>
        <w:ind w:firstLine="640" w:firstLineChars="200"/>
        <w:rPr>
          <w:rFonts w:ascii="仿宋_GB2312" w:eastAsia="仿宋_GB2312" w:hAnsi="仿宋" w:cs="Times New Roman" w:hint="eastAsia"/>
          <w:bCs/>
          <w:sz w:val="32"/>
          <w:szCs w:val="32"/>
        </w:rPr>
      </w:pPr>
      <w:r>
        <w:rPr>
          <w:rFonts w:ascii="仿宋_GB2312" w:eastAsia="仿宋_GB2312" w:hAnsi="仿宋" w:cs="Times New Roman" w:hint="eastAsia"/>
          <w:bCs/>
          <w:sz w:val="32"/>
          <w:szCs w:val="32"/>
        </w:rPr>
        <w:t>3、平安绩效考核有的部门车间未落实，考核不认真，考核方法存在缺乏，平安绩效考核还没有对平安生产起到足够的促进作用。</w:t>
      </w:r>
    </w:p>
    <w:p>
      <w:pPr>
        <w:ind w:firstLine="640" w:firstLineChars="200"/>
        <w:rPr>
          <w:rFonts w:ascii="仿宋_GB2312" w:eastAsia="仿宋_GB2312" w:hAnsi="仿宋" w:cs="Times New Roman" w:hint="eastAsia"/>
          <w:bCs/>
          <w:sz w:val="32"/>
          <w:szCs w:val="32"/>
        </w:rPr>
      </w:pPr>
      <w:r>
        <w:rPr>
          <w:rFonts w:ascii="仿宋_GB2312" w:eastAsia="仿宋_GB2312" w:hAnsi="仿宋" w:cs="Times New Roman" w:hint="eastAsia"/>
          <w:bCs/>
          <w:sz w:val="32"/>
          <w:szCs w:val="32"/>
        </w:rPr>
        <w:t>4、职业健康管理制度还需进一步完善，各项记录、台帐、职业健康档案有待于建立和完善。</w:t>
      </w:r>
    </w:p>
    <w:p>
      <w:pPr>
        <w:ind w:firstLine="640" w:firstLineChars="200"/>
        <w:rPr>
          <w:rFonts w:ascii="仿宋_GB2312" w:eastAsia="仿宋_GB2312" w:hAnsi="仿宋" w:cs="Times New Roman" w:hint="eastAsia"/>
          <w:bCs/>
          <w:sz w:val="32"/>
          <w:szCs w:val="32"/>
        </w:rPr>
      </w:pPr>
      <w:r>
        <w:rPr>
          <w:rFonts w:ascii="仿宋_GB2312" w:eastAsia="仿宋_GB2312" w:hAnsi="仿宋" w:cs="Times New Roman" w:hint="eastAsia"/>
          <w:bCs/>
          <w:sz w:val="32"/>
          <w:szCs w:val="32"/>
        </w:rPr>
        <w:t>5、各科室、车间在对上级平安文件的贯彻传达、组织学习方面存在缺乏，车间班组平安标准管理没有完全实现。</w:t>
      </w:r>
    </w:p>
    <w:p>
      <w:pPr>
        <w:ind w:firstLine="640" w:firstLineChars="200"/>
        <w:rPr>
          <w:rFonts w:ascii="仿宋_GB2312" w:eastAsia="仿宋_GB2312" w:hAnsi="仿宋" w:cs="Times New Roman" w:hint="eastAsia"/>
          <w:bCs/>
          <w:sz w:val="32"/>
          <w:szCs w:val="32"/>
        </w:rPr>
      </w:pPr>
      <w:r>
        <w:rPr>
          <w:rFonts w:ascii="仿宋_GB2312" w:eastAsia="仿宋_GB2312" w:hAnsi="仿宋" w:cs="Times New Roman" w:hint="eastAsia"/>
          <w:bCs/>
          <w:sz w:val="32"/>
          <w:szCs w:val="32"/>
        </w:rPr>
        <w:t>6、在检查、巡检、会议记录及台帐方面存在不标准，平安报表有不及时填报现象。</w:t>
      </w:r>
    </w:p>
    <w:p>
      <w:pPr>
        <w:ind w:firstLine="640" w:firstLineChars="200"/>
        <w:rPr>
          <w:rFonts w:ascii="仿宋_GB2312" w:eastAsia="仿宋_GB2312" w:hAnsi="仿宋" w:cs="Times New Roman" w:hint="eastAsia"/>
          <w:bCs/>
          <w:sz w:val="32"/>
          <w:szCs w:val="32"/>
        </w:rPr>
        <w:sectPr>
          <w:type w:val="nextPage"/>
          <w:pgSz w:w="11906" w:h="16838"/>
          <w:pgMar w:top="1162" w:right="1270" w:bottom="1162" w:left="1230" w:header="851" w:footer="992" w:gutter="0"/>
          <w:pgNumType w:fmt="numberInDash" w:start="9"/>
          <w:cols w:space="708"/>
          <w:titlePg w:val="0"/>
          <w:docGrid w:type="lines" w:linePitch="312"/>
        </w:sectPr>
      </w:pPr>
      <w:r>
        <w:rPr>
          <w:rFonts w:ascii="仿宋_GB2312" w:eastAsia="仿宋_GB2312" w:hAnsi="仿宋" w:cs="Times New Roman" w:hint="eastAsia"/>
          <w:bCs/>
          <w:sz w:val="32"/>
          <w:szCs w:val="32"/>
        </w:rPr>
        <w:t>7、应急管理能力薄弱，局部救援器材配备缺乏。</w:t>
      </w:r>
    </w:p>
    <w:p>
      <w:pPr>
        <w:ind w:firstLine="880" w:firstLineChars="200"/>
        <w:jc w:val="center"/>
        <w:rPr>
          <w:rFonts w:ascii="方正小标宋简体" w:eastAsia="方正小标宋简体" w:hAnsi="方正小标宋简体" w:cs="方正小标宋简体" w:hint="eastAsia"/>
          <w:bCs/>
          <w:kern w:val="0"/>
          <w:sz w:val="44"/>
          <w:szCs w:val="44"/>
        </w:rPr>
      </w:pPr>
      <w:r>
        <w:rPr>
          <w:rFonts w:ascii="方正小标宋简体" w:eastAsia="方正小标宋简体" w:hAnsi="方正小标宋简体" w:cs="方正小标宋简体" w:hint="eastAsia"/>
          <w:bCs/>
          <w:kern w:val="0"/>
          <w:sz w:val="44"/>
          <w:szCs w:val="44"/>
        </w:rPr>
        <w:t>广东省工贸行业小微企业平安生产标准化评定标准</w:t>
      </w:r>
    </w:p>
    <w:p>
      <w:pPr>
        <w:rPr>
          <w:rFonts w:ascii="方正小标宋简体" w:eastAsia="方正小标宋简体" w:hAnsi="方正小标宋简体" w:cs="方正小标宋简体" w:hint="eastAsia"/>
          <w:bCs/>
          <w:kern w:val="0"/>
          <w:sz w:val="28"/>
          <w:szCs w:val="28"/>
          <w:u w:val="single"/>
        </w:rPr>
      </w:pPr>
      <w:r>
        <w:rPr>
          <w:rFonts w:ascii="方正小标宋简体" w:eastAsia="方正小标宋简体" w:hAnsi="方正小标宋简体" w:cs="方正小标宋简体" w:hint="eastAsia"/>
          <w:bCs/>
          <w:kern w:val="0"/>
          <w:sz w:val="28"/>
          <w:szCs w:val="28"/>
        </w:rPr>
        <w:t xml:space="preserve">自评单位 </w:t>
      </w:r>
      <w:r>
        <w:rPr>
          <w:rFonts w:ascii="方正小标宋简体" w:eastAsia="方正小标宋简体" w:hAnsi="方正小标宋简体" w:cs="方正小标宋简体" w:hint="eastAsia"/>
          <w:bCs/>
          <w:kern w:val="0"/>
          <w:sz w:val="28"/>
          <w:szCs w:val="28"/>
          <w:u w:val="single"/>
        </w:rPr>
        <w:t>深圳市</w:t>
      </w:r>
      <w:r>
        <w:rPr>
          <w:rFonts w:ascii="方正小标宋简体" w:eastAsia="方正小标宋简体" w:hAnsi="方正小标宋简体" w:cs="方正小标宋简体" w:hint="eastAsia"/>
          <w:bCs/>
          <w:sz w:val="28"/>
          <w:szCs w:val="28"/>
          <w:u w:val="single"/>
          <w:lang w:eastAsia="zh-CN"/>
        </w:rPr>
        <w:t>赛丰钟表</w:t>
      </w:r>
      <w:r>
        <w:rPr>
          <w:rFonts w:ascii="方正小标宋简体" w:eastAsia="方正小标宋简体" w:hAnsi="方正小标宋简体" w:cs="方正小标宋简体" w:hint="eastAsia"/>
          <w:bCs/>
          <w:sz w:val="28"/>
          <w:szCs w:val="28"/>
        </w:rPr>
        <w:t xml:space="preserve">                                 自评时间 </w:t>
      </w:r>
      <w:r>
        <w:rPr>
          <w:rFonts w:ascii="方正小标宋简体" w:eastAsia="方正小标宋简体" w:hAnsi="方正小标宋简体" w:cs="方正小标宋简体" w:hint="eastAsia"/>
          <w:bCs/>
          <w:sz w:val="28"/>
          <w:szCs w:val="28"/>
          <w:u w:val="single"/>
        </w:rPr>
        <w:t>2023年</w:t>
      </w:r>
      <w:r>
        <w:rPr>
          <w:rFonts w:ascii="方正小标宋简体" w:eastAsia="方正小标宋简体" w:hAnsi="方正小标宋简体" w:cs="方正小标宋简体" w:hint="eastAsia"/>
          <w:bCs/>
          <w:sz w:val="28"/>
          <w:szCs w:val="28"/>
          <w:u w:val="single"/>
          <w:lang w:val="en-US" w:eastAsia="zh-CN"/>
        </w:rPr>
        <w:t>10</w:t>
      </w:r>
      <w:r>
        <w:rPr>
          <w:rFonts w:ascii="方正小标宋简体" w:eastAsia="方正小标宋简体" w:hAnsi="方正小标宋简体" w:cs="方正小标宋简体" w:hint="eastAsia"/>
          <w:bCs/>
          <w:sz w:val="28"/>
          <w:szCs w:val="28"/>
          <w:u w:val="single"/>
        </w:rPr>
        <w:t>月30日</w:t>
      </w: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97"/>
        <w:gridCol w:w="1560"/>
        <w:gridCol w:w="3827"/>
        <w:gridCol w:w="709"/>
        <w:gridCol w:w="3610"/>
        <w:gridCol w:w="2068"/>
        <w:gridCol w:w="810"/>
        <w:gridCol w:w="1074"/>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699"/>
          <w:tblHeader/>
          <w:jc w:val="center"/>
        </w:trPr>
        <w:tc>
          <w:tcPr>
            <w:tcW w:w="1097" w:type="dxa"/>
            <w:vAlign w:val="center"/>
          </w:tcPr>
          <w:p>
            <w:pPr>
              <w:widowControl/>
              <w:spacing w:line="240" w:lineRule="atLeast"/>
              <w:jc w:val="center"/>
              <w:rPr>
                <w:rFonts w:ascii="仿宋_GB2312" w:eastAsia="仿宋_GB2312" w:hAnsi="宋体" w:hint="eastAsia"/>
                <w:b/>
                <w:kern w:val="0"/>
                <w:szCs w:val="21"/>
              </w:rPr>
            </w:pPr>
            <w:r>
              <w:rPr>
                <w:rFonts w:ascii="仿宋_GB2312" w:eastAsia="仿宋_GB2312" w:hAnsi="宋体" w:hint="eastAsia"/>
                <w:b/>
                <w:kern w:val="0"/>
                <w:szCs w:val="21"/>
              </w:rPr>
              <w:t>考评</w:t>
            </w:r>
          </w:p>
          <w:p>
            <w:pPr>
              <w:widowControl/>
              <w:spacing w:line="240" w:lineRule="atLeast"/>
              <w:jc w:val="center"/>
              <w:rPr>
                <w:rFonts w:ascii="仿宋_GB2312" w:eastAsia="仿宋_GB2312" w:hAnsi="宋体" w:hint="eastAsia"/>
                <w:b/>
                <w:kern w:val="0"/>
                <w:szCs w:val="21"/>
              </w:rPr>
            </w:pPr>
            <w:r>
              <w:rPr>
                <w:rFonts w:ascii="仿宋_GB2312" w:eastAsia="仿宋_GB2312" w:hAnsi="宋体" w:hint="eastAsia"/>
                <w:b/>
                <w:kern w:val="0"/>
                <w:szCs w:val="21"/>
              </w:rPr>
              <w:t>类目</w:t>
            </w:r>
          </w:p>
        </w:tc>
        <w:tc>
          <w:tcPr>
            <w:tcW w:w="1560" w:type="dxa"/>
            <w:vAlign w:val="center"/>
          </w:tcPr>
          <w:p>
            <w:pPr>
              <w:widowControl/>
              <w:spacing w:line="240" w:lineRule="atLeast"/>
              <w:jc w:val="center"/>
              <w:rPr>
                <w:rFonts w:ascii="仿宋_GB2312" w:eastAsia="仿宋_GB2312" w:hAnsi="宋体" w:hint="eastAsia"/>
                <w:b/>
                <w:kern w:val="0"/>
                <w:szCs w:val="21"/>
              </w:rPr>
            </w:pPr>
            <w:r>
              <w:rPr>
                <w:rFonts w:ascii="仿宋_GB2312" w:eastAsia="仿宋_GB2312" w:hAnsi="宋体" w:hint="eastAsia"/>
                <w:b/>
                <w:kern w:val="0"/>
                <w:szCs w:val="21"/>
              </w:rPr>
              <w:t>考评工程</w:t>
            </w:r>
          </w:p>
        </w:tc>
        <w:tc>
          <w:tcPr>
            <w:tcW w:w="3827" w:type="dxa"/>
            <w:vAlign w:val="center"/>
          </w:tcPr>
          <w:p>
            <w:pPr>
              <w:widowControl/>
              <w:spacing w:line="240" w:lineRule="atLeast"/>
              <w:jc w:val="center"/>
              <w:rPr>
                <w:rFonts w:ascii="仿宋_GB2312" w:eastAsia="仿宋_GB2312" w:hAnsi="宋体" w:hint="eastAsia"/>
                <w:b/>
                <w:kern w:val="0"/>
                <w:szCs w:val="21"/>
              </w:rPr>
            </w:pPr>
            <w:r>
              <w:rPr>
                <w:rFonts w:ascii="仿宋_GB2312" w:eastAsia="仿宋_GB2312" w:hAnsi="宋体" w:hint="eastAsia"/>
                <w:b/>
                <w:kern w:val="0"/>
                <w:szCs w:val="21"/>
              </w:rPr>
              <w:t>达标标准</w:t>
            </w:r>
          </w:p>
        </w:tc>
        <w:tc>
          <w:tcPr>
            <w:tcW w:w="709" w:type="dxa"/>
            <w:vAlign w:val="center"/>
          </w:tcPr>
          <w:p>
            <w:pPr>
              <w:widowControl/>
              <w:spacing w:line="240" w:lineRule="atLeast"/>
              <w:jc w:val="center"/>
              <w:rPr>
                <w:rFonts w:ascii="仿宋_GB2312" w:eastAsia="仿宋_GB2312" w:hAnsi="宋体" w:hint="eastAsia"/>
                <w:b/>
                <w:kern w:val="0"/>
                <w:szCs w:val="21"/>
              </w:rPr>
            </w:pPr>
            <w:r>
              <w:rPr>
                <w:rFonts w:ascii="仿宋_GB2312" w:eastAsia="仿宋_GB2312" w:hAnsi="宋体" w:hint="eastAsia"/>
                <w:b/>
                <w:kern w:val="0"/>
                <w:szCs w:val="21"/>
              </w:rPr>
              <w:t>标准分值</w:t>
            </w:r>
          </w:p>
        </w:tc>
        <w:tc>
          <w:tcPr>
            <w:tcW w:w="3610" w:type="dxa"/>
            <w:vAlign w:val="center"/>
          </w:tcPr>
          <w:p>
            <w:pPr>
              <w:widowControl/>
              <w:spacing w:line="240" w:lineRule="atLeast"/>
              <w:jc w:val="center"/>
              <w:rPr>
                <w:rFonts w:ascii="仿宋_GB2312" w:eastAsia="仿宋_GB2312" w:hAnsi="宋体" w:hint="eastAsia"/>
                <w:b/>
                <w:kern w:val="0"/>
                <w:szCs w:val="21"/>
              </w:rPr>
            </w:pPr>
            <w:r>
              <w:rPr>
                <w:rFonts w:ascii="仿宋_GB2312" w:eastAsia="仿宋_GB2312" w:hAnsi="宋体" w:hint="eastAsia"/>
                <w:b/>
                <w:kern w:val="0"/>
                <w:szCs w:val="21"/>
              </w:rPr>
              <w:t>评分方式</w:t>
            </w:r>
          </w:p>
        </w:tc>
        <w:tc>
          <w:tcPr>
            <w:tcW w:w="2068" w:type="dxa"/>
            <w:vAlign w:val="center"/>
          </w:tcPr>
          <w:p>
            <w:pPr>
              <w:widowControl/>
              <w:spacing w:line="240" w:lineRule="atLeast"/>
              <w:jc w:val="center"/>
              <w:rPr>
                <w:rFonts w:ascii="仿宋_GB2312" w:eastAsia="仿宋_GB2312" w:hAnsi="宋体" w:hint="eastAsia"/>
                <w:b/>
                <w:kern w:val="0"/>
                <w:szCs w:val="21"/>
              </w:rPr>
            </w:pPr>
            <w:r>
              <w:rPr>
                <w:rFonts w:ascii="仿宋_GB2312" w:eastAsia="仿宋_GB2312" w:hAnsi="宋体" w:hint="eastAsia"/>
                <w:b/>
                <w:kern w:val="0"/>
                <w:szCs w:val="21"/>
              </w:rPr>
              <w:t>自评/评审描述</w:t>
            </w:r>
          </w:p>
        </w:tc>
        <w:tc>
          <w:tcPr>
            <w:tcW w:w="810" w:type="dxa"/>
            <w:vAlign w:val="center"/>
          </w:tcPr>
          <w:p>
            <w:pPr>
              <w:widowControl/>
              <w:spacing w:line="240" w:lineRule="atLeast"/>
              <w:jc w:val="center"/>
              <w:rPr>
                <w:rFonts w:ascii="仿宋_GB2312" w:eastAsia="仿宋_GB2312" w:hAnsi="宋体" w:hint="eastAsia"/>
                <w:b/>
                <w:kern w:val="0"/>
                <w:szCs w:val="21"/>
              </w:rPr>
            </w:pPr>
            <w:r>
              <w:rPr>
                <w:rFonts w:ascii="仿宋_GB2312" w:eastAsia="仿宋_GB2312" w:hAnsi="宋体" w:hint="eastAsia"/>
                <w:b/>
                <w:kern w:val="0"/>
                <w:szCs w:val="21"/>
              </w:rPr>
              <w:t>实际</w:t>
            </w:r>
          </w:p>
          <w:p>
            <w:pPr>
              <w:widowControl/>
              <w:spacing w:line="240" w:lineRule="atLeast"/>
              <w:jc w:val="center"/>
              <w:rPr>
                <w:rFonts w:ascii="仿宋_GB2312" w:eastAsia="仿宋_GB2312" w:hAnsi="宋体" w:hint="eastAsia"/>
                <w:b/>
                <w:kern w:val="0"/>
                <w:szCs w:val="21"/>
              </w:rPr>
            </w:pPr>
            <w:r>
              <w:rPr>
                <w:rFonts w:ascii="仿宋_GB2312" w:eastAsia="仿宋_GB2312" w:hAnsi="宋体" w:hint="eastAsia"/>
                <w:b/>
                <w:kern w:val="0"/>
                <w:szCs w:val="21"/>
              </w:rPr>
              <w:t>得分</w:t>
            </w:r>
          </w:p>
        </w:tc>
        <w:tc>
          <w:tcPr>
            <w:tcW w:w="1074" w:type="dxa"/>
            <w:vAlign w:val="center"/>
          </w:tcPr>
          <w:p>
            <w:pPr>
              <w:widowControl/>
              <w:spacing w:line="240" w:lineRule="atLeast"/>
              <w:jc w:val="center"/>
              <w:rPr>
                <w:rFonts w:ascii="仿宋_GB2312" w:eastAsia="仿宋_GB2312" w:hAnsi="宋体" w:hint="eastAsia"/>
                <w:b/>
                <w:kern w:val="0"/>
                <w:szCs w:val="21"/>
              </w:rPr>
            </w:pPr>
            <w:r>
              <w:rPr>
                <w:rFonts w:ascii="仿宋_GB2312" w:eastAsia="仿宋_GB2312" w:hAnsi="宋体" w:hint="eastAsia"/>
                <w:b/>
                <w:kern w:val="0"/>
                <w:szCs w:val="21"/>
              </w:rPr>
              <w:t>备注</w:t>
            </w:r>
          </w:p>
        </w:tc>
      </w:tr>
      <w:tr>
        <w:tblPrEx>
          <w:jc w:val="center"/>
          <w:tblLayout w:type="fixed"/>
          <w:tblCellMar>
            <w:top w:w="0" w:type="dxa"/>
            <w:left w:w="108" w:type="dxa"/>
            <w:bottom w:w="0" w:type="dxa"/>
            <w:right w:w="108" w:type="dxa"/>
          </w:tblCellMar>
          <w:tblLook w:val="0000"/>
        </w:tblPrEx>
        <w:trPr>
          <w:trHeight w:val="609"/>
          <w:jc w:val="center"/>
        </w:trPr>
        <w:tc>
          <w:tcPr>
            <w:tcW w:w="1097" w:type="dxa"/>
            <w:vMerge w:val="restart"/>
            <w:vAlign w:val="center"/>
          </w:tcPr>
          <w:p>
            <w:pPr>
              <w:widowControl/>
              <w:jc w:val="left"/>
              <w:rPr>
                <w:rFonts w:ascii="仿宋_GB2312" w:eastAsia="仿宋_GB2312" w:hAnsi="宋体" w:hint="eastAsia"/>
                <w:kern w:val="0"/>
                <w:szCs w:val="21"/>
              </w:rPr>
            </w:pPr>
            <w:r>
              <w:rPr>
                <w:rFonts w:ascii="仿宋_GB2312" w:eastAsia="仿宋_GB2312" w:hAnsi="宋体" w:hint="eastAsia"/>
                <w:kern w:val="0"/>
                <w:szCs w:val="21"/>
              </w:rPr>
              <w:t>一、企业依法生产经营〔70分〕</w:t>
            </w:r>
          </w:p>
        </w:tc>
        <w:tc>
          <w:tcPr>
            <w:tcW w:w="1560" w:type="dxa"/>
            <w:vAlign w:val="center"/>
          </w:tcPr>
          <w:p>
            <w:pPr>
              <w:widowControl/>
              <w:jc w:val="left"/>
              <w:rPr>
                <w:rFonts w:ascii="仿宋_GB2312" w:eastAsia="仿宋_GB2312" w:hAnsi="宋体" w:hint="eastAsia"/>
                <w:spacing w:val="-2"/>
                <w:kern w:val="0"/>
                <w:szCs w:val="21"/>
              </w:rPr>
            </w:pPr>
            <w:r>
              <w:rPr>
                <w:rFonts w:ascii="仿宋_GB2312" w:eastAsia="仿宋_GB2312" w:hAnsi="宋体" w:hint="eastAsia"/>
                <w:szCs w:val="21"/>
              </w:rPr>
              <w:t>1.1资质证照</w:t>
            </w:r>
          </w:p>
        </w:tc>
        <w:tc>
          <w:tcPr>
            <w:tcW w:w="3827" w:type="dxa"/>
            <w:vAlign w:val="center"/>
          </w:tcPr>
          <w:p>
            <w:pPr>
              <w:widowControl/>
              <w:jc w:val="left"/>
              <w:rPr>
                <w:rFonts w:ascii="仿宋_GB2312" w:eastAsia="仿宋_GB2312" w:hAnsi="宋体" w:hint="eastAsia"/>
                <w:kern w:val="0"/>
                <w:szCs w:val="21"/>
                <w:u w:val="single"/>
              </w:rPr>
            </w:pPr>
            <w:r>
              <w:rPr>
                <w:rFonts w:ascii="仿宋_GB2312" w:eastAsia="仿宋_GB2312" w:hAnsi="宋体" w:hint="eastAsia"/>
                <w:szCs w:val="21"/>
              </w:rPr>
              <w:t>1.1.1依法取得营业执照，生产经营活动符合工商登记核准范围。</w:t>
            </w:r>
          </w:p>
        </w:tc>
        <w:tc>
          <w:tcPr>
            <w:tcW w:w="709" w:type="dxa"/>
            <w:vAlign w:val="center"/>
          </w:tcPr>
          <w:p>
            <w:pPr>
              <w:widowControl/>
              <w:jc w:val="center"/>
              <w:rPr>
                <w:rFonts w:ascii="仿宋_GB2312" w:eastAsia="仿宋_GB2312" w:hAnsi="宋体" w:hint="eastAsia"/>
                <w:kern w:val="0"/>
                <w:szCs w:val="21"/>
              </w:rPr>
            </w:pPr>
            <w:r>
              <w:rPr>
                <w:rFonts w:ascii="仿宋_GB2312" w:eastAsia="仿宋_GB2312" w:hAnsi="宋体" w:hint="eastAsia"/>
                <w:kern w:val="0"/>
                <w:szCs w:val="21"/>
              </w:rPr>
              <w:t>15</w:t>
            </w:r>
          </w:p>
        </w:tc>
        <w:tc>
          <w:tcPr>
            <w:tcW w:w="3610" w:type="dxa"/>
            <w:vAlign w:val="center"/>
          </w:tcPr>
          <w:p>
            <w:pPr>
              <w:ind w:firstLine="420" w:firstLineChars="200"/>
              <w:jc w:val="left"/>
              <w:rPr>
                <w:rFonts w:ascii="仿宋_GB2312" w:eastAsia="仿宋_GB2312" w:hAnsi="宋体" w:hint="eastAsia"/>
                <w:szCs w:val="21"/>
                <w:u w:val="single"/>
              </w:rPr>
            </w:pPr>
            <w:r>
              <w:rPr>
                <w:rFonts w:ascii="仿宋_GB2312" w:eastAsia="仿宋_GB2312" w:hAnsi="宋体" w:hint="eastAsia"/>
                <w:szCs w:val="21"/>
              </w:rPr>
              <w:t>未取得营业执照，或生产经营活动不符合工商登记核准范围，不得分。</w:t>
            </w:r>
          </w:p>
        </w:tc>
        <w:tc>
          <w:tcPr>
            <w:tcW w:w="2068" w:type="dxa"/>
            <w:vAlign w:val="center"/>
          </w:tcPr>
          <w:p>
            <w:pPr>
              <w:widowControl/>
              <w:rPr>
                <w:rFonts w:ascii="仿宋_GB2312" w:eastAsia="仿宋_GB2312" w:hAnsi="宋体" w:hint="eastAsia"/>
                <w:kern w:val="0"/>
                <w:szCs w:val="21"/>
              </w:rPr>
            </w:pPr>
            <w:r>
              <w:rPr>
                <w:rFonts w:ascii="仿宋_GB2312" w:eastAsia="仿宋_GB2312" w:hAnsi="宋体" w:hint="eastAsia"/>
                <w:szCs w:val="21"/>
              </w:rPr>
              <w:t>生产经营活动符合工商登记核准范围</w:t>
            </w:r>
          </w:p>
        </w:tc>
        <w:tc>
          <w:tcPr>
            <w:tcW w:w="810" w:type="dxa"/>
            <w:vAlign w:val="center"/>
          </w:tcPr>
          <w:p>
            <w:pPr>
              <w:widowControl/>
              <w:jc w:val="center"/>
              <w:rPr>
                <w:rFonts w:ascii="仿宋_GB2312" w:eastAsia="仿宋_GB2312" w:hAnsi="宋体" w:hint="eastAsia"/>
                <w:kern w:val="0"/>
                <w:szCs w:val="21"/>
              </w:rPr>
            </w:pPr>
            <w:r>
              <w:rPr>
                <w:rFonts w:ascii="仿宋_GB2312" w:eastAsia="仿宋_GB2312" w:hAnsi="宋体" w:hint="eastAsia"/>
                <w:kern w:val="0"/>
                <w:szCs w:val="21"/>
              </w:rPr>
              <w:t>15</w:t>
            </w:r>
          </w:p>
        </w:tc>
        <w:tc>
          <w:tcPr>
            <w:tcW w:w="1074" w:type="dxa"/>
            <w:vAlign w:val="center"/>
          </w:tcPr>
          <w:p>
            <w:pPr>
              <w:widowControl/>
              <w:jc w:val="center"/>
              <w:rPr>
                <w:rFonts w:ascii="仿宋_GB2312" w:eastAsia="仿宋_GB2312" w:hAnsi="宋体" w:hint="eastAsia"/>
                <w:szCs w:val="21"/>
              </w:rPr>
            </w:pPr>
          </w:p>
        </w:tc>
      </w:tr>
      <w:tr>
        <w:tblPrEx>
          <w:jc w:val="center"/>
          <w:tblLayout w:type="fixed"/>
          <w:tblCellMar>
            <w:top w:w="0" w:type="dxa"/>
            <w:left w:w="108" w:type="dxa"/>
            <w:bottom w:w="0" w:type="dxa"/>
            <w:right w:w="108" w:type="dxa"/>
          </w:tblCellMar>
          <w:tblLook w:val="0000"/>
        </w:tblPrEx>
        <w:trPr>
          <w:trHeight w:val="624"/>
          <w:jc w:val="center"/>
        </w:trPr>
        <w:tc>
          <w:tcPr>
            <w:tcW w:w="1" w:type="dxa"/>
            <w:vMerge/>
            <w:vAlign w:val="center"/>
          </w:tcPr>
          <w:p>
            <w:pPr>
              <w:widowControl/>
              <w:jc w:val="center"/>
              <w:rPr>
                <w:rFonts w:ascii="仿宋_GB2312" w:eastAsia="仿宋_GB2312" w:hAnsi="宋体" w:hint="eastAsia"/>
                <w:kern w:val="0"/>
                <w:szCs w:val="21"/>
              </w:rPr>
            </w:pPr>
          </w:p>
        </w:tc>
        <w:tc>
          <w:tcPr>
            <w:tcW w:w="1560" w:type="dxa"/>
            <w:vMerge w:val="restart"/>
            <w:vAlign w:val="center"/>
          </w:tcPr>
          <w:p>
            <w:pPr>
              <w:widowControl/>
              <w:jc w:val="left"/>
              <w:rPr>
                <w:rFonts w:ascii="仿宋_GB2312" w:eastAsia="仿宋_GB2312" w:hAnsi="宋体" w:hint="eastAsia"/>
                <w:spacing w:val="-2"/>
                <w:kern w:val="0"/>
                <w:szCs w:val="21"/>
              </w:rPr>
            </w:pPr>
            <w:r>
              <w:rPr>
                <w:rFonts w:ascii="仿宋_GB2312" w:eastAsia="仿宋_GB2312" w:hAnsi="宋体" w:hint="eastAsia"/>
                <w:spacing w:val="-2"/>
                <w:kern w:val="0"/>
                <w:szCs w:val="21"/>
              </w:rPr>
              <w:t>1.2工伤保险与平安费用</w:t>
            </w:r>
          </w:p>
        </w:tc>
        <w:tc>
          <w:tcPr>
            <w:tcW w:w="3827" w:type="dxa"/>
            <w:vAlign w:val="center"/>
          </w:tcPr>
          <w:p>
            <w:pPr>
              <w:widowControl/>
              <w:jc w:val="left"/>
              <w:rPr>
                <w:rFonts w:ascii="仿宋_GB2312" w:eastAsia="仿宋_GB2312" w:hAnsi="宋体" w:hint="eastAsia"/>
                <w:kern w:val="0"/>
                <w:szCs w:val="21"/>
              </w:rPr>
            </w:pPr>
            <w:r>
              <w:rPr>
                <w:rFonts w:ascii="仿宋_GB2312" w:eastAsia="仿宋_GB2312" w:hAnsi="宋体" w:hint="eastAsia"/>
                <w:szCs w:val="21"/>
              </w:rPr>
              <w:t>1.2.1依法参加工伤保险，为从业人员缴纳保险费。</w:t>
            </w:r>
          </w:p>
        </w:tc>
        <w:tc>
          <w:tcPr>
            <w:tcW w:w="709" w:type="dxa"/>
            <w:vAlign w:val="center"/>
          </w:tcPr>
          <w:p>
            <w:pPr>
              <w:widowControl/>
              <w:jc w:val="center"/>
              <w:rPr>
                <w:rFonts w:ascii="仿宋_GB2312" w:eastAsia="仿宋_GB2312" w:hAnsi="宋体" w:hint="eastAsia"/>
                <w:kern w:val="0"/>
                <w:szCs w:val="21"/>
              </w:rPr>
            </w:pPr>
            <w:r>
              <w:rPr>
                <w:rFonts w:ascii="仿宋_GB2312" w:eastAsia="仿宋_GB2312" w:hAnsi="宋体" w:hint="eastAsia"/>
                <w:kern w:val="0"/>
                <w:szCs w:val="21"/>
              </w:rPr>
              <w:t>20</w:t>
            </w:r>
          </w:p>
        </w:tc>
        <w:tc>
          <w:tcPr>
            <w:tcW w:w="3610" w:type="dxa"/>
            <w:vAlign w:val="center"/>
          </w:tcPr>
          <w:p>
            <w:pPr>
              <w:ind w:firstLine="420" w:firstLineChars="200"/>
              <w:jc w:val="left"/>
              <w:rPr>
                <w:rFonts w:ascii="仿宋_GB2312" w:eastAsia="仿宋_GB2312" w:hAnsi="宋体" w:hint="eastAsia"/>
                <w:szCs w:val="21"/>
              </w:rPr>
            </w:pPr>
            <w:r>
              <w:rPr>
                <w:rFonts w:ascii="仿宋_GB2312" w:eastAsia="仿宋_GB2312" w:hAnsi="宋体" w:hint="eastAsia"/>
                <w:szCs w:val="21"/>
              </w:rPr>
              <w:t>未参加工伤保险，缴纳保险费的，每人次扣5分。</w:t>
            </w:r>
          </w:p>
        </w:tc>
        <w:tc>
          <w:tcPr>
            <w:tcW w:w="2068" w:type="dxa"/>
            <w:vAlign w:val="center"/>
          </w:tcPr>
          <w:p>
            <w:pPr>
              <w:widowControl/>
              <w:rPr>
                <w:rFonts w:ascii="仿宋_GB2312" w:eastAsia="仿宋_GB2312" w:hAnsi="宋体" w:hint="eastAsia"/>
                <w:kern w:val="0"/>
                <w:szCs w:val="21"/>
              </w:rPr>
            </w:pPr>
            <w:r>
              <w:rPr>
                <w:rFonts w:ascii="仿宋_GB2312" w:eastAsia="仿宋_GB2312" w:hAnsi="宋体" w:hint="eastAsia"/>
                <w:szCs w:val="21"/>
              </w:rPr>
              <w:t>已为从业人员缴纳保险费</w:t>
            </w:r>
          </w:p>
        </w:tc>
        <w:tc>
          <w:tcPr>
            <w:tcW w:w="810" w:type="dxa"/>
            <w:vAlign w:val="center"/>
          </w:tcPr>
          <w:p>
            <w:pPr>
              <w:widowControl/>
              <w:jc w:val="center"/>
              <w:rPr>
                <w:rFonts w:ascii="仿宋_GB2312" w:eastAsia="仿宋_GB2312" w:hAnsi="宋体" w:hint="eastAsia"/>
                <w:kern w:val="0"/>
                <w:szCs w:val="21"/>
              </w:rPr>
            </w:pPr>
            <w:r>
              <w:rPr>
                <w:rFonts w:ascii="仿宋_GB2312" w:eastAsia="仿宋_GB2312" w:hAnsi="宋体" w:hint="eastAsia"/>
                <w:kern w:val="0"/>
                <w:szCs w:val="21"/>
              </w:rPr>
              <w:t>20</w:t>
            </w:r>
          </w:p>
        </w:tc>
        <w:tc>
          <w:tcPr>
            <w:tcW w:w="1074" w:type="dxa"/>
            <w:vAlign w:val="center"/>
          </w:tcPr>
          <w:p>
            <w:pPr>
              <w:widowControl/>
              <w:jc w:val="center"/>
              <w:rPr>
                <w:rFonts w:ascii="仿宋_GB2312" w:eastAsia="仿宋_GB2312" w:hAnsi="宋体" w:hint="eastAsia"/>
                <w:szCs w:val="21"/>
              </w:rPr>
            </w:pPr>
          </w:p>
        </w:tc>
      </w:tr>
      <w:tr>
        <w:tblPrEx>
          <w:jc w:val="center"/>
          <w:tblLayout w:type="fixed"/>
          <w:tblCellMar>
            <w:top w:w="0" w:type="dxa"/>
            <w:left w:w="108" w:type="dxa"/>
            <w:bottom w:w="0" w:type="dxa"/>
            <w:right w:w="108" w:type="dxa"/>
          </w:tblCellMar>
          <w:tblLook w:val="0000"/>
        </w:tblPrEx>
        <w:trPr>
          <w:trHeight w:val="1109"/>
          <w:jc w:val="center"/>
        </w:trPr>
        <w:tc>
          <w:tcPr>
            <w:tcW w:w="1" w:type="dxa"/>
            <w:vMerge/>
            <w:vAlign w:val="center"/>
          </w:tcPr>
          <w:p>
            <w:pPr>
              <w:widowControl/>
              <w:jc w:val="center"/>
              <w:rPr>
                <w:rFonts w:ascii="仿宋_GB2312" w:eastAsia="仿宋_GB2312" w:hAnsi="宋体" w:hint="eastAsia"/>
                <w:kern w:val="0"/>
                <w:szCs w:val="21"/>
              </w:rPr>
            </w:pPr>
          </w:p>
        </w:tc>
        <w:tc>
          <w:tcPr>
            <w:tcW w:w="1" w:type="dxa"/>
            <w:vMerge/>
            <w:vAlign w:val="center"/>
          </w:tcPr>
          <w:p>
            <w:pPr>
              <w:widowControl/>
              <w:jc w:val="left"/>
              <w:rPr>
                <w:rFonts w:ascii="仿宋_GB2312" w:eastAsia="仿宋_GB2312" w:hAnsi="宋体" w:hint="eastAsia"/>
                <w:spacing w:val="-2"/>
                <w:kern w:val="0"/>
                <w:szCs w:val="21"/>
              </w:rPr>
            </w:pPr>
          </w:p>
        </w:tc>
        <w:tc>
          <w:tcPr>
            <w:tcW w:w="3827" w:type="dxa"/>
            <w:vAlign w:val="center"/>
          </w:tcPr>
          <w:p>
            <w:pPr>
              <w:widowControl/>
              <w:jc w:val="left"/>
              <w:rPr>
                <w:rFonts w:ascii="仿宋_GB2312" w:eastAsia="仿宋_GB2312" w:hAnsi="宋体" w:hint="eastAsia"/>
                <w:szCs w:val="21"/>
              </w:rPr>
            </w:pPr>
            <w:r>
              <w:rPr>
                <w:rFonts w:ascii="仿宋_GB2312" w:eastAsia="仿宋_GB2312" w:hAnsi="宋体" w:hint="eastAsia"/>
                <w:szCs w:val="21"/>
              </w:rPr>
              <w:t>1.2.2企业应按照规定投入平安生产费用、设置平安基金，平安费用的使用应有平安生产台帐。</w:t>
            </w:r>
          </w:p>
        </w:tc>
        <w:tc>
          <w:tcPr>
            <w:tcW w:w="709" w:type="dxa"/>
            <w:vAlign w:val="center"/>
          </w:tcPr>
          <w:p>
            <w:pPr>
              <w:widowControl/>
              <w:jc w:val="center"/>
              <w:rPr>
                <w:rFonts w:ascii="仿宋_GB2312" w:eastAsia="仿宋_GB2312" w:hAnsi="宋体" w:hint="eastAsia"/>
                <w:kern w:val="0"/>
                <w:szCs w:val="21"/>
              </w:rPr>
            </w:pPr>
            <w:r>
              <w:rPr>
                <w:rFonts w:ascii="仿宋_GB2312" w:eastAsia="仿宋_GB2312" w:hAnsi="宋体" w:hint="eastAsia"/>
                <w:kern w:val="0"/>
                <w:szCs w:val="21"/>
              </w:rPr>
              <w:t>20</w:t>
            </w:r>
          </w:p>
        </w:tc>
        <w:tc>
          <w:tcPr>
            <w:tcW w:w="3610" w:type="dxa"/>
            <w:vAlign w:val="center"/>
          </w:tcPr>
          <w:p>
            <w:pPr>
              <w:ind w:firstLine="420" w:firstLineChars="200"/>
              <w:jc w:val="left"/>
              <w:rPr>
                <w:rFonts w:ascii="仿宋_GB2312" w:eastAsia="仿宋_GB2312" w:hAnsi="宋体" w:hint="eastAsia"/>
                <w:szCs w:val="21"/>
              </w:rPr>
            </w:pPr>
            <w:r>
              <w:rPr>
                <w:rFonts w:ascii="仿宋_GB2312" w:eastAsia="仿宋_GB2312" w:hAnsi="宋体" w:hint="eastAsia"/>
                <w:szCs w:val="21"/>
              </w:rPr>
              <w:t>未按照规定投入平安生产费用、设置平安基金或无平安生产台帐，不得分；平安生产费用使用不当，或台帐不明，每处扣5分。</w:t>
            </w:r>
          </w:p>
        </w:tc>
        <w:tc>
          <w:tcPr>
            <w:tcW w:w="2068" w:type="dxa"/>
            <w:vAlign w:val="center"/>
          </w:tcPr>
          <w:p>
            <w:pPr>
              <w:widowControl/>
              <w:jc w:val="center"/>
              <w:rPr>
                <w:rFonts w:ascii="仿宋_GB2312" w:eastAsia="仿宋_GB2312" w:hAnsi="宋体" w:hint="eastAsia"/>
                <w:szCs w:val="21"/>
              </w:rPr>
            </w:pPr>
            <w:r>
              <w:rPr>
                <w:rFonts w:ascii="仿宋_GB2312" w:eastAsia="仿宋_GB2312" w:hAnsi="宋体" w:hint="eastAsia"/>
                <w:szCs w:val="21"/>
              </w:rPr>
              <w:t>按照规定投入平安生产费用、设置平安基金或无平安生产台帐</w:t>
            </w:r>
          </w:p>
        </w:tc>
        <w:tc>
          <w:tcPr>
            <w:tcW w:w="810" w:type="dxa"/>
            <w:vAlign w:val="center"/>
          </w:tcPr>
          <w:p>
            <w:pPr>
              <w:widowControl/>
              <w:jc w:val="center"/>
              <w:rPr>
                <w:rFonts w:ascii="仿宋_GB2312" w:eastAsia="仿宋_GB2312" w:hAnsi="宋体" w:hint="eastAsia"/>
                <w:szCs w:val="21"/>
              </w:rPr>
            </w:pPr>
            <w:r>
              <w:rPr>
                <w:rFonts w:ascii="仿宋_GB2312" w:eastAsia="仿宋_GB2312" w:hAnsi="宋体" w:hint="eastAsia"/>
                <w:szCs w:val="21"/>
              </w:rPr>
              <w:t>20</w:t>
            </w:r>
          </w:p>
        </w:tc>
        <w:tc>
          <w:tcPr>
            <w:tcW w:w="1074" w:type="dxa"/>
            <w:vAlign w:val="center"/>
          </w:tcPr>
          <w:p>
            <w:pPr>
              <w:widowControl/>
              <w:jc w:val="center"/>
              <w:rPr>
                <w:rFonts w:ascii="仿宋_GB2312" w:eastAsia="仿宋_GB2312" w:hAnsi="宋体" w:hint="eastAsia"/>
                <w:szCs w:val="21"/>
              </w:rPr>
            </w:pPr>
            <w:r>
              <w:rPr>
                <w:rFonts w:ascii="仿宋_GB2312" w:eastAsia="仿宋_GB2312" w:hAnsi="宋体" w:hint="eastAsia"/>
                <w:kern w:val="0"/>
                <w:szCs w:val="21"/>
              </w:rPr>
              <w:t>商贸企业按缺项处理</w:t>
            </w:r>
          </w:p>
        </w:tc>
      </w:tr>
      <w:tr>
        <w:tblPrEx>
          <w:jc w:val="center"/>
          <w:tblLayout w:type="fixed"/>
          <w:tblCellMar>
            <w:top w:w="0" w:type="dxa"/>
            <w:left w:w="108" w:type="dxa"/>
            <w:bottom w:w="0" w:type="dxa"/>
            <w:right w:w="108" w:type="dxa"/>
          </w:tblCellMar>
          <w:tblLook w:val="0000"/>
        </w:tblPrEx>
        <w:trPr>
          <w:trHeight w:val="852"/>
          <w:jc w:val="center"/>
        </w:trPr>
        <w:tc>
          <w:tcPr>
            <w:tcW w:w="1" w:type="dxa"/>
            <w:vMerge/>
            <w:vAlign w:val="center"/>
          </w:tcPr>
          <w:p>
            <w:pPr>
              <w:widowControl/>
              <w:jc w:val="center"/>
              <w:rPr>
                <w:rFonts w:ascii="仿宋_GB2312" w:eastAsia="仿宋_GB2312" w:hAnsi="宋体" w:hint="eastAsia"/>
                <w:kern w:val="0"/>
                <w:szCs w:val="21"/>
              </w:rPr>
            </w:pPr>
          </w:p>
        </w:tc>
        <w:tc>
          <w:tcPr>
            <w:tcW w:w="1560" w:type="dxa"/>
            <w:vAlign w:val="center"/>
          </w:tcPr>
          <w:p>
            <w:pPr>
              <w:widowControl/>
              <w:jc w:val="left"/>
              <w:rPr>
                <w:rFonts w:ascii="仿宋_GB2312" w:eastAsia="仿宋_GB2312" w:hAnsi="宋体" w:hint="eastAsia"/>
                <w:szCs w:val="21"/>
              </w:rPr>
            </w:pPr>
            <w:r>
              <w:rPr>
                <w:rFonts w:ascii="仿宋_GB2312" w:eastAsia="仿宋_GB2312" w:hAnsi="宋体" w:hint="eastAsia"/>
                <w:szCs w:val="21"/>
              </w:rPr>
              <w:t>1.3明令禁止的工艺、设备、危险物品</w:t>
            </w:r>
          </w:p>
        </w:tc>
        <w:tc>
          <w:tcPr>
            <w:tcW w:w="3827" w:type="dxa"/>
            <w:vAlign w:val="center"/>
          </w:tcPr>
          <w:p>
            <w:pPr>
              <w:widowControl/>
              <w:jc w:val="left"/>
              <w:rPr>
                <w:rFonts w:ascii="仿宋_GB2312" w:eastAsia="仿宋_GB2312" w:hAnsi="宋体" w:hint="eastAsia"/>
                <w:szCs w:val="21"/>
              </w:rPr>
            </w:pPr>
            <w:r>
              <w:rPr>
                <w:rFonts w:ascii="仿宋_GB2312" w:eastAsia="仿宋_GB2312" w:hAnsi="宋体" w:hint="eastAsia"/>
                <w:szCs w:val="21"/>
              </w:rPr>
              <w:t>1.3.1禁止使用明令淘汰的落后生产工艺装备、产品。</w:t>
            </w:r>
          </w:p>
        </w:tc>
        <w:tc>
          <w:tcPr>
            <w:tcW w:w="709" w:type="dxa"/>
            <w:vAlign w:val="center"/>
          </w:tcPr>
          <w:p>
            <w:pPr>
              <w:widowControl/>
              <w:jc w:val="center"/>
              <w:rPr>
                <w:rFonts w:ascii="仿宋_GB2312" w:eastAsia="仿宋_GB2312" w:hAnsi="宋体" w:hint="eastAsia"/>
                <w:kern w:val="0"/>
                <w:szCs w:val="21"/>
              </w:rPr>
            </w:pPr>
            <w:r>
              <w:rPr>
                <w:rFonts w:ascii="仿宋_GB2312" w:eastAsia="仿宋_GB2312" w:hAnsi="宋体" w:hint="eastAsia"/>
                <w:kern w:val="0"/>
                <w:szCs w:val="21"/>
              </w:rPr>
              <w:t>15</w:t>
            </w:r>
          </w:p>
        </w:tc>
        <w:tc>
          <w:tcPr>
            <w:tcW w:w="3610" w:type="dxa"/>
            <w:vAlign w:val="center"/>
          </w:tcPr>
          <w:p>
            <w:pPr>
              <w:ind w:firstLine="420" w:firstLineChars="200"/>
              <w:jc w:val="left"/>
              <w:rPr>
                <w:rFonts w:ascii="仿宋_GB2312" w:eastAsia="仿宋_GB2312" w:hAnsi="宋体" w:hint="eastAsia"/>
                <w:kern w:val="0"/>
                <w:szCs w:val="21"/>
                <w:u w:val="single"/>
              </w:rPr>
            </w:pPr>
            <w:r>
              <w:rPr>
                <w:rFonts w:ascii="仿宋_GB2312" w:eastAsia="仿宋_GB2312" w:hAnsi="宋体" w:hint="eastAsia"/>
                <w:szCs w:val="21"/>
              </w:rPr>
              <w:t>使用明令淘汰的落后生产工艺装备、产品，不得分。</w:t>
            </w:r>
          </w:p>
        </w:tc>
        <w:tc>
          <w:tcPr>
            <w:tcW w:w="2068" w:type="dxa"/>
            <w:vAlign w:val="center"/>
          </w:tcPr>
          <w:p>
            <w:pPr>
              <w:widowControl/>
              <w:jc w:val="center"/>
              <w:rPr>
                <w:rFonts w:ascii="仿宋_GB2312" w:eastAsia="仿宋_GB2312" w:hAnsi="宋体" w:hint="eastAsia"/>
                <w:kern w:val="0"/>
                <w:szCs w:val="21"/>
              </w:rPr>
            </w:pPr>
            <w:r>
              <w:rPr>
                <w:rFonts w:ascii="仿宋_GB2312" w:eastAsia="仿宋_GB2312" w:hAnsi="宋体" w:hint="eastAsia"/>
                <w:szCs w:val="21"/>
              </w:rPr>
              <w:t>未使用淘汰的落后生产工艺装备、产品</w:t>
            </w:r>
          </w:p>
        </w:tc>
        <w:tc>
          <w:tcPr>
            <w:tcW w:w="810" w:type="dxa"/>
            <w:vAlign w:val="center"/>
          </w:tcPr>
          <w:p>
            <w:pPr>
              <w:widowControl/>
              <w:jc w:val="center"/>
              <w:rPr>
                <w:rFonts w:ascii="仿宋_GB2312" w:eastAsia="仿宋_GB2312" w:hAnsi="宋体" w:hint="eastAsia"/>
                <w:kern w:val="0"/>
                <w:szCs w:val="21"/>
              </w:rPr>
            </w:pPr>
            <w:r>
              <w:rPr>
                <w:rFonts w:ascii="仿宋_GB2312" w:eastAsia="仿宋_GB2312" w:hAnsi="宋体" w:hint="eastAsia"/>
                <w:kern w:val="0"/>
                <w:szCs w:val="21"/>
              </w:rPr>
              <w:t>15</w:t>
            </w:r>
          </w:p>
        </w:tc>
        <w:tc>
          <w:tcPr>
            <w:tcW w:w="1074" w:type="dxa"/>
            <w:vAlign w:val="center"/>
          </w:tcPr>
          <w:p>
            <w:pPr>
              <w:widowControl/>
              <w:jc w:val="center"/>
              <w:rPr>
                <w:rFonts w:ascii="仿宋_GB2312" w:eastAsia="仿宋_GB2312" w:hAnsi="宋体" w:hint="eastAsia"/>
                <w:kern w:val="0"/>
                <w:szCs w:val="21"/>
              </w:rPr>
            </w:pPr>
            <w:r>
              <w:rPr>
                <w:rFonts w:ascii="仿宋_GB2312" w:eastAsia="仿宋_GB2312" w:hAnsi="宋体" w:hint="eastAsia"/>
                <w:kern w:val="0"/>
                <w:szCs w:val="21"/>
              </w:rPr>
              <w:t>商贸企业按缺项处理</w:t>
            </w:r>
          </w:p>
        </w:tc>
      </w:tr>
      <w:tr>
        <w:tblPrEx>
          <w:jc w:val="center"/>
          <w:tblLayout w:type="fixed"/>
          <w:tblCellMar>
            <w:top w:w="0" w:type="dxa"/>
            <w:left w:w="108" w:type="dxa"/>
            <w:bottom w:w="0" w:type="dxa"/>
            <w:right w:w="108" w:type="dxa"/>
          </w:tblCellMar>
          <w:tblLook w:val="0000"/>
        </w:tblPrEx>
        <w:trPr>
          <w:trHeight w:val="1669"/>
          <w:jc w:val="center"/>
        </w:trPr>
        <w:tc>
          <w:tcPr>
            <w:tcW w:w="1097" w:type="dxa"/>
            <w:vMerge w:val="restart"/>
            <w:vAlign w:val="center"/>
          </w:tcPr>
          <w:p>
            <w:pPr>
              <w:widowControl/>
              <w:jc w:val="left"/>
              <w:rPr>
                <w:rFonts w:ascii="仿宋_GB2312" w:eastAsia="仿宋_GB2312" w:hAnsi="宋体" w:hint="eastAsia"/>
                <w:kern w:val="0"/>
                <w:szCs w:val="21"/>
              </w:rPr>
            </w:pPr>
            <w:r>
              <w:rPr>
                <w:rFonts w:ascii="仿宋_GB2312" w:eastAsia="仿宋_GB2312" w:hAnsi="宋体" w:hint="eastAsia"/>
                <w:kern w:val="0"/>
                <w:szCs w:val="21"/>
              </w:rPr>
              <w:t>二、组织机构和平安管理制度〔90分〕</w:t>
            </w:r>
          </w:p>
        </w:tc>
        <w:tc>
          <w:tcPr>
            <w:tcW w:w="1560" w:type="dxa"/>
            <w:vAlign w:val="center"/>
          </w:tcPr>
          <w:p>
            <w:pPr>
              <w:tabs>
                <w:tab w:val="left" w:pos="4127"/>
              </w:tabs>
              <w:jc w:val="left"/>
              <w:rPr>
                <w:rFonts w:ascii="仿宋_GB2312" w:eastAsia="仿宋_GB2312" w:hAnsi="宋体" w:hint="eastAsia"/>
                <w:b/>
                <w:szCs w:val="21"/>
              </w:rPr>
            </w:pPr>
            <w:r>
              <w:rPr>
                <w:rFonts w:ascii="仿宋_GB2312" w:eastAsia="仿宋_GB2312" w:hAnsi="宋体" w:hint="eastAsia"/>
                <w:szCs w:val="21"/>
              </w:rPr>
              <w:t>2.1组织机构和人员配备</w:t>
            </w:r>
          </w:p>
        </w:tc>
        <w:tc>
          <w:tcPr>
            <w:tcW w:w="3827" w:type="dxa"/>
            <w:vAlign w:val="center"/>
          </w:tcPr>
          <w:p>
            <w:pPr>
              <w:widowControl/>
              <w:rPr>
                <w:rFonts w:ascii="仿宋_GB2312" w:eastAsia="仿宋_GB2312" w:hAnsi="宋体" w:hint="eastAsia"/>
                <w:kern w:val="0"/>
                <w:szCs w:val="21"/>
              </w:rPr>
            </w:pPr>
            <w:r>
              <w:rPr>
                <w:rFonts w:ascii="仿宋_GB2312" w:eastAsia="仿宋_GB2312" w:hAnsi="宋体" w:hint="eastAsia"/>
                <w:kern w:val="0"/>
                <w:szCs w:val="21"/>
              </w:rPr>
              <w:t>2.1.1应当配备专职或者兼职的平安生产管理人员，或者委托具备相应资质的为平安生产工作和职业卫生提供效劳的机构或者具有国家规定的相关专业技术资格的工程技术人员提供平安生产管理技术效劳。</w:t>
            </w:r>
          </w:p>
        </w:tc>
        <w:tc>
          <w:tcPr>
            <w:tcW w:w="709" w:type="dxa"/>
            <w:vAlign w:val="center"/>
          </w:tcPr>
          <w:p>
            <w:pPr>
              <w:widowControl/>
              <w:jc w:val="center"/>
              <w:rPr>
                <w:rFonts w:ascii="仿宋_GB2312" w:eastAsia="仿宋_GB2312" w:hAnsi="宋体" w:hint="eastAsia"/>
                <w:kern w:val="0"/>
                <w:szCs w:val="21"/>
              </w:rPr>
            </w:pPr>
            <w:r>
              <w:rPr>
                <w:rFonts w:ascii="仿宋_GB2312" w:eastAsia="仿宋_GB2312" w:hAnsi="宋体" w:hint="eastAsia"/>
                <w:kern w:val="0"/>
                <w:szCs w:val="21"/>
              </w:rPr>
              <w:t>15</w:t>
            </w:r>
          </w:p>
        </w:tc>
        <w:tc>
          <w:tcPr>
            <w:tcW w:w="3610" w:type="dxa"/>
            <w:vAlign w:val="center"/>
          </w:tcPr>
          <w:p>
            <w:pPr>
              <w:widowControl/>
              <w:ind w:firstLine="420" w:firstLineChars="200"/>
              <w:jc w:val="left"/>
              <w:rPr>
                <w:rFonts w:ascii="仿宋_GB2312" w:eastAsia="仿宋_GB2312" w:hAnsi="宋体" w:hint="eastAsia"/>
                <w:kern w:val="0"/>
                <w:szCs w:val="21"/>
              </w:rPr>
            </w:pPr>
            <w:r>
              <w:rPr>
                <w:rFonts w:ascii="仿宋_GB2312" w:eastAsia="仿宋_GB2312" w:hAnsi="宋体" w:hint="eastAsia"/>
                <w:kern w:val="0"/>
                <w:szCs w:val="21"/>
              </w:rPr>
              <w:t>未配备专职或者兼职的平安生产管理人员，或未委托具备相应资质的为平安生产工作和职业卫生提供效劳的机构或者具有国家规定的相关专业技术资格的工程技术人员提供平安生产管理技术效劳，不得分。</w:t>
            </w:r>
          </w:p>
        </w:tc>
        <w:tc>
          <w:tcPr>
            <w:tcW w:w="2068" w:type="dxa"/>
            <w:vAlign w:val="center"/>
          </w:tcPr>
          <w:p>
            <w:pPr>
              <w:widowControl/>
              <w:jc w:val="center"/>
              <w:rPr>
                <w:rFonts w:ascii="仿宋_GB2312" w:eastAsia="仿宋_GB2312" w:hAnsi="宋体" w:hint="eastAsia"/>
                <w:kern w:val="0"/>
                <w:szCs w:val="21"/>
              </w:rPr>
            </w:pPr>
            <w:r>
              <w:rPr>
                <w:rFonts w:ascii="仿宋_GB2312" w:eastAsia="仿宋_GB2312" w:hAnsi="宋体" w:hint="eastAsia"/>
                <w:kern w:val="0"/>
                <w:szCs w:val="21"/>
              </w:rPr>
              <w:t>配有兼职的平安生产管理人员</w:t>
            </w:r>
          </w:p>
        </w:tc>
        <w:tc>
          <w:tcPr>
            <w:tcW w:w="810" w:type="dxa"/>
            <w:vAlign w:val="center"/>
          </w:tcPr>
          <w:p>
            <w:pPr>
              <w:widowControl/>
              <w:jc w:val="center"/>
              <w:rPr>
                <w:rFonts w:ascii="仿宋_GB2312" w:eastAsia="仿宋_GB2312" w:hAnsi="宋体" w:hint="eastAsia"/>
                <w:kern w:val="0"/>
                <w:szCs w:val="21"/>
              </w:rPr>
            </w:pPr>
            <w:r>
              <w:rPr>
                <w:rFonts w:ascii="仿宋_GB2312" w:eastAsia="仿宋_GB2312" w:hAnsi="宋体" w:hint="eastAsia"/>
                <w:kern w:val="0"/>
                <w:szCs w:val="21"/>
              </w:rPr>
              <w:t>15</w:t>
            </w:r>
          </w:p>
        </w:tc>
        <w:tc>
          <w:tcPr>
            <w:tcW w:w="1074" w:type="dxa"/>
            <w:vAlign w:val="center"/>
          </w:tcPr>
          <w:p>
            <w:pPr>
              <w:widowControl/>
              <w:jc w:val="center"/>
              <w:rPr>
                <w:rFonts w:ascii="仿宋_GB2312" w:eastAsia="仿宋_GB2312" w:hAnsi="宋体" w:hint="eastAsia"/>
                <w:kern w:val="0"/>
                <w:szCs w:val="21"/>
              </w:rPr>
            </w:pPr>
            <w:r>
              <w:rPr>
                <w:rFonts w:ascii="仿宋_GB2312" w:eastAsia="仿宋_GB2312" w:hAnsi="宋体" w:hint="eastAsia"/>
                <w:kern w:val="0"/>
                <w:szCs w:val="21"/>
              </w:rPr>
              <w:t>商贸企业按缺项处理</w:t>
            </w:r>
          </w:p>
        </w:tc>
      </w:tr>
      <w:tr>
        <w:tblPrEx>
          <w:jc w:val="center"/>
          <w:tblLayout w:type="fixed"/>
          <w:tblCellMar>
            <w:top w:w="0" w:type="dxa"/>
            <w:left w:w="108" w:type="dxa"/>
            <w:bottom w:w="0" w:type="dxa"/>
            <w:right w:w="108" w:type="dxa"/>
          </w:tblCellMar>
          <w:tblLook w:val="0000"/>
        </w:tblPrEx>
        <w:trPr>
          <w:trHeight w:val="148"/>
          <w:jc w:val="center"/>
        </w:trPr>
        <w:tc>
          <w:tcPr>
            <w:tcW w:w="1" w:type="dxa"/>
            <w:vMerge/>
            <w:vAlign w:val="center"/>
          </w:tcPr>
          <w:p>
            <w:pPr>
              <w:widowControl/>
              <w:jc w:val="center"/>
              <w:rPr>
                <w:rFonts w:ascii="仿宋_GB2312" w:eastAsia="仿宋_GB2312" w:hAnsi="宋体" w:hint="eastAsia"/>
                <w:kern w:val="0"/>
                <w:szCs w:val="21"/>
              </w:rPr>
            </w:pPr>
          </w:p>
        </w:tc>
        <w:tc>
          <w:tcPr>
            <w:tcW w:w="1560" w:type="dxa"/>
            <w:vAlign w:val="center"/>
          </w:tcPr>
          <w:p>
            <w:pPr>
              <w:widowControl/>
              <w:jc w:val="left"/>
              <w:rPr>
                <w:rFonts w:ascii="仿宋_GB2312" w:eastAsia="仿宋_GB2312" w:hAnsi="宋体" w:hint="eastAsia"/>
                <w:spacing w:val="-2"/>
                <w:kern w:val="0"/>
                <w:szCs w:val="21"/>
              </w:rPr>
            </w:pPr>
            <w:r>
              <w:rPr>
                <w:rFonts w:ascii="仿宋_GB2312" w:eastAsia="仿宋_GB2312" w:hAnsi="宋体" w:hint="eastAsia"/>
                <w:spacing w:val="-2"/>
                <w:kern w:val="0"/>
                <w:szCs w:val="21"/>
              </w:rPr>
              <w:t>2.2人员资质和能力</w:t>
            </w:r>
          </w:p>
        </w:tc>
        <w:tc>
          <w:tcPr>
            <w:tcW w:w="3827" w:type="dxa"/>
            <w:vAlign w:val="center"/>
          </w:tcPr>
          <w:p>
            <w:pPr>
              <w:widowControl/>
              <w:rPr>
                <w:rFonts w:ascii="仿宋_GB2312" w:eastAsia="仿宋_GB2312" w:hAnsi="宋体" w:hint="eastAsia"/>
                <w:kern w:val="0"/>
                <w:szCs w:val="21"/>
              </w:rPr>
            </w:pPr>
            <w:r>
              <w:rPr>
                <w:rFonts w:ascii="仿宋_GB2312" w:eastAsia="仿宋_GB2312" w:hAnsi="宋体" w:hint="eastAsia"/>
                <w:szCs w:val="21"/>
              </w:rPr>
              <w:t>主要负责人和平安生产、职业卫生管理人员应当接受平安培训，具备与所从事的生产经营活动相适应的平安生产知识和管理能力。</w:t>
            </w:r>
          </w:p>
        </w:tc>
        <w:tc>
          <w:tcPr>
            <w:tcW w:w="709" w:type="dxa"/>
            <w:vAlign w:val="center"/>
          </w:tcPr>
          <w:p>
            <w:pPr>
              <w:widowControl/>
              <w:jc w:val="center"/>
              <w:rPr>
                <w:rFonts w:ascii="仿宋_GB2312" w:eastAsia="仿宋_GB2312" w:hAnsi="宋体" w:hint="eastAsia"/>
                <w:kern w:val="0"/>
                <w:szCs w:val="21"/>
              </w:rPr>
            </w:pPr>
            <w:r>
              <w:rPr>
                <w:rFonts w:ascii="仿宋_GB2312" w:eastAsia="仿宋_GB2312" w:hAnsi="宋体" w:hint="eastAsia"/>
                <w:kern w:val="0"/>
                <w:szCs w:val="21"/>
              </w:rPr>
              <w:t>15</w:t>
            </w:r>
          </w:p>
        </w:tc>
        <w:tc>
          <w:tcPr>
            <w:tcW w:w="3610" w:type="dxa"/>
            <w:vAlign w:val="center"/>
          </w:tcPr>
          <w:p>
            <w:pPr>
              <w:widowControl/>
              <w:ind w:firstLine="420" w:firstLineChars="200"/>
              <w:jc w:val="left"/>
              <w:rPr>
                <w:rFonts w:ascii="仿宋_GB2312" w:eastAsia="仿宋_GB2312" w:hAnsi="宋体" w:hint="eastAsia"/>
                <w:kern w:val="0"/>
                <w:szCs w:val="21"/>
              </w:rPr>
            </w:pPr>
            <w:r>
              <w:rPr>
                <w:rFonts w:ascii="仿宋_GB2312" w:eastAsia="仿宋_GB2312" w:hAnsi="宋体" w:hint="eastAsia"/>
                <w:szCs w:val="21"/>
              </w:rPr>
              <w:t>主要负责人和平安生产管理人员未接受平安培训，或未具备与所从事的生产经营活动相适应的平安生产知识和管理能力</w:t>
            </w:r>
            <w:r>
              <w:rPr>
                <w:rFonts w:ascii="仿宋_GB2312" w:eastAsia="仿宋_GB2312" w:hAnsi="宋体" w:hint="eastAsia"/>
                <w:kern w:val="0"/>
                <w:szCs w:val="21"/>
              </w:rPr>
              <w:t>，不得分。</w:t>
            </w:r>
          </w:p>
          <w:p>
            <w:pPr>
              <w:widowControl/>
              <w:spacing w:after="0"/>
              <w:ind w:firstLine="420" w:firstLineChars="200"/>
              <w:jc w:val="left"/>
              <w:rPr>
                <w:rFonts w:ascii="仿宋_GB2312" w:eastAsia="仿宋_GB2312" w:hAnsi="宋体" w:hint="eastAsia"/>
                <w:kern w:val="0"/>
                <w:szCs w:val="21"/>
                <w:u w:val="single"/>
              </w:rPr>
            </w:pPr>
          </w:p>
        </w:tc>
        <w:tc>
          <w:tcPr>
            <w:tcW w:w="2068" w:type="dxa"/>
            <w:vAlign w:val="center"/>
          </w:tcPr>
          <w:p>
            <w:pPr>
              <w:widowControl/>
              <w:jc w:val="center"/>
              <w:rPr>
                <w:rFonts w:ascii="仿宋_GB2312" w:eastAsia="仿宋_GB2312" w:hAnsi="宋体" w:hint="eastAsia"/>
                <w:kern w:val="0"/>
                <w:szCs w:val="21"/>
              </w:rPr>
            </w:pPr>
            <w:r>
              <w:rPr>
                <w:rFonts w:ascii="仿宋_GB2312" w:eastAsia="仿宋_GB2312" w:hAnsi="宋体" w:hint="eastAsia"/>
                <w:szCs w:val="21"/>
              </w:rPr>
              <w:t>主要负责人和平安生产管理人员未取得平安培训证</w:t>
            </w:r>
          </w:p>
        </w:tc>
        <w:tc>
          <w:tcPr>
            <w:tcW w:w="810" w:type="dxa"/>
            <w:vAlign w:val="center"/>
          </w:tcPr>
          <w:p>
            <w:pPr>
              <w:widowControl/>
              <w:jc w:val="center"/>
              <w:rPr>
                <w:rFonts w:ascii="仿宋_GB2312" w:eastAsia="仿宋_GB2312" w:hAnsi="宋体" w:hint="eastAsia"/>
                <w:szCs w:val="21"/>
              </w:rPr>
            </w:pPr>
            <w:r>
              <w:rPr>
                <w:rFonts w:ascii="仿宋_GB2312" w:eastAsia="仿宋_GB2312" w:hAnsi="宋体" w:hint="eastAsia"/>
                <w:szCs w:val="21"/>
              </w:rPr>
              <w:t>0</w:t>
            </w:r>
          </w:p>
        </w:tc>
        <w:tc>
          <w:tcPr>
            <w:tcW w:w="1074" w:type="dxa"/>
            <w:vAlign w:val="center"/>
          </w:tcPr>
          <w:p>
            <w:pPr>
              <w:widowControl/>
              <w:jc w:val="center"/>
              <w:rPr>
                <w:rFonts w:ascii="仿宋_GB2312" w:eastAsia="仿宋_GB2312" w:hAnsi="宋体" w:hint="eastAsia"/>
                <w:kern w:val="0"/>
                <w:szCs w:val="21"/>
              </w:rPr>
            </w:pPr>
            <w:r>
              <w:rPr>
                <w:rFonts w:ascii="仿宋_GB2312" w:eastAsia="仿宋_GB2312" w:hAnsi="宋体" w:hint="eastAsia"/>
                <w:kern w:val="0"/>
                <w:szCs w:val="21"/>
              </w:rPr>
              <w:t>商贸企业按缺项处理</w:t>
            </w:r>
          </w:p>
        </w:tc>
      </w:tr>
    </w:tbl>
    <w:p>
      <w:pPr>
        <w:sectPr>
          <w:pgSz w:w="16838" w:h="11906" w:orient="landscape"/>
          <w:pgMar w:top="1404" w:right="1440" w:bottom="1248" w:left="1248" w:header="851" w:footer="992" w:gutter="0"/>
          <w:pgNumType w:fmt="numberInDash" w:start="10"/>
          <w:cols w:space="708"/>
          <w:titlePg/>
          <w:docGrid w:type="lines" w:linePitch="312"/>
        </w:sectPr>
      </w:pP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36"/>
        <w:gridCol w:w="1560"/>
        <w:gridCol w:w="3827"/>
        <w:gridCol w:w="709"/>
        <w:gridCol w:w="3610"/>
        <w:gridCol w:w="2068"/>
        <w:gridCol w:w="810"/>
        <w:gridCol w:w="1074"/>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48"/>
          <w:jc w:val="center"/>
        </w:trPr>
        <w:tc>
          <w:tcPr>
            <w:tcW w:w="1" w:type="dxa"/>
            <w:vMerge w:val="restart"/>
            <w:vAlign w:val="center"/>
          </w:tcPr>
          <w:p/>
        </w:tc>
        <w:tc>
          <w:tcPr>
            <w:tcW w:w="1560" w:type="dxa"/>
            <w:vAlign w:val="center"/>
          </w:tcPr>
          <w:p/>
        </w:tc>
        <w:tc>
          <w:tcPr>
            <w:tcW w:w="3827" w:type="dxa"/>
            <w:vAlign w:val="center"/>
          </w:tcPr>
          <w:p/>
        </w:tc>
        <w:tc>
          <w:tcPr>
            <w:tcW w:w="709" w:type="dxa"/>
            <w:vAlign w:val="center"/>
          </w:tcPr>
          <w:p/>
        </w:tc>
        <w:tc>
          <w:tcPr>
            <w:tcW w:w="3610" w:type="dxa"/>
            <w:vAlign w:val="center"/>
          </w:tcPr>
          <w:p>
            <w:pPr>
              <w:widowControl/>
              <w:spacing w:before="0"/>
              <w:ind w:firstLine="420" w:firstLineChars="200"/>
              <w:jc w:val="left"/>
              <w:rPr>
                <w:rFonts w:ascii="仿宋_GB2312" w:eastAsia="仿宋_GB2312" w:hAnsi="宋体" w:hint="eastAsia"/>
                <w:kern w:val="0"/>
                <w:szCs w:val="21"/>
                <w:u w:val="single"/>
              </w:rPr>
            </w:pPr>
            <w:r>
              <w:rPr>
                <w:rFonts w:ascii="仿宋_GB2312" w:eastAsia="仿宋_GB2312" w:hAnsi="宋体" w:hint="eastAsia"/>
                <w:kern w:val="0"/>
                <w:szCs w:val="21"/>
              </w:rPr>
              <w:t>小微企业如按照2.1条未配备平安管理人员，那么应提供受托人相应材料。</w:t>
            </w:r>
          </w:p>
        </w:tc>
        <w:tc>
          <w:tcPr>
            <w:tcW w:w="2068" w:type="dxa"/>
            <w:vAlign w:val="center"/>
          </w:tcPr>
          <w:p/>
        </w:tc>
        <w:tc>
          <w:tcPr>
            <w:tcW w:w="810" w:type="dxa"/>
            <w:vAlign w:val="center"/>
          </w:tcPr>
          <w:p/>
        </w:tc>
        <w:tc>
          <w:tcPr>
            <w:tcW w:w="1074" w:type="dxa"/>
            <w:vAlign w:val="center"/>
          </w:tcPr>
          <w:p/>
        </w:tc>
      </w:tr>
      <w:tr>
        <w:tblPrEx>
          <w:jc w:val="center"/>
          <w:tblLayout w:type="fixed"/>
          <w:tblCellMar>
            <w:top w:w="0" w:type="dxa"/>
            <w:left w:w="108" w:type="dxa"/>
            <w:bottom w:w="0" w:type="dxa"/>
            <w:right w:w="108" w:type="dxa"/>
          </w:tblCellMar>
          <w:tblLook w:val="0000"/>
        </w:tblPrEx>
        <w:trPr>
          <w:trHeight w:val="6666"/>
          <w:jc w:val="center"/>
        </w:trPr>
        <w:tc>
          <w:tcPr>
            <w:tcW w:w="1" w:type="dxa"/>
            <w:vMerge/>
            <w:vAlign w:val="center"/>
          </w:tcPr>
          <w:p>
            <w:pPr>
              <w:widowControl/>
              <w:jc w:val="center"/>
              <w:rPr>
                <w:rFonts w:ascii="仿宋_GB2312" w:eastAsia="仿宋_GB2312" w:hAnsi="宋体" w:hint="eastAsia"/>
                <w:kern w:val="0"/>
                <w:szCs w:val="21"/>
              </w:rPr>
            </w:pPr>
          </w:p>
        </w:tc>
        <w:tc>
          <w:tcPr>
            <w:tcW w:w="1560" w:type="dxa"/>
            <w:vAlign w:val="center"/>
          </w:tcPr>
          <w:p>
            <w:pPr>
              <w:widowControl/>
              <w:jc w:val="left"/>
              <w:rPr>
                <w:rFonts w:ascii="仿宋_GB2312" w:eastAsia="仿宋_GB2312" w:hAnsi="宋体" w:hint="eastAsia"/>
                <w:spacing w:val="-2"/>
                <w:kern w:val="0"/>
                <w:szCs w:val="21"/>
              </w:rPr>
            </w:pPr>
            <w:r>
              <w:rPr>
                <w:rFonts w:ascii="仿宋_GB2312" w:eastAsia="仿宋_GB2312" w:hAnsi="宋体" w:hint="eastAsia"/>
                <w:spacing w:val="-2"/>
                <w:kern w:val="0"/>
                <w:szCs w:val="21"/>
              </w:rPr>
              <w:t>2.3平安生产管理制度</w:t>
            </w:r>
          </w:p>
        </w:tc>
        <w:tc>
          <w:tcPr>
            <w:tcW w:w="3827" w:type="dxa"/>
            <w:vAlign w:val="center"/>
          </w:tcPr>
          <w:p>
            <w:pPr>
              <w:widowControl/>
              <w:rPr>
                <w:rFonts w:ascii="仿宋_GB2312" w:eastAsia="仿宋_GB2312" w:hint="eastAsia"/>
                <w:szCs w:val="21"/>
              </w:rPr>
            </w:pPr>
            <w:r>
              <w:rPr>
                <w:rFonts w:ascii="仿宋_GB2312" w:eastAsia="仿宋_GB2312" w:hAnsi="宋体" w:hint="eastAsia"/>
                <w:kern w:val="0"/>
                <w:szCs w:val="21"/>
              </w:rPr>
              <w:t>2.3.1建立健全平安生产和职业卫生管理制度。</w:t>
            </w:r>
            <w:r>
              <w:rPr>
                <w:rFonts w:ascii="仿宋_GB2312" w:eastAsia="仿宋_GB2312" w:hint="eastAsia"/>
                <w:szCs w:val="21"/>
              </w:rPr>
              <w:t>包括〔但不限于〕：</w:t>
            </w:r>
          </w:p>
          <w:p>
            <w:pPr>
              <w:widowControl/>
              <w:rPr>
                <w:rFonts w:ascii="仿宋_GB2312" w:eastAsia="仿宋_GB2312" w:hAnsi="宋体" w:hint="eastAsia"/>
                <w:kern w:val="0"/>
                <w:szCs w:val="21"/>
              </w:rPr>
            </w:pPr>
            <w:r>
              <w:rPr>
                <w:rFonts w:ascii="仿宋_GB2312" w:eastAsia="仿宋_GB2312" w:hint="eastAsia"/>
                <w:szCs w:val="21"/>
              </w:rPr>
              <w:t>〔1〕岗位平安生产责任；</w:t>
            </w:r>
          </w:p>
          <w:p>
            <w:pPr>
              <w:rPr>
                <w:rFonts w:ascii="仿宋_GB2312" w:eastAsia="仿宋_GB2312" w:hint="eastAsia"/>
                <w:szCs w:val="21"/>
              </w:rPr>
            </w:pPr>
            <w:r>
              <w:rPr>
                <w:rFonts w:ascii="仿宋_GB2312" w:eastAsia="仿宋_GB2312" w:hint="eastAsia"/>
                <w:szCs w:val="21"/>
              </w:rPr>
              <w:t>〔2〕平安生产责任考核制度；</w:t>
            </w:r>
          </w:p>
          <w:p>
            <w:pPr>
              <w:rPr>
                <w:rFonts w:ascii="仿宋_GB2312" w:eastAsia="仿宋_GB2312" w:hint="eastAsia"/>
                <w:szCs w:val="21"/>
              </w:rPr>
            </w:pPr>
            <w:r>
              <w:rPr>
                <w:rFonts w:ascii="仿宋_GB2312" w:eastAsia="仿宋_GB2312" w:hint="eastAsia"/>
                <w:szCs w:val="21"/>
              </w:rPr>
              <w:t>〔3〕平安生产例会制度；</w:t>
            </w:r>
          </w:p>
          <w:p>
            <w:pPr>
              <w:rPr>
                <w:rFonts w:ascii="仿宋_GB2312" w:eastAsia="仿宋_GB2312" w:hint="eastAsia"/>
                <w:szCs w:val="21"/>
              </w:rPr>
            </w:pPr>
            <w:r>
              <w:rPr>
                <w:rFonts w:ascii="仿宋_GB2312" w:eastAsia="仿宋_GB2312" w:hint="eastAsia"/>
                <w:szCs w:val="21"/>
              </w:rPr>
              <w:t>〔4〕平安生产教育培训制度；</w:t>
            </w:r>
          </w:p>
          <w:p>
            <w:pPr>
              <w:rPr>
                <w:rFonts w:ascii="仿宋_GB2312" w:eastAsia="仿宋_GB2312" w:hint="eastAsia"/>
                <w:szCs w:val="21"/>
              </w:rPr>
            </w:pPr>
            <w:r>
              <w:rPr>
                <w:rFonts w:ascii="仿宋_GB2312" w:eastAsia="仿宋_GB2312" w:hint="eastAsia"/>
                <w:szCs w:val="21"/>
              </w:rPr>
              <w:t>〔5〕平安生产检查制度；</w:t>
            </w:r>
          </w:p>
          <w:p>
            <w:pPr>
              <w:rPr>
                <w:rFonts w:ascii="仿宋_GB2312" w:eastAsia="仿宋_GB2312" w:hint="eastAsia"/>
                <w:szCs w:val="21"/>
              </w:rPr>
            </w:pPr>
            <w:r>
              <w:rPr>
                <w:rFonts w:ascii="仿宋_GB2312" w:eastAsia="仿宋_GB2312" w:hint="eastAsia"/>
                <w:szCs w:val="21"/>
              </w:rPr>
              <w:t>〔6〕隐患排查治理制度；</w:t>
            </w:r>
          </w:p>
          <w:p>
            <w:pPr>
              <w:rPr>
                <w:rFonts w:ascii="仿宋_GB2312" w:eastAsia="仿宋_GB2312" w:hint="eastAsia"/>
                <w:szCs w:val="21"/>
              </w:rPr>
            </w:pPr>
            <w:r>
              <w:rPr>
                <w:rFonts w:ascii="仿宋_GB2312" w:eastAsia="仿宋_GB2312" w:hint="eastAsia"/>
                <w:szCs w:val="21"/>
              </w:rPr>
              <w:t>〔7〕外包工程工程平安管理制度；</w:t>
            </w:r>
          </w:p>
          <w:p>
            <w:pPr>
              <w:rPr>
                <w:rFonts w:ascii="仿宋_GB2312" w:eastAsia="仿宋_GB2312" w:hint="eastAsia"/>
                <w:szCs w:val="21"/>
              </w:rPr>
            </w:pPr>
            <w:r>
              <w:rPr>
                <w:rFonts w:ascii="仿宋_GB2312" w:eastAsia="仿宋_GB2312" w:hint="eastAsia"/>
                <w:szCs w:val="21"/>
              </w:rPr>
              <w:t>〔8〕平安技术操作规程；</w:t>
            </w:r>
          </w:p>
          <w:p>
            <w:pPr>
              <w:rPr>
                <w:rFonts w:ascii="仿宋_GB2312" w:eastAsia="仿宋_GB2312" w:hint="eastAsia"/>
                <w:szCs w:val="21"/>
              </w:rPr>
            </w:pPr>
            <w:r>
              <w:rPr>
                <w:rFonts w:ascii="仿宋_GB2312" w:eastAsia="仿宋_GB2312" w:hint="eastAsia"/>
                <w:szCs w:val="21"/>
              </w:rPr>
              <w:t>〔9〕作业场所职业平安卫生健康管理制度；</w:t>
            </w:r>
          </w:p>
          <w:p>
            <w:pPr>
              <w:rPr>
                <w:rFonts w:ascii="仿宋_GB2312" w:eastAsia="仿宋_GB2312" w:hint="eastAsia"/>
                <w:szCs w:val="21"/>
              </w:rPr>
            </w:pPr>
            <w:r>
              <w:rPr>
                <w:rFonts w:ascii="仿宋_GB2312" w:eastAsia="仿宋_GB2312" w:hint="eastAsia"/>
                <w:szCs w:val="21"/>
              </w:rPr>
              <w:t>〔10〕危险作业管理制度；</w:t>
            </w:r>
          </w:p>
          <w:p>
            <w:pPr>
              <w:rPr>
                <w:rFonts w:ascii="仿宋_GB2312" w:eastAsia="仿宋_GB2312" w:hint="eastAsia"/>
                <w:szCs w:val="21"/>
              </w:rPr>
            </w:pPr>
            <w:r>
              <w:rPr>
                <w:rFonts w:ascii="仿宋_GB2312" w:eastAsia="仿宋_GB2312" w:hint="eastAsia"/>
                <w:szCs w:val="21"/>
              </w:rPr>
              <w:t>〔11〕特种作业人员管理制度；</w:t>
            </w:r>
          </w:p>
          <w:p>
            <w:pPr>
              <w:rPr>
                <w:rFonts w:ascii="仿宋_GB2312" w:eastAsia="仿宋_GB2312" w:hint="eastAsia"/>
                <w:szCs w:val="21"/>
              </w:rPr>
            </w:pPr>
            <w:r>
              <w:rPr>
                <w:rFonts w:ascii="仿宋_GB2312" w:eastAsia="仿宋_GB2312" w:hint="eastAsia"/>
                <w:szCs w:val="21"/>
              </w:rPr>
              <w:t>〔12〕消防平安管理制度；</w:t>
            </w:r>
          </w:p>
          <w:p>
            <w:pPr>
              <w:rPr>
                <w:rFonts w:ascii="仿宋_GB2312" w:eastAsia="仿宋_GB2312" w:hint="eastAsia"/>
                <w:szCs w:val="21"/>
              </w:rPr>
            </w:pPr>
            <w:r>
              <w:rPr>
                <w:rFonts w:ascii="仿宋_GB2312" w:eastAsia="仿宋_GB2312" w:hint="eastAsia"/>
                <w:szCs w:val="21"/>
              </w:rPr>
              <w:t>〔13〕用电平安管理制度；</w:t>
            </w:r>
          </w:p>
          <w:p>
            <w:pPr>
              <w:rPr>
                <w:rFonts w:ascii="仿宋_GB2312" w:eastAsia="仿宋_GB2312" w:hint="eastAsia"/>
                <w:szCs w:val="21"/>
              </w:rPr>
            </w:pPr>
            <w:r>
              <w:rPr>
                <w:rFonts w:ascii="仿宋_GB2312" w:eastAsia="仿宋_GB2312" w:hint="eastAsia"/>
                <w:szCs w:val="21"/>
              </w:rPr>
              <w:t>〔14〕危险化学品平安管理制度；</w:t>
            </w:r>
          </w:p>
          <w:p>
            <w:pPr>
              <w:rPr>
                <w:rFonts w:ascii="仿宋_GB2312" w:eastAsia="仿宋_GB2312" w:hint="eastAsia"/>
                <w:szCs w:val="21"/>
              </w:rPr>
            </w:pPr>
            <w:r>
              <w:rPr>
                <w:rFonts w:ascii="仿宋_GB2312" w:eastAsia="仿宋_GB2312" w:hint="eastAsia"/>
                <w:szCs w:val="21"/>
              </w:rPr>
              <w:t>〔15〕设备和设施的平安维护保养管理制度；</w:t>
            </w:r>
          </w:p>
          <w:p>
            <w:pPr>
              <w:rPr>
                <w:rFonts w:ascii="仿宋_GB2312" w:eastAsia="仿宋_GB2312" w:hint="eastAsia"/>
                <w:szCs w:val="21"/>
              </w:rPr>
            </w:pPr>
            <w:r>
              <w:rPr>
                <w:rFonts w:ascii="仿宋_GB2312" w:eastAsia="仿宋_GB2312" w:hint="eastAsia"/>
                <w:szCs w:val="21"/>
              </w:rPr>
              <w:t>〔16〕生产平安事故报告和处理制度；</w:t>
            </w:r>
          </w:p>
          <w:p>
            <w:pPr>
              <w:rPr>
                <w:rFonts w:ascii="仿宋_GB2312" w:eastAsia="仿宋_GB2312" w:hint="eastAsia"/>
                <w:szCs w:val="21"/>
              </w:rPr>
            </w:pPr>
            <w:r>
              <w:rPr>
                <w:rFonts w:ascii="仿宋_GB2312" w:eastAsia="仿宋_GB2312" w:hint="eastAsia"/>
                <w:szCs w:val="21"/>
              </w:rPr>
              <w:t>〔17〕劳保用品管理制度；</w:t>
            </w:r>
          </w:p>
          <w:p>
            <w:pPr>
              <w:rPr>
                <w:rFonts w:ascii="仿宋_GB2312" w:eastAsia="仿宋_GB2312" w:hint="eastAsia"/>
                <w:szCs w:val="21"/>
              </w:rPr>
            </w:pPr>
            <w:r>
              <w:rPr>
                <w:rFonts w:ascii="仿宋_GB2312" w:eastAsia="仿宋_GB2312" w:hint="eastAsia"/>
                <w:szCs w:val="21"/>
              </w:rPr>
              <w:t>〔18〕平安投入管理制度；</w:t>
            </w:r>
          </w:p>
          <w:p>
            <w:pPr>
              <w:rPr>
                <w:rFonts w:ascii="仿宋_GB2312" w:eastAsia="仿宋_GB2312" w:hint="eastAsia"/>
                <w:szCs w:val="21"/>
              </w:rPr>
            </w:pPr>
            <w:r>
              <w:rPr>
                <w:rFonts w:ascii="仿宋_GB2312" w:eastAsia="仿宋_GB2312" w:hint="eastAsia"/>
                <w:szCs w:val="21"/>
              </w:rPr>
              <w:t>〔19〕平安生产奖惩制度；</w:t>
            </w:r>
          </w:p>
          <w:p>
            <w:pPr>
              <w:rPr>
                <w:rFonts w:ascii="仿宋_GB2312" w:eastAsia="仿宋_GB2312" w:hAnsi="宋体" w:hint="eastAsia"/>
                <w:kern w:val="0"/>
                <w:szCs w:val="21"/>
              </w:rPr>
            </w:pPr>
            <w:r>
              <w:rPr>
                <w:rFonts w:ascii="仿宋_GB2312" w:eastAsia="仿宋_GB2312" w:hint="eastAsia"/>
                <w:szCs w:val="21"/>
              </w:rPr>
              <w:t>〔20〕应急救援管理制度。</w:t>
            </w:r>
          </w:p>
        </w:tc>
        <w:tc>
          <w:tcPr>
            <w:tcW w:w="709" w:type="dxa"/>
            <w:vAlign w:val="center"/>
          </w:tcPr>
          <w:p>
            <w:pPr>
              <w:widowControl/>
              <w:jc w:val="center"/>
              <w:rPr>
                <w:rFonts w:ascii="仿宋_GB2312" w:eastAsia="仿宋_GB2312" w:hAnsi="宋体" w:hint="eastAsia"/>
                <w:kern w:val="0"/>
                <w:szCs w:val="21"/>
              </w:rPr>
            </w:pPr>
            <w:r>
              <w:rPr>
                <w:rFonts w:ascii="仿宋_GB2312" w:eastAsia="仿宋_GB2312" w:hAnsi="宋体" w:hint="eastAsia"/>
                <w:kern w:val="0"/>
                <w:szCs w:val="21"/>
              </w:rPr>
              <w:t>20</w:t>
            </w:r>
          </w:p>
        </w:tc>
        <w:tc>
          <w:tcPr>
            <w:tcW w:w="3610" w:type="dxa"/>
            <w:vAlign w:val="center"/>
          </w:tcPr>
          <w:p>
            <w:pPr>
              <w:widowControl/>
              <w:ind w:firstLine="420" w:firstLineChars="200"/>
              <w:jc w:val="left"/>
              <w:rPr>
                <w:rFonts w:ascii="仿宋_GB2312" w:eastAsia="仿宋_GB2312" w:hAnsi="宋体" w:hint="eastAsia"/>
                <w:szCs w:val="21"/>
              </w:rPr>
            </w:pPr>
            <w:r>
              <w:rPr>
                <w:rFonts w:ascii="仿宋_GB2312" w:eastAsia="仿宋_GB2312" w:hAnsi="宋体" w:hint="eastAsia"/>
                <w:szCs w:val="21"/>
              </w:rPr>
              <w:t>未建立平安生产和职业卫生管理制度，不得分；平安生产和职业卫生管理制度不健全，每发现缺一项扣2分。</w:t>
            </w:r>
          </w:p>
        </w:tc>
        <w:tc>
          <w:tcPr>
            <w:tcW w:w="2068" w:type="dxa"/>
            <w:vAlign w:val="center"/>
          </w:tcPr>
          <w:p>
            <w:pPr>
              <w:widowControl/>
              <w:jc w:val="center"/>
              <w:rPr>
                <w:rFonts w:ascii="仿宋_GB2312" w:eastAsia="仿宋_GB2312" w:hAnsi="宋体" w:hint="eastAsia"/>
                <w:kern w:val="0"/>
                <w:szCs w:val="21"/>
              </w:rPr>
            </w:pPr>
            <w:r>
              <w:rPr>
                <w:rFonts w:ascii="仿宋_GB2312" w:eastAsia="仿宋_GB2312" w:hAnsi="宋体" w:hint="eastAsia"/>
                <w:szCs w:val="21"/>
              </w:rPr>
              <w:t>平安生产和职业卫生管理制度健全</w:t>
            </w:r>
          </w:p>
        </w:tc>
        <w:tc>
          <w:tcPr>
            <w:tcW w:w="810" w:type="dxa"/>
            <w:vAlign w:val="center"/>
          </w:tcPr>
          <w:p>
            <w:pPr>
              <w:widowControl/>
              <w:jc w:val="center"/>
              <w:rPr>
                <w:rFonts w:ascii="仿宋_GB2312" w:eastAsia="仿宋_GB2312" w:hAnsi="宋体" w:hint="eastAsia"/>
                <w:kern w:val="0"/>
                <w:szCs w:val="21"/>
              </w:rPr>
            </w:pPr>
            <w:r>
              <w:rPr>
                <w:rFonts w:ascii="仿宋_GB2312" w:eastAsia="仿宋_GB2312" w:hAnsi="宋体" w:hint="eastAsia"/>
                <w:szCs w:val="21"/>
              </w:rPr>
              <w:t>20</w:t>
            </w:r>
          </w:p>
        </w:tc>
        <w:tc>
          <w:tcPr>
            <w:tcW w:w="1074" w:type="dxa"/>
            <w:vAlign w:val="center"/>
          </w:tcPr>
          <w:p>
            <w:pPr>
              <w:widowControl/>
              <w:jc w:val="center"/>
              <w:rPr>
                <w:rFonts w:ascii="仿宋_GB2312" w:eastAsia="仿宋_GB2312" w:hAnsi="宋体" w:hint="eastAsia"/>
                <w:kern w:val="0"/>
                <w:szCs w:val="21"/>
              </w:rPr>
            </w:pPr>
          </w:p>
        </w:tc>
      </w:tr>
      <w:tr>
        <w:tblPrEx>
          <w:jc w:val="center"/>
          <w:tblLayout w:type="fixed"/>
          <w:tblCellMar>
            <w:top w:w="0" w:type="dxa"/>
            <w:left w:w="108" w:type="dxa"/>
            <w:bottom w:w="0" w:type="dxa"/>
            <w:right w:w="108" w:type="dxa"/>
          </w:tblCellMar>
          <w:tblLook w:val="0000"/>
        </w:tblPrEx>
        <w:trPr>
          <w:trHeight w:val="594"/>
          <w:jc w:val="center"/>
        </w:trPr>
        <w:tc>
          <w:tcPr>
            <w:tcW w:w="1" w:type="dxa"/>
            <w:vMerge/>
            <w:vAlign w:val="center"/>
          </w:tcPr>
          <w:p>
            <w:pPr>
              <w:widowControl/>
              <w:jc w:val="center"/>
              <w:rPr>
                <w:rFonts w:ascii="仿宋_GB2312" w:eastAsia="仿宋_GB2312" w:hAnsi="宋体" w:hint="eastAsia"/>
                <w:kern w:val="0"/>
                <w:szCs w:val="21"/>
              </w:rPr>
            </w:pPr>
          </w:p>
        </w:tc>
        <w:tc>
          <w:tcPr>
            <w:tcW w:w="1560" w:type="dxa"/>
            <w:vAlign w:val="center"/>
          </w:tcPr>
          <w:p>
            <w:pPr>
              <w:widowControl/>
              <w:jc w:val="left"/>
              <w:rPr>
                <w:rFonts w:ascii="仿宋_GB2312" w:eastAsia="仿宋_GB2312" w:hAnsi="宋体" w:hint="eastAsia"/>
                <w:spacing w:val="-2"/>
                <w:kern w:val="0"/>
                <w:szCs w:val="21"/>
              </w:rPr>
            </w:pPr>
            <w:r>
              <w:rPr>
                <w:rFonts w:ascii="仿宋_GB2312" w:eastAsia="仿宋_GB2312" w:hAnsi="宋体" w:hint="eastAsia"/>
                <w:spacing w:val="-2"/>
                <w:kern w:val="0"/>
                <w:szCs w:val="21"/>
              </w:rPr>
              <w:t>2.4平安生产责任制</w:t>
            </w:r>
          </w:p>
        </w:tc>
        <w:tc>
          <w:tcPr>
            <w:tcW w:w="3827" w:type="dxa"/>
            <w:vAlign w:val="center"/>
          </w:tcPr>
          <w:p>
            <w:pPr>
              <w:widowControl/>
              <w:rPr>
                <w:rFonts w:ascii="仿宋_GB2312" w:eastAsia="仿宋_GB2312" w:hAnsi="宋体" w:hint="eastAsia"/>
                <w:kern w:val="0"/>
                <w:szCs w:val="21"/>
              </w:rPr>
            </w:pPr>
            <w:r>
              <w:rPr>
                <w:rFonts w:ascii="仿宋_GB2312" w:eastAsia="仿宋_GB2312" w:hAnsi="宋体" w:hint="eastAsia"/>
                <w:kern w:val="0"/>
                <w:szCs w:val="21"/>
              </w:rPr>
              <w:t>2.4.1企业应明确主要负责人和其他负责人平安生产责任。</w:t>
            </w:r>
          </w:p>
        </w:tc>
        <w:tc>
          <w:tcPr>
            <w:tcW w:w="709" w:type="dxa"/>
            <w:vAlign w:val="center"/>
          </w:tcPr>
          <w:p>
            <w:pPr>
              <w:widowControl/>
              <w:jc w:val="center"/>
              <w:rPr>
                <w:rFonts w:ascii="仿宋_GB2312" w:eastAsia="仿宋_GB2312" w:hAnsi="宋体" w:hint="eastAsia"/>
                <w:kern w:val="0"/>
                <w:szCs w:val="21"/>
              </w:rPr>
            </w:pPr>
            <w:r>
              <w:rPr>
                <w:rFonts w:ascii="仿宋_GB2312" w:eastAsia="仿宋_GB2312" w:hAnsi="宋体" w:hint="eastAsia"/>
                <w:kern w:val="0"/>
                <w:szCs w:val="21"/>
              </w:rPr>
              <w:t>10</w:t>
            </w:r>
          </w:p>
        </w:tc>
        <w:tc>
          <w:tcPr>
            <w:tcW w:w="3610" w:type="dxa"/>
            <w:vAlign w:val="center"/>
          </w:tcPr>
          <w:p>
            <w:pPr>
              <w:widowControl/>
              <w:ind w:firstLine="420" w:firstLineChars="200"/>
              <w:jc w:val="left"/>
              <w:rPr>
                <w:rFonts w:ascii="仿宋_GB2312" w:eastAsia="仿宋_GB2312" w:hAnsi="宋体" w:hint="eastAsia"/>
                <w:szCs w:val="21"/>
              </w:rPr>
            </w:pPr>
            <w:r>
              <w:rPr>
                <w:rFonts w:ascii="仿宋_GB2312" w:eastAsia="仿宋_GB2312" w:hAnsi="宋体" w:hint="eastAsia"/>
                <w:szCs w:val="21"/>
              </w:rPr>
              <w:t>无主要</w:t>
            </w:r>
            <w:r>
              <w:rPr>
                <w:rFonts w:ascii="仿宋_GB2312" w:eastAsia="仿宋_GB2312" w:hAnsi="宋体" w:hint="eastAsia"/>
                <w:kern w:val="0"/>
                <w:szCs w:val="21"/>
              </w:rPr>
              <w:t>负责人和其他负责人平安生产责任制，不得分。</w:t>
            </w:r>
          </w:p>
        </w:tc>
        <w:tc>
          <w:tcPr>
            <w:tcW w:w="2068" w:type="dxa"/>
            <w:vAlign w:val="center"/>
          </w:tcPr>
          <w:p>
            <w:pPr>
              <w:widowControl/>
              <w:jc w:val="left"/>
              <w:rPr>
                <w:rFonts w:ascii="仿宋_GB2312" w:eastAsia="仿宋_GB2312" w:hAnsi="宋体" w:hint="eastAsia"/>
                <w:kern w:val="0"/>
                <w:szCs w:val="21"/>
              </w:rPr>
            </w:pPr>
            <w:r>
              <w:rPr>
                <w:rFonts w:ascii="仿宋_GB2312" w:eastAsia="仿宋_GB2312" w:hAnsi="宋体" w:hint="eastAsia"/>
                <w:kern w:val="0"/>
                <w:szCs w:val="21"/>
              </w:rPr>
              <w:t>已建立平安生产责任制</w:t>
            </w:r>
          </w:p>
        </w:tc>
        <w:tc>
          <w:tcPr>
            <w:tcW w:w="810" w:type="dxa"/>
            <w:vAlign w:val="center"/>
          </w:tcPr>
          <w:p>
            <w:pPr>
              <w:widowControl/>
              <w:jc w:val="center"/>
              <w:rPr>
                <w:rFonts w:ascii="仿宋_GB2312" w:eastAsia="仿宋_GB2312" w:hAnsi="宋体" w:hint="eastAsia"/>
                <w:kern w:val="0"/>
                <w:szCs w:val="21"/>
              </w:rPr>
            </w:pPr>
            <w:r>
              <w:rPr>
                <w:rFonts w:ascii="仿宋_GB2312" w:eastAsia="仿宋_GB2312" w:hAnsi="宋体" w:hint="eastAsia"/>
                <w:kern w:val="0"/>
                <w:szCs w:val="21"/>
              </w:rPr>
              <w:t>10</w:t>
            </w:r>
          </w:p>
        </w:tc>
        <w:tc>
          <w:tcPr>
            <w:tcW w:w="1074" w:type="dxa"/>
            <w:vAlign w:val="center"/>
          </w:tcPr>
          <w:p>
            <w:pPr>
              <w:widowControl/>
              <w:jc w:val="center"/>
              <w:rPr>
                <w:rFonts w:ascii="仿宋_GB2312" w:eastAsia="仿宋_GB2312" w:hAnsi="宋体" w:hint="eastAsia"/>
                <w:kern w:val="0"/>
                <w:szCs w:val="21"/>
              </w:rPr>
            </w:pPr>
          </w:p>
        </w:tc>
      </w:tr>
    </w:tbl>
    <w:p>
      <w:pPr>
        <w:sectPr>
          <w:type w:val="nextPage"/>
          <w:pgSz w:w="16838" w:h="11906" w:orient="landscape"/>
          <w:pgMar w:top="1404" w:right="1440" w:bottom="1248" w:left="1248" w:header="851" w:footer="992" w:gutter="0"/>
          <w:pgNumType w:fmt="numberInDash" w:start="11"/>
          <w:cols w:space="708"/>
          <w:titlePg w:val="0"/>
          <w:docGrid w:type="lines" w:linePitch="312"/>
        </w:sectPr>
      </w:pPr>
    </w:p>
    <w:tbl>
      <w:tblPr>
        <w:tblStyle w:val="TableNormal"/>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097"/>
        <w:gridCol w:w="1560"/>
        <w:gridCol w:w="3827"/>
        <w:gridCol w:w="709"/>
        <w:gridCol w:w="3610"/>
        <w:gridCol w:w="2068"/>
        <w:gridCol w:w="810"/>
        <w:gridCol w:w="1074"/>
      </w:tblGrid>
      <w:tr>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599"/>
          <w:jc w:val="center"/>
        </w:trPr>
        <w:tc>
          <w:tcPr>
            <w:tcW w:w="1" w:type="dxa"/>
            <w:vMerge w:val="restart"/>
            <w:vAlign w:val="center"/>
          </w:tcPr>
          <w:p>
            <w:pPr>
              <w:widowControl/>
              <w:jc w:val="center"/>
              <w:rPr>
                <w:rFonts w:ascii="仿宋_GB2312" w:eastAsia="仿宋_GB2312" w:hAnsi="宋体" w:hint="eastAsia"/>
                <w:kern w:val="0"/>
                <w:szCs w:val="21"/>
              </w:rPr>
            </w:pPr>
          </w:p>
        </w:tc>
        <w:tc>
          <w:tcPr>
            <w:tcW w:w="1" w:type="dxa"/>
            <w:vMerge w:val="restart"/>
            <w:vAlign w:val="center"/>
          </w:tcPr>
          <w:p>
            <w:pPr>
              <w:widowControl/>
              <w:jc w:val="left"/>
              <w:rPr>
                <w:rFonts w:ascii="仿宋_GB2312" w:eastAsia="仿宋_GB2312" w:hAnsi="宋体" w:hint="eastAsia"/>
                <w:spacing w:val="-2"/>
                <w:kern w:val="0"/>
                <w:szCs w:val="21"/>
              </w:rPr>
            </w:pPr>
          </w:p>
        </w:tc>
        <w:tc>
          <w:tcPr>
            <w:tcW w:w="3827" w:type="dxa"/>
            <w:vAlign w:val="center"/>
          </w:tcPr>
          <w:p>
            <w:pPr>
              <w:widowControl/>
              <w:rPr>
                <w:rFonts w:ascii="仿宋_GB2312" w:eastAsia="仿宋_GB2312" w:hAnsi="宋体" w:hint="eastAsia"/>
                <w:kern w:val="0"/>
                <w:szCs w:val="21"/>
              </w:rPr>
            </w:pPr>
            <w:r>
              <w:rPr>
                <w:rFonts w:ascii="仿宋_GB2312" w:eastAsia="仿宋_GB2312" w:hAnsi="宋体" w:hint="eastAsia"/>
                <w:kern w:val="0"/>
                <w:szCs w:val="21"/>
              </w:rPr>
              <w:t>2.4.2企业应明确平安生产管理人员及从业人员平安生产责任。</w:t>
            </w:r>
          </w:p>
        </w:tc>
        <w:tc>
          <w:tcPr>
            <w:tcW w:w="709" w:type="dxa"/>
            <w:vAlign w:val="center"/>
          </w:tcPr>
          <w:p>
            <w:pPr>
              <w:widowControl/>
              <w:jc w:val="center"/>
              <w:rPr>
                <w:rFonts w:ascii="仿宋_GB2312" w:eastAsia="仿宋_GB2312" w:hAnsi="宋体" w:hint="eastAsia"/>
                <w:kern w:val="0"/>
                <w:szCs w:val="21"/>
              </w:rPr>
            </w:pPr>
            <w:r>
              <w:rPr>
                <w:rFonts w:ascii="仿宋_GB2312" w:eastAsia="仿宋_GB2312" w:hAnsi="宋体" w:hint="eastAsia"/>
                <w:kern w:val="0"/>
                <w:szCs w:val="21"/>
              </w:rPr>
              <w:t>10</w:t>
            </w:r>
          </w:p>
        </w:tc>
        <w:tc>
          <w:tcPr>
            <w:tcW w:w="3610" w:type="dxa"/>
            <w:vAlign w:val="center"/>
          </w:tcPr>
          <w:p>
            <w:pPr>
              <w:widowControl/>
              <w:ind w:firstLine="420" w:firstLineChars="200"/>
              <w:jc w:val="left"/>
              <w:rPr>
                <w:rFonts w:ascii="仿宋_GB2312" w:eastAsia="仿宋_GB2312" w:hAnsi="宋体" w:hint="eastAsia"/>
                <w:szCs w:val="21"/>
              </w:rPr>
            </w:pPr>
            <w:r>
              <w:rPr>
                <w:rFonts w:ascii="仿宋_GB2312" w:eastAsia="仿宋_GB2312" w:hAnsi="宋体" w:hint="eastAsia"/>
                <w:szCs w:val="21"/>
              </w:rPr>
              <w:t>无</w:t>
            </w:r>
            <w:r>
              <w:rPr>
                <w:rFonts w:ascii="仿宋_GB2312" w:eastAsia="仿宋_GB2312" w:hAnsi="宋体" w:hint="eastAsia"/>
                <w:kern w:val="0"/>
                <w:szCs w:val="21"/>
              </w:rPr>
              <w:t>平安生产管理人员或从业人员平安生产责任制，不得分。</w:t>
            </w:r>
          </w:p>
        </w:tc>
        <w:tc>
          <w:tcPr>
            <w:tcW w:w="2068" w:type="dxa"/>
            <w:vAlign w:val="center"/>
          </w:tcPr>
          <w:p>
            <w:pPr>
              <w:widowControl/>
              <w:jc w:val="left"/>
              <w:rPr>
                <w:rFonts w:ascii="仿宋_GB2312" w:eastAsia="仿宋_GB2312" w:hAnsi="宋体" w:hint="eastAsia"/>
                <w:kern w:val="0"/>
                <w:szCs w:val="21"/>
              </w:rPr>
            </w:pPr>
            <w:r>
              <w:rPr>
                <w:rFonts w:ascii="仿宋_GB2312" w:eastAsia="仿宋_GB2312" w:hAnsi="宋体" w:hint="eastAsia"/>
                <w:kern w:val="0"/>
                <w:szCs w:val="21"/>
              </w:rPr>
              <w:t>已建立平安生产管理人员和从业人员平安生产责任制</w:t>
            </w:r>
          </w:p>
        </w:tc>
        <w:tc>
          <w:tcPr>
            <w:tcW w:w="810" w:type="dxa"/>
            <w:vAlign w:val="center"/>
          </w:tcPr>
          <w:p>
            <w:pPr>
              <w:widowControl/>
              <w:jc w:val="center"/>
              <w:rPr>
                <w:rFonts w:ascii="仿宋_GB2312" w:eastAsia="仿宋_GB2312" w:hAnsi="宋体" w:hint="eastAsia"/>
                <w:kern w:val="0"/>
                <w:szCs w:val="21"/>
              </w:rPr>
            </w:pPr>
            <w:r>
              <w:rPr>
                <w:rFonts w:ascii="仿宋_GB2312" w:eastAsia="仿宋_GB2312" w:hAnsi="宋体" w:hint="eastAsia"/>
                <w:kern w:val="0"/>
                <w:szCs w:val="21"/>
              </w:rPr>
              <w:t>10</w:t>
            </w:r>
          </w:p>
        </w:tc>
        <w:tc>
          <w:tcPr>
            <w:tcW w:w="1074" w:type="dxa"/>
            <w:vAlign w:val="center"/>
          </w:tcPr>
          <w:p>
            <w:pPr>
              <w:widowControl/>
              <w:jc w:val="center"/>
              <w:rPr>
                <w:rFonts w:ascii="仿宋_GB2312" w:eastAsia="仿宋_GB2312" w:hAnsi="宋体" w:hint="eastAsia"/>
                <w:kern w:val="0"/>
                <w:szCs w:val="21"/>
              </w:rPr>
            </w:pPr>
          </w:p>
        </w:tc>
      </w:tr>
      <w:tr>
        <w:tblPrEx>
          <w:jc w:val="center"/>
          <w:tblLayout w:type="fixed"/>
          <w:tblCellMar>
            <w:top w:w="0" w:type="dxa"/>
            <w:left w:w="108" w:type="dxa"/>
            <w:bottom w:w="0" w:type="dxa"/>
            <w:right w:w="108" w:type="dxa"/>
          </w:tblCellMar>
          <w:tblLook w:val="0000"/>
        </w:tblPrEx>
        <w:trPr>
          <w:trHeight w:val="594"/>
          <w:jc w:val="center"/>
        </w:trPr>
        <w:tc>
          <w:tcPr>
            <w:tcW w:w="1" w:type="dxa"/>
            <w:vMerge/>
            <w:vAlign w:val="center"/>
          </w:tcPr>
          <w:p>
            <w:pPr>
              <w:widowControl/>
              <w:jc w:val="center"/>
              <w:rPr>
                <w:rFonts w:ascii="仿宋_GB2312" w:eastAsia="仿宋_GB2312" w:hAnsi="宋体" w:hint="eastAsia"/>
                <w:kern w:val="0"/>
                <w:szCs w:val="21"/>
              </w:rPr>
            </w:pPr>
          </w:p>
        </w:tc>
        <w:tc>
          <w:tcPr>
            <w:tcW w:w="1560" w:type="dxa"/>
            <w:vMerge w:val="restart"/>
            <w:vAlign w:val="center"/>
          </w:tcPr>
          <w:p>
            <w:pPr>
              <w:widowControl/>
              <w:spacing w:line="360" w:lineRule="auto"/>
              <w:jc w:val="left"/>
              <w:rPr>
                <w:rFonts w:ascii="仿宋_GB2312" w:eastAsia="仿宋_GB2312" w:hAnsi="宋体" w:hint="eastAsia"/>
                <w:spacing w:val="-2"/>
                <w:kern w:val="0"/>
                <w:szCs w:val="21"/>
              </w:rPr>
            </w:pPr>
            <w:r>
              <w:rPr>
                <w:rFonts w:ascii="仿宋_GB2312" w:eastAsia="仿宋_GB2312" w:hAnsi="宋体" w:hint="eastAsia"/>
                <w:spacing w:val="-2"/>
                <w:kern w:val="0"/>
                <w:szCs w:val="21"/>
              </w:rPr>
              <w:t>2.5平安操作规程</w:t>
            </w:r>
          </w:p>
        </w:tc>
        <w:tc>
          <w:tcPr>
            <w:tcW w:w="3827" w:type="dxa"/>
            <w:vAlign w:val="center"/>
          </w:tcPr>
          <w:p>
            <w:pPr>
              <w:widowControl/>
              <w:rPr>
                <w:rFonts w:ascii="仿宋_GB2312" w:eastAsia="仿宋_GB2312" w:hAnsi="宋体" w:hint="eastAsia"/>
                <w:kern w:val="0"/>
                <w:szCs w:val="21"/>
              </w:rPr>
            </w:pPr>
            <w:r>
              <w:rPr>
                <w:rFonts w:ascii="仿宋_GB2312" w:eastAsia="仿宋_GB2312" w:hAnsi="宋体" w:hint="eastAsia"/>
                <w:kern w:val="0"/>
                <w:szCs w:val="21"/>
              </w:rPr>
              <w:t>2.5.1建立各岗位平安操作规程。</w:t>
            </w:r>
          </w:p>
        </w:tc>
        <w:tc>
          <w:tcPr>
            <w:tcW w:w="709" w:type="dxa"/>
            <w:vAlign w:val="center"/>
          </w:tcPr>
          <w:p>
            <w:pPr>
              <w:widowControl/>
              <w:jc w:val="center"/>
              <w:rPr>
                <w:rFonts w:ascii="仿宋_GB2312" w:eastAsia="仿宋_GB2312" w:hAnsi="宋体" w:hint="eastAsia"/>
                <w:kern w:val="0"/>
                <w:szCs w:val="21"/>
              </w:rPr>
            </w:pPr>
            <w:r>
              <w:rPr>
                <w:rFonts w:ascii="仿宋_GB2312" w:eastAsia="仿宋_GB2312" w:hAnsi="宋体" w:hint="eastAsia"/>
                <w:kern w:val="0"/>
                <w:szCs w:val="21"/>
              </w:rPr>
              <w:t>10</w:t>
            </w:r>
          </w:p>
        </w:tc>
        <w:tc>
          <w:tcPr>
            <w:tcW w:w="3610" w:type="dxa"/>
            <w:vAlign w:val="center"/>
          </w:tcPr>
          <w:p>
            <w:pPr>
              <w:widowControl/>
              <w:ind w:firstLine="420" w:firstLineChars="200"/>
              <w:jc w:val="left"/>
              <w:rPr>
                <w:rFonts w:ascii="仿宋_GB2312" w:eastAsia="仿宋_GB2312" w:hAnsi="宋体" w:hint="eastAsia"/>
                <w:szCs w:val="21"/>
              </w:rPr>
            </w:pPr>
            <w:r>
              <w:rPr>
                <w:rFonts w:ascii="仿宋_GB2312" w:eastAsia="仿宋_GB2312" w:hAnsi="宋体" w:hint="eastAsia"/>
                <w:szCs w:val="21"/>
              </w:rPr>
              <w:t>未建立岗位平安操作规程，</w:t>
            </w:r>
            <w:r>
              <w:rPr>
                <w:rFonts w:ascii="仿宋_GB2312" w:eastAsia="仿宋_GB2312" w:hAnsi="宋体" w:hint="eastAsia"/>
                <w:kern w:val="0"/>
                <w:szCs w:val="21"/>
              </w:rPr>
              <w:t>不得分</w:t>
            </w:r>
            <w:r>
              <w:rPr>
                <w:rFonts w:ascii="仿宋_GB2312" w:eastAsia="仿宋_GB2312" w:hAnsi="宋体" w:hint="eastAsia"/>
                <w:szCs w:val="21"/>
              </w:rPr>
              <w:t>；岗位平安操作规程不健全，每发现缺一项扣2分。</w:t>
            </w:r>
          </w:p>
        </w:tc>
        <w:tc>
          <w:tcPr>
            <w:tcW w:w="2068" w:type="dxa"/>
            <w:vAlign w:val="center"/>
          </w:tcPr>
          <w:p>
            <w:pPr>
              <w:widowControl/>
              <w:rPr>
                <w:rFonts w:ascii="仿宋_GB2312" w:eastAsia="仿宋_GB2312" w:hAnsi="宋体" w:hint="eastAsia"/>
                <w:kern w:val="0"/>
                <w:szCs w:val="21"/>
              </w:rPr>
            </w:pPr>
            <w:r>
              <w:rPr>
                <w:rFonts w:ascii="仿宋_GB2312" w:eastAsia="仿宋_GB2312" w:hAnsi="宋体" w:hint="eastAsia"/>
                <w:kern w:val="0"/>
                <w:szCs w:val="21"/>
              </w:rPr>
              <w:t>已建立岗位平安操作规程</w:t>
            </w:r>
          </w:p>
        </w:tc>
        <w:tc>
          <w:tcPr>
            <w:tcW w:w="810" w:type="dxa"/>
            <w:vAlign w:val="center"/>
          </w:tcPr>
          <w:p>
            <w:pPr>
              <w:widowControl/>
              <w:jc w:val="center"/>
              <w:rPr>
                <w:rFonts w:ascii="仿宋_GB2312" w:eastAsia="仿宋_GB2312" w:hAnsi="宋体" w:hint="eastAsia"/>
                <w:kern w:val="0"/>
                <w:szCs w:val="21"/>
              </w:rPr>
            </w:pPr>
            <w:r>
              <w:rPr>
                <w:rFonts w:ascii="仿宋_GB2312" w:eastAsia="仿宋_GB2312" w:hAnsi="宋体" w:hint="eastAsia"/>
                <w:kern w:val="0"/>
                <w:szCs w:val="21"/>
              </w:rPr>
              <w:t>10</w:t>
            </w:r>
          </w:p>
        </w:tc>
        <w:tc>
          <w:tcPr>
            <w:tcW w:w="1074" w:type="dxa"/>
            <w:vAlign w:val="center"/>
          </w:tcPr>
          <w:p>
            <w:pPr>
              <w:widowControl/>
              <w:jc w:val="center"/>
              <w:rPr>
                <w:rFonts w:ascii="仿宋_GB2312" w:eastAsia="仿宋_GB2312" w:hAnsi="宋体" w:hint="eastAsia"/>
                <w:kern w:val="0"/>
                <w:szCs w:val="21"/>
              </w:rPr>
            </w:pPr>
          </w:p>
        </w:tc>
      </w:tr>
      <w:tr>
        <w:tblPrEx>
          <w:jc w:val="center"/>
          <w:tblLayout w:type="fixed"/>
          <w:tblCellMar>
            <w:top w:w="0" w:type="dxa"/>
            <w:left w:w="108" w:type="dxa"/>
            <w:bottom w:w="0" w:type="dxa"/>
            <w:right w:w="108" w:type="dxa"/>
          </w:tblCellMar>
          <w:tblLook w:val="0000"/>
        </w:tblPrEx>
        <w:trPr>
          <w:trHeight w:val="203"/>
          <w:jc w:val="center"/>
        </w:trPr>
        <w:tc>
          <w:tcPr>
            <w:tcW w:w="1" w:type="dxa"/>
            <w:vMerge/>
            <w:vAlign w:val="center"/>
          </w:tcPr>
          <w:p>
            <w:pPr>
              <w:widowControl/>
              <w:jc w:val="center"/>
              <w:rPr>
                <w:rFonts w:ascii="仿宋_GB2312" w:eastAsia="仿宋_GB2312" w:hAnsi="宋体" w:hint="eastAsia"/>
                <w:kern w:val="0"/>
                <w:szCs w:val="21"/>
              </w:rPr>
            </w:pPr>
          </w:p>
        </w:tc>
        <w:tc>
          <w:tcPr>
            <w:tcW w:w="1" w:type="dxa"/>
            <w:vMerge/>
            <w:vAlign w:val="center"/>
          </w:tcPr>
          <w:p>
            <w:pPr>
              <w:widowControl/>
              <w:jc w:val="left"/>
              <w:rPr>
                <w:rFonts w:ascii="仿宋_GB2312" w:eastAsia="仿宋_GB2312" w:hAnsi="宋体" w:hint="eastAsia"/>
                <w:spacing w:val="-2"/>
                <w:kern w:val="0"/>
                <w:szCs w:val="21"/>
              </w:rPr>
            </w:pPr>
          </w:p>
        </w:tc>
        <w:tc>
          <w:tcPr>
            <w:tcW w:w="3827" w:type="dxa"/>
            <w:vAlign w:val="center"/>
          </w:tcPr>
          <w:p>
            <w:pPr>
              <w:widowControl/>
              <w:rPr>
                <w:rFonts w:ascii="仿宋_GB2312" w:eastAsia="仿宋_GB2312" w:hAnsi="宋体" w:hint="eastAsia"/>
                <w:kern w:val="0"/>
                <w:szCs w:val="21"/>
              </w:rPr>
            </w:pPr>
            <w:r>
              <w:rPr>
                <w:rFonts w:ascii="仿宋_GB2312" w:eastAsia="仿宋_GB2312" w:hAnsi="宋体" w:hint="eastAsia"/>
                <w:kern w:val="0"/>
                <w:szCs w:val="21"/>
              </w:rPr>
              <w:t>2.5.2各岗位平安操作规程应在醒目位置悬挂〔张贴〕。</w:t>
            </w:r>
          </w:p>
        </w:tc>
        <w:tc>
          <w:tcPr>
            <w:tcW w:w="709" w:type="dxa"/>
            <w:vAlign w:val="center"/>
          </w:tcPr>
          <w:p>
            <w:pPr>
              <w:widowControl/>
              <w:jc w:val="center"/>
              <w:rPr>
                <w:rFonts w:ascii="仿宋_GB2312" w:eastAsia="仿宋_GB2312" w:hAnsi="宋体" w:hint="eastAsia"/>
                <w:kern w:val="0"/>
                <w:szCs w:val="21"/>
              </w:rPr>
            </w:pPr>
            <w:r>
              <w:rPr>
                <w:rFonts w:ascii="仿宋_GB2312" w:eastAsia="仿宋_GB2312" w:hAnsi="宋体" w:hint="eastAsia"/>
                <w:kern w:val="0"/>
                <w:szCs w:val="21"/>
              </w:rPr>
              <w:t>10</w:t>
            </w:r>
          </w:p>
        </w:tc>
        <w:tc>
          <w:tcPr>
            <w:tcW w:w="3610" w:type="dxa"/>
            <w:vAlign w:val="center"/>
          </w:tcPr>
          <w:p>
            <w:pPr>
              <w:widowControl/>
              <w:ind w:firstLine="420" w:firstLineChars="200"/>
              <w:jc w:val="left"/>
              <w:rPr>
                <w:rFonts w:ascii="仿宋_GB2312" w:eastAsia="仿宋_GB2312" w:hAnsi="宋体" w:hint="eastAsia"/>
                <w:szCs w:val="21"/>
              </w:rPr>
            </w:pPr>
            <w:r>
              <w:rPr>
                <w:rFonts w:ascii="仿宋_GB2312" w:eastAsia="仿宋_GB2312" w:hAnsi="宋体" w:hint="eastAsia"/>
                <w:szCs w:val="21"/>
              </w:rPr>
              <w:t>未张贴或悬挂岗位平安操作规程，</w:t>
            </w:r>
            <w:r>
              <w:rPr>
                <w:rFonts w:ascii="仿宋_GB2312" w:eastAsia="仿宋_GB2312" w:hAnsi="宋体" w:hint="eastAsia"/>
                <w:kern w:val="0"/>
                <w:szCs w:val="21"/>
              </w:rPr>
              <w:t>不得分</w:t>
            </w:r>
            <w:r>
              <w:rPr>
                <w:rFonts w:ascii="仿宋_GB2312" w:eastAsia="仿宋_GB2312" w:hAnsi="宋体" w:hint="eastAsia"/>
                <w:szCs w:val="21"/>
              </w:rPr>
              <w:t>；发现漏挂〔张贴〕或未在醒目位置悬挂〔张贴〕，每项扣2分。</w:t>
            </w:r>
          </w:p>
        </w:tc>
        <w:tc>
          <w:tcPr>
            <w:tcW w:w="2068" w:type="dxa"/>
            <w:vAlign w:val="center"/>
          </w:tcPr>
          <w:p>
            <w:pPr>
              <w:widowControl/>
              <w:jc w:val="left"/>
              <w:rPr>
                <w:rFonts w:ascii="仿宋_GB2312" w:eastAsia="仿宋_GB2312" w:hAnsi="宋体" w:hint="eastAsia"/>
                <w:kern w:val="0"/>
                <w:szCs w:val="21"/>
              </w:rPr>
            </w:pPr>
            <w:r>
              <w:rPr>
                <w:rFonts w:ascii="仿宋_GB2312" w:eastAsia="仿宋_GB2312" w:hAnsi="宋体" w:hint="eastAsia"/>
                <w:kern w:val="0"/>
                <w:szCs w:val="21"/>
              </w:rPr>
              <w:t>岗位已张贴、悬挂岗位平安操作规程</w:t>
            </w:r>
          </w:p>
        </w:tc>
        <w:tc>
          <w:tcPr>
            <w:tcW w:w="810" w:type="dxa"/>
            <w:vAlign w:val="center"/>
          </w:tcPr>
          <w:p>
            <w:pPr>
              <w:widowControl/>
              <w:jc w:val="center"/>
              <w:rPr>
                <w:rFonts w:ascii="仿宋_GB2312" w:eastAsia="仿宋_GB2312" w:hAnsi="宋体" w:hint="eastAsia"/>
                <w:kern w:val="0"/>
                <w:szCs w:val="21"/>
              </w:rPr>
            </w:pPr>
            <w:r>
              <w:rPr>
                <w:rFonts w:ascii="仿宋_GB2312" w:eastAsia="仿宋_GB2312" w:hAnsi="宋体" w:hint="eastAsia"/>
                <w:kern w:val="0"/>
                <w:szCs w:val="21"/>
              </w:rPr>
              <w:t>10</w:t>
            </w:r>
          </w:p>
        </w:tc>
        <w:tc>
          <w:tcPr>
            <w:tcW w:w="1074" w:type="dxa"/>
            <w:vAlign w:val="center"/>
          </w:tcPr>
          <w:p>
            <w:pPr>
              <w:widowControl/>
              <w:jc w:val="center"/>
              <w:rPr>
                <w:rFonts w:ascii="仿宋_GB2312" w:eastAsia="仿宋_GB2312" w:hAnsi="宋体" w:hint="eastAsia"/>
                <w:kern w:val="0"/>
                <w:szCs w:val="21"/>
              </w:rPr>
            </w:pPr>
          </w:p>
        </w:tc>
      </w:tr>
      <w:tr>
        <w:tblPrEx>
          <w:jc w:val="center"/>
          <w:tblLayout w:type="fixed"/>
          <w:tblCellMar>
            <w:top w:w="0" w:type="dxa"/>
            <w:left w:w="108" w:type="dxa"/>
            <w:bottom w:w="0" w:type="dxa"/>
            <w:right w:w="108" w:type="dxa"/>
          </w:tblCellMar>
          <w:tblLook w:val="0000"/>
        </w:tblPrEx>
        <w:trPr>
          <w:trHeight w:val="555"/>
          <w:jc w:val="center"/>
        </w:trPr>
        <w:tc>
          <w:tcPr>
            <w:tcW w:w="1097" w:type="dxa"/>
            <w:vMerge w:val="restart"/>
            <w:vAlign w:val="center"/>
          </w:tcPr>
          <w:p>
            <w:pPr>
              <w:widowControl/>
              <w:jc w:val="left"/>
              <w:rPr>
                <w:rFonts w:ascii="仿宋_GB2312" w:eastAsia="仿宋_GB2312" w:hAnsi="宋体" w:hint="eastAsia"/>
                <w:kern w:val="0"/>
                <w:szCs w:val="21"/>
              </w:rPr>
            </w:pPr>
            <w:r>
              <w:rPr>
                <w:rFonts w:ascii="仿宋_GB2312" w:eastAsia="仿宋_GB2312" w:hAnsi="宋体" w:hint="eastAsia"/>
                <w:kern w:val="0"/>
                <w:szCs w:val="21"/>
              </w:rPr>
              <w:t>三、平安生产教育培训〔80分〕</w:t>
            </w:r>
          </w:p>
        </w:tc>
        <w:tc>
          <w:tcPr>
            <w:tcW w:w="1560" w:type="dxa"/>
            <w:vAlign w:val="center"/>
          </w:tcPr>
          <w:p>
            <w:pPr>
              <w:jc w:val="left"/>
              <w:rPr>
                <w:rFonts w:ascii="仿宋_GB2312" w:eastAsia="仿宋_GB2312" w:hAnsi="宋体" w:hint="eastAsia"/>
                <w:spacing w:val="-2"/>
                <w:kern w:val="0"/>
                <w:szCs w:val="21"/>
              </w:rPr>
            </w:pPr>
            <w:r>
              <w:rPr>
                <w:rFonts w:ascii="仿宋_GB2312" w:eastAsia="仿宋_GB2312" w:hAnsi="宋体" w:hint="eastAsia"/>
                <w:spacing w:val="-2"/>
                <w:kern w:val="0"/>
                <w:szCs w:val="21"/>
              </w:rPr>
              <w:t>3.1从业人员平安培训</w:t>
            </w:r>
          </w:p>
        </w:tc>
        <w:tc>
          <w:tcPr>
            <w:tcW w:w="3827" w:type="dxa"/>
            <w:vAlign w:val="center"/>
          </w:tcPr>
          <w:p>
            <w:pPr>
              <w:rPr>
                <w:rFonts w:ascii="仿宋_GB2312" w:eastAsia="仿宋_GB2312" w:hAnsi="宋体" w:hint="eastAsia"/>
                <w:kern w:val="0"/>
                <w:szCs w:val="21"/>
              </w:rPr>
            </w:pPr>
            <w:r>
              <w:rPr>
                <w:rFonts w:ascii="仿宋_GB2312" w:eastAsia="仿宋_GB2312" w:hAnsi="宋体" w:hint="eastAsia"/>
                <w:kern w:val="0"/>
                <w:szCs w:val="21"/>
              </w:rPr>
              <w:t>生产经营单位应当对</w:t>
            </w:r>
            <w:r>
              <w:rPr>
                <w:rFonts w:hAnsi="宋体" w:hint="eastAsia"/>
                <w:kern w:val="0"/>
              </w:rPr>
              <w:t>从业人员</w:t>
            </w:r>
            <w:r>
              <w:rPr>
                <w:rFonts w:ascii="仿宋_GB2312" w:eastAsia="仿宋_GB2312" w:hAnsi="宋体" w:hint="eastAsia"/>
                <w:kern w:val="0"/>
                <w:szCs w:val="21"/>
              </w:rPr>
              <w:t>进行平安操作根本技能、防范措施以及事故应急措施等平安生产培训，提高</w:t>
            </w:r>
            <w:r>
              <w:rPr>
                <w:rFonts w:hAnsi="宋体" w:hint="eastAsia"/>
                <w:kern w:val="0"/>
              </w:rPr>
              <w:t>从业人员</w:t>
            </w:r>
            <w:r>
              <w:rPr>
                <w:rFonts w:ascii="仿宋_GB2312" w:eastAsia="仿宋_GB2312" w:hAnsi="宋体" w:hint="eastAsia"/>
                <w:kern w:val="0"/>
                <w:szCs w:val="21"/>
              </w:rPr>
              <w:t>认识危险、躲避危险和排查平安隐患的能力。</w:t>
            </w:r>
          </w:p>
        </w:tc>
        <w:tc>
          <w:tcPr>
            <w:tcW w:w="709" w:type="dxa"/>
            <w:vAlign w:val="center"/>
          </w:tcPr>
          <w:p>
            <w:pPr>
              <w:jc w:val="center"/>
              <w:rPr>
                <w:rFonts w:ascii="仿宋_GB2312" w:eastAsia="仿宋_GB2312" w:hAnsi="宋体" w:hint="eastAsia"/>
                <w:kern w:val="0"/>
                <w:szCs w:val="21"/>
              </w:rPr>
            </w:pPr>
            <w:r>
              <w:rPr>
                <w:rFonts w:ascii="仿宋_GB2312" w:eastAsia="仿宋_GB2312" w:hAnsi="宋体" w:hint="eastAsia"/>
                <w:kern w:val="0"/>
                <w:szCs w:val="21"/>
              </w:rPr>
              <w:t>20</w:t>
            </w:r>
          </w:p>
        </w:tc>
        <w:tc>
          <w:tcPr>
            <w:tcW w:w="3610" w:type="dxa"/>
            <w:vAlign w:val="center"/>
          </w:tcPr>
          <w:p>
            <w:pPr>
              <w:ind w:firstLine="420" w:firstLineChars="200"/>
              <w:jc w:val="left"/>
              <w:rPr>
                <w:rFonts w:ascii="仿宋_GB2312" w:eastAsia="仿宋_GB2312" w:hAnsi="宋体" w:hint="eastAsia"/>
                <w:szCs w:val="21"/>
              </w:rPr>
            </w:pPr>
            <w:r>
              <w:rPr>
                <w:rFonts w:ascii="仿宋_GB2312" w:eastAsia="仿宋_GB2312" w:hAnsi="宋体" w:hint="eastAsia"/>
                <w:szCs w:val="21"/>
              </w:rPr>
              <w:t>未经平安生产培训合格的人员违规上岗作业，不得分。</w:t>
            </w:r>
          </w:p>
        </w:tc>
        <w:tc>
          <w:tcPr>
            <w:tcW w:w="2068" w:type="dxa"/>
            <w:vAlign w:val="center"/>
          </w:tcPr>
          <w:p>
            <w:pPr>
              <w:widowControl/>
              <w:rPr>
                <w:rFonts w:ascii="仿宋_GB2312" w:eastAsia="仿宋_GB2312" w:hAnsi="宋体" w:hint="eastAsia"/>
                <w:kern w:val="0"/>
                <w:szCs w:val="21"/>
              </w:rPr>
            </w:pPr>
            <w:r>
              <w:rPr>
                <w:rFonts w:ascii="仿宋_GB2312" w:eastAsia="仿宋_GB2312" w:hAnsi="宋体" w:hint="eastAsia"/>
                <w:kern w:val="0"/>
                <w:szCs w:val="21"/>
              </w:rPr>
              <w:t>已对</w:t>
            </w:r>
            <w:r>
              <w:rPr>
                <w:rFonts w:hAnsi="宋体" w:hint="eastAsia"/>
                <w:kern w:val="0"/>
              </w:rPr>
              <w:t>从业人员</w:t>
            </w:r>
            <w:r>
              <w:rPr>
                <w:rFonts w:ascii="仿宋_GB2312" w:eastAsia="仿宋_GB2312" w:hAnsi="宋体" w:hint="eastAsia"/>
                <w:kern w:val="0"/>
                <w:szCs w:val="21"/>
              </w:rPr>
              <w:t>进行平安操作根本技能、防范措施以及事故应急措施等平安生产培训</w:t>
            </w:r>
          </w:p>
        </w:tc>
        <w:tc>
          <w:tcPr>
            <w:tcW w:w="810" w:type="dxa"/>
            <w:vAlign w:val="center"/>
          </w:tcPr>
          <w:p>
            <w:pPr>
              <w:widowControl/>
              <w:jc w:val="center"/>
              <w:rPr>
                <w:rFonts w:ascii="仿宋_GB2312" w:eastAsia="仿宋_GB2312" w:hAnsi="宋体" w:hint="eastAsia"/>
                <w:kern w:val="0"/>
                <w:szCs w:val="21"/>
              </w:rPr>
            </w:pPr>
            <w:r>
              <w:rPr>
                <w:rFonts w:ascii="仿宋_GB2312" w:eastAsia="仿宋_GB2312" w:hAnsi="宋体" w:hint="eastAsia"/>
                <w:kern w:val="0"/>
                <w:szCs w:val="21"/>
              </w:rPr>
              <w:t>20</w:t>
            </w:r>
          </w:p>
        </w:tc>
        <w:tc>
          <w:tcPr>
            <w:tcW w:w="1074" w:type="dxa"/>
            <w:vAlign w:val="center"/>
          </w:tcPr>
          <w:p>
            <w:pPr>
              <w:jc w:val="center"/>
              <w:rPr>
                <w:rFonts w:ascii="仿宋_GB2312" w:eastAsia="仿宋_GB2312" w:hAnsi="宋体" w:hint="eastAsia"/>
                <w:kern w:val="0"/>
                <w:szCs w:val="21"/>
              </w:rPr>
            </w:pPr>
          </w:p>
        </w:tc>
      </w:tr>
      <w:tr>
        <w:tblPrEx>
          <w:jc w:val="center"/>
          <w:tblLayout w:type="fixed"/>
          <w:tblCellMar>
            <w:top w:w="0" w:type="dxa"/>
            <w:left w:w="108" w:type="dxa"/>
            <w:bottom w:w="0" w:type="dxa"/>
            <w:right w:w="108" w:type="dxa"/>
          </w:tblCellMar>
          <w:tblLook w:val="0000"/>
        </w:tblPrEx>
        <w:trPr>
          <w:trHeight w:val="161"/>
          <w:jc w:val="center"/>
        </w:trPr>
        <w:tc>
          <w:tcPr>
            <w:tcW w:w="1" w:type="dxa"/>
            <w:vMerge/>
            <w:vAlign w:val="center"/>
          </w:tcPr>
          <w:p>
            <w:pPr>
              <w:widowControl/>
              <w:jc w:val="left"/>
              <w:rPr>
                <w:rFonts w:ascii="仿宋_GB2312" w:eastAsia="仿宋_GB2312" w:hAnsi="宋体" w:hint="eastAsia"/>
                <w:kern w:val="0"/>
                <w:szCs w:val="21"/>
              </w:rPr>
            </w:pPr>
          </w:p>
        </w:tc>
        <w:tc>
          <w:tcPr>
            <w:tcW w:w="1560" w:type="dxa"/>
            <w:vMerge w:val="restart"/>
            <w:vAlign w:val="center"/>
          </w:tcPr>
          <w:p>
            <w:pPr>
              <w:widowControl/>
              <w:jc w:val="left"/>
              <w:rPr>
                <w:rFonts w:ascii="仿宋_GB2312" w:eastAsia="仿宋_GB2312" w:hAnsi="宋体" w:hint="eastAsia"/>
                <w:spacing w:val="-2"/>
                <w:kern w:val="0"/>
                <w:szCs w:val="21"/>
              </w:rPr>
            </w:pPr>
            <w:r>
              <w:rPr>
                <w:rFonts w:ascii="仿宋_GB2312" w:eastAsia="仿宋_GB2312" w:hAnsi="宋体" w:hint="eastAsia"/>
                <w:spacing w:val="-2"/>
                <w:kern w:val="0"/>
                <w:szCs w:val="21"/>
              </w:rPr>
              <w:t>3.2特种作业人员平安培训</w:t>
            </w:r>
          </w:p>
        </w:tc>
        <w:tc>
          <w:tcPr>
            <w:tcW w:w="3827" w:type="dxa"/>
            <w:vAlign w:val="center"/>
          </w:tcPr>
          <w:p>
            <w:pPr>
              <w:widowControl/>
              <w:rPr>
                <w:rFonts w:ascii="仿宋_GB2312" w:eastAsia="仿宋_GB2312" w:hAnsi="宋体" w:hint="eastAsia"/>
                <w:kern w:val="0"/>
                <w:szCs w:val="21"/>
              </w:rPr>
            </w:pPr>
            <w:r>
              <w:rPr>
                <w:rFonts w:ascii="仿宋_GB2312" w:eastAsia="仿宋_GB2312" w:hAnsi="宋体" w:hint="eastAsia"/>
                <w:kern w:val="0"/>
                <w:szCs w:val="21"/>
              </w:rPr>
              <w:t>3.2.1特种作业人员应经培训合格后持证上岗。</w:t>
            </w:r>
          </w:p>
        </w:tc>
        <w:tc>
          <w:tcPr>
            <w:tcW w:w="709" w:type="dxa"/>
            <w:vAlign w:val="center"/>
          </w:tcPr>
          <w:p>
            <w:pPr>
              <w:widowControl/>
              <w:jc w:val="center"/>
              <w:rPr>
                <w:rFonts w:ascii="仿宋_GB2312" w:eastAsia="仿宋_GB2312" w:hAnsi="宋体" w:hint="eastAsia"/>
                <w:kern w:val="0"/>
                <w:szCs w:val="21"/>
              </w:rPr>
            </w:pPr>
            <w:r>
              <w:rPr>
                <w:rFonts w:ascii="仿宋_GB2312" w:eastAsia="仿宋_GB2312" w:hAnsi="宋体" w:hint="eastAsia"/>
                <w:kern w:val="0"/>
                <w:szCs w:val="21"/>
              </w:rPr>
              <w:t>20</w:t>
            </w:r>
          </w:p>
        </w:tc>
        <w:tc>
          <w:tcPr>
            <w:tcW w:w="3610" w:type="dxa"/>
            <w:vAlign w:val="center"/>
          </w:tcPr>
          <w:p>
            <w:pPr>
              <w:widowControl/>
              <w:jc w:val="left"/>
              <w:rPr>
                <w:rFonts w:ascii="仿宋_GB2312" w:eastAsia="仿宋_GB2312" w:hAnsi="宋体" w:hint="eastAsia"/>
                <w:szCs w:val="21"/>
              </w:rPr>
            </w:pPr>
            <w:r>
              <w:rPr>
                <w:rFonts w:ascii="仿宋_GB2312" w:eastAsia="仿宋_GB2312" w:hAnsi="宋体" w:hint="eastAsia"/>
                <w:kern w:val="0"/>
                <w:szCs w:val="21"/>
              </w:rPr>
              <w:t>特种作业人员未持证上岗，</w:t>
            </w:r>
            <w:r>
              <w:rPr>
                <w:rFonts w:ascii="仿宋_GB2312" w:eastAsia="仿宋_GB2312" w:hAnsi="宋体" w:hint="eastAsia"/>
                <w:szCs w:val="21"/>
              </w:rPr>
              <w:t>不得分。</w:t>
            </w:r>
          </w:p>
        </w:tc>
        <w:tc>
          <w:tcPr>
            <w:tcW w:w="2068" w:type="dxa"/>
            <w:vAlign w:val="center"/>
          </w:tcPr>
          <w:p>
            <w:pPr>
              <w:widowControl/>
              <w:jc w:val="center"/>
              <w:rPr>
                <w:rFonts w:ascii="仿宋_GB2312" w:eastAsia="仿宋_GB2312" w:hAnsi="宋体" w:hint="eastAsia"/>
                <w:kern w:val="0"/>
                <w:szCs w:val="21"/>
              </w:rPr>
            </w:pPr>
            <w:r>
              <w:rPr>
                <w:rFonts w:ascii="仿宋_GB2312" w:eastAsia="仿宋_GB2312" w:hAnsi="宋体" w:hint="eastAsia"/>
                <w:kern w:val="0"/>
                <w:szCs w:val="21"/>
              </w:rPr>
              <w:t>电工持证上岗</w:t>
            </w:r>
          </w:p>
        </w:tc>
        <w:tc>
          <w:tcPr>
            <w:tcW w:w="810" w:type="dxa"/>
            <w:vAlign w:val="center"/>
          </w:tcPr>
          <w:p>
            <w:pPr>
              <w:widowControl/>
              <w:jc w:val="center"/>
              <w:rPr>
                <w:rFonts w:ascii="仿宋_GB2312" w:eastAsia="仿宋_GB2312" w:hAnsi="宋体" w:hint="eastAsia"/>
                <w:kern w:val="0"/>
                <w:szCs w:val="21"/>
              </w:rPr>
            </w:pPr>
            <w:r>
              <w:rPr>
                <w:rFonts w:ascii="仿宋_GB2312" w:eastAsia="仿宋_GB2312" w:hAnsi="宋体" w:hint="eastAsia"/>
                <w:kern w:val="0"/>
                <w:szCs w:val="21"/>
              </w:rPr>
              <w:t>20</w:t>
            </w:r>
          </w:p>
        </w:tc>
        <w:tc>
          <w:tcPr>
            <w:tcW w:w="1074" w:type="dxa"/>
            <w:vAlign w:val="center"/>
          </w:tcPr>
          <w:p>
            <w:pPr>
              <w:widowControl/>
              <w:jc w:val="center"/>
              <w:rPr>
                <w:rFonts w:ascii="仿宋_GB2312" w:eastAsia="仿宋_GB2312" w:hAnsi="宋体" w:hint="eastAsia"/>
                <w:kern w:val="0"/>
                <w:szCs w:val="21"/>
              </w:rPr>
            </w:pPr>
          </w:p>
        </w:tc>
      </w:tr>
      <w:tr>
        <w:tblPrEx>
          <w:jc w:val="center"/>
          <w:tblLayout w:type="fixed"/>
          <w:tblCellMar>
            <w:top w:w="0" w:type="dxa"/>
            <w:left w:w="108" w:type="dxa"/>
            <w:bottom w:w="0" w:type="dxa"/>
            <w:right w:w="108" w:type="dxa"/>
          </w:tblCellMar>
          <w:tblLook w:val="0000"/>
        </w:tblPrEx>
        <w:trPr>
          <w:trHeight w:val="445"/>
          <w:jc w:val="center"/>
        </w:trPr>
        <w:tc>
          <w:tcPr>
            <w:tcW w:w="1" w:type="dxa"/>
            <w:vMerge/>
            <w:vAlign w:val="center"/>
          </w:tcPr>
          <w:p>
            <w:pPr>
              <w:widowControl/>
              <w:jc w:val="left"/>
              <w:rPr>
                <w:rFonts w:ascii="仿宋_GB2312" w:eastAsia="仿宋_GB2312" w:hAnsi="宋体" w:hint="eastAsia"/>
                <w:kern w:val="0"/>
                <w:szCs w:val="21"/>
              </w:rPr>
            </w:pPr>
          </w:p>
        </w:tc>
        <w:tc>
          <w:tcPr>
            <w:tcW w:w="1" w:type="dxa"/>
            <w:vMerge/>
            <w:vAlign w:val="center"/>
          </w:tcPr>
          <w:p>
            <w:pPr>
              <w:widowControl/>
              <w:jc w:val="left"/>
              <w:rPr>
                <w:rFonts w:ascii="仿宋_GB2312" w:eastAsia="仿宋_GB2312" w:hAnsi="宋体" w:hint="eastAsia"/>
                <w:spacing w:val="-2"/>
                <w:kern w:val="0"/>
                <w:szCs w:val="21"/>
              </w:rPr>
            </w:pPr>
          </w:p>
        </w:tc>
        <w:tc>
          <w:tcPr>
            <w:tcW w:w="3827" w:type="dxa"/>
            <w:vAlign w:val="center"/>
          </w:tcPr>
          <w:p>
            <w:pPr>
              <w:widowControl/>
              <w:rPr>
                <w:rFonts w:ascii="仿宋_GB2312" w:eastAsia="仿宋_GB2312" w:hAnsi="宋体" w:hint="eastAsia"/>
                <w:kern w:val="0"/>
                <w:szCs w:val="21"/>
              </w:rPr>
            </w:pPr>
            <w:r>
              <w:rPr>
                <w:rFonts w:ascii="仿宋_GB2312" w:eastAsia="仿宋_GB2312" w:hAnsi="宋体" w:hint="eastAsia"/>
                <w:kern w:val="0"/>
                <w:szCs w:val="21"/>
              </w:rPr>
              <w:t>3.2.2建立特种作业人员台帐。</w:t>
            </w:r>
          </w:p>
        </w:tc>
        <w:tc>
          <w:tcPr>
            <w:tcW w:w="709" w:type="dxa"/>
            <w:vAlign w:val="center"/>
          </w:tcPr>
          <w:p>
            <w:pPr>
              <w:widowControl/>
              <w:jc w:val="center"/>
              <w:rPr>
                <w:rFonts w:ascii="仿宋_GB2312" w:eastAsia="仿宋_GB2312" w:hAnsi="宋体" w:hint="eastAsia"/>
                <w:kern w:val="0"/>
                <w:szCs w:val="21"/>
              </w:rPr>
            </w:pPr>
            <w:r>
              <w:rPr>
                <w:rFonts w:ascii="仿宋_GB2312" w:eastAsia="仿宋_GB2312" w:hAnsi="宋体" w:hint="eastAsia"/>
                <w:kern w:val="0"/>
                <w:szCs w:val="21"/>
              </w:rPr>
              <w:t>10</w:t>
            </w:r>
          </w:p>
        </w:tc>
        <w:tc>
          <w:tcPr>
            <w:tcW w:w="3610" w:type="dxa"/>
            <w:vAlign w:val="center"/>
          </w:tcPr>
          <w:p>
            <w:pPr>
              <w:widowControl/>
              <w:ind w:firstLine="420" w:firstLineChars="200"/>
              <w:jc w:val="left"/>
              <w:rPr>
                <w:rFonts w:ascii="仿宋_GB2312" w:eastAsia="仿宋_GB2312" w:hAnsi="宋体" w:hint="eastAsia"/>
                <w:kern w:val="0"/>
                <w:szCs w:val="21"/>
              </w:rPr>
            </w:pPr>
            <w:r>
              <w:rPr>
                <w:rFonts w:ascii="仿宋_GB2312" w:eastAsia="仿宋_GB2312" w:hAnsi="宋体" w:hint="eastAsia"/>
                <w:kern w:val="0"/>
                <w:szCs w:val="21"/>
              </w:rPr>
              <w:t>无特种作业人员台帐，扣10分，台账不全，</w:t>
            </w:r>
            <w:r>
              <w:rPr>
                <w:rFonts w:ascii="仿宋_GB2312" w:eastAsia="仿宋_GB2312" w:hAnsi="宋体" w:hint="eastAsia"/>
                <w:szCs w:val="21"/>
              </w:rPr>
              <w:t>扣10分。</w:t>
            </w:r>
          </w:p>
        </w:tc>
        <w:tc>
          <w:tcPr>
            <w:tcW w:w="2068" w:type="dxa"/>
            <w:vAlign w:val="center"/>
          </w:tcPr>
          <w:p>
            <w:pPr>
              <w:widowControl/>
              <w:rPr>
                <w:rFonts w:ascii="仿宋_GB2312" w:eastAsia="仿宋_GB2312" w:hAnsi="宋体" w:hint="eastAsia"/>
                <w:kern w:val="0"/>
                <w:szCs w:val="21"/>
              </w:rPr>
            </w:pPr>
            <w:r>
              <w:rPr>
                <w:rFonts w:ascii="仿宋_GB2312" w:eastAsia="仿宋_GB2312" w:hAnsi="宋体" w:hint="eastAsia"/>
                <w:kern w:val="0"/>
                <w:szCs w:val="21"/>
              </w:rPr>
              <w:t>已建立特种作业人员台帐</w:t>
            </w:r>
          </w:p>
        </w:tc>
        <w:tc>
          <w:tcPr>
            <w:tcW w:w="810" w:type="dxa"/>
            <w:vAlign w:val="center"/>
          </w:tcPr>
          <w:p>
            <w:pPr>
              <w:widowControl/>
              <w:jc w:val="center"/>
              <w:rPr>
                <w:rFonts w:ascii="仿宋_GB2312" w:eastAsia="仿宋_GB2312" w:hAnsi="宋体" w:hint="eastAsia"/>
                <w:kern w:val="0"/>
                <w:szCs w:val="21"/>
              </w:rPr>
            </w:pPr>
            <w:r>
              <w:rPr>
                <w:rFonts w:ascii="仿宋_GB2312" w:eastAsia="仿宋_GB2312" w:hAnsi="宋体" w:hint="eastAsia"/>
                <w:kern w:val="0"/>
                <w:szCs w:val="21"/>
              </w:rPr>
              <w:t>10</w:t>
            </w:r>
          </w:p>
        </w:tc>
        <w:tc>
          <w:tcPr>
            <w:tcW w:w="1074" w:type="dxa"/>
            <w:vAlign w:val="center"/>
          </w:tcPr>
          <w:p>
            <w:pPr>
              <w:widowControl/>
              <w:jc w:val="center"/>
              <w:rPr>
                <w:rFonts w:ascii="仿宋_GB2312" w:eastAsia="仿宋_GB2312" w:hAnsi="宋体" w:hint="eastAsia"/>
                <w:kern w:val="0"/>
                <w:szCs w:val="21"/>
              </w:rPr>
            </w:pPr>
          </w:p>
        </w:tc>
      </w:tr>
      <w:tr>
        <w:tblPrEx>
          <w:jc w:val="center"/>
          <w:tblLayout w:type="fixed"/>
          <w:tblCellMar>
            <w:top w:w="0" w:type="dxa"/>
            <w:left w:w="108" w:type="dxa"/>
            <w:bottom w:w="0" w:type="dxa"/>
            <w:right w:w="108" w:type="dxa"/>
          </w:tblCellMar>
          <w:tblLook w:val="0000"/>
        </w:tblPrEx>
        <w:trPr>
          <w:trHeight w:val="203"/>
          <w:jc w:val="center"/>
        </w:trPr>
        <w:tc>
          <w:tcPr>
            <w:tcW w:w="1" w:type="dxa"/>
            <w:vMerge/>
            <w:vAlign w:val="center"/>
          </w:tcPr>
          <w:p>
            <w:pPr>
              <w:widowControl/>
              <w:jc w:val="left"/>
              <w:rPr>
                <w:rFonts w:ascii="仿宋_GB2312" w:eastAsia="仿宋_GB2312" w:hAnsi="宋体" w:hint="eastAsia"/>
                <w:kern w:val="0"/>
                <w:szCs w:val="21"/>
              </w:rPr>
            </w:pPr>
          </w:p>
        </w:tc>
        <w:tc>
          <w:tcPr>
            <w:tcW w:w="1560" w:type="dxa"/>
            <w:vAlign w:val="center"/>
          </w:tcPr>
          <w:p>
            <w:pPr>
              <w:widowControl/>
              <w:jc w:val="left"/>
              <w:rPr>
                <w:rFonts w:ascii="仿宋_GB2312" w:eastAsia="仿宋_GB2312" w:hAnsi="宋体" w:hint="eastAsia"/>
                <w:spacing w:val="-2"/>
                <w:kern w:val="0"/>
                <w:szCs w:val="21"/>
              </w:rPr>
            </w:pPr>
            <w:r>
              <w:rPr>
                <w:rFonts w:ascii="仿宋_GB2312" w:eastAsia="仿宋_GB2312" w:hAnsi="宋体" w:hint="eastAsia"/>
                <w:spacing w:val="-2"/>
                <w:kern w:val="0"/>
                <w:szCs w:val="21"/>
              </w:rPr>
              <w:t>3.3平安教育培训效果</w:t>
            </w:r>
          </w:p>
        </w:tc>
        <w:tc>
          <w:tcPr>
            <w:tcW w:w="3827" w:type="dxa"/>
            <w:vAlign w:val="center"/>
          </w:tcPr>
          <w:p>
            <w:pPr>
              <w:widowControl/>
              <w:rPr>
                <w:rFonts w:ascii="仿宋_GB2312" w:eastAsia="仿宋_GB2312" w:hAnsi="宋体" w:hint="eastAsia"/>
                <w:kern w:val="0"/>
                <w:szCs w:val="21"/>
              </w:rPr>
            </w:pPr>
            <w:r>
              <w:rPr>
                <w:rFonts w:ascii="仿宋_GB2312" w:eastAsia="仿宋_GB2312" w:hAnsi="宋体" w:hint="eastAsia"/>
                <w:kern w:val="0"/>
                <w:szCs w:val="21"/>
              </w:rPr>
              <w:t>3.3.1各岗位人员熟悉并遵守岗位操作规程，了解岗位风险、危害，并掌握正确的防护措施和紧急情况下的应急处置措施。</w:t>
            </w:r>
          </w:p>
        </w:tc>
        <w:tc>
          <w:tcPr>
            <w:tcW w:w="709" w:type="dxa"/>
            <w:vAlign w:val="center"/>
          </w:tcPr>
          <w:p>
            <w:pPr>
              <w:widowControl/>
              <w:jc w:val="center"/>
              <w:rPr>
                <w:rFonts w:ascii="仿宋_GB2312" w:eastAsia="仿宋_GB2312" w:hAnsi="宋体" w:hint="eastAsia"/>
                <w:kern w:val="0"/>
                <w:szCs w:val="21"/>
              </w:rPr>
            </w:pPr>
            <w:r>
              <w:rPr>
                <w:rFonts w:ascii="仿宋_GB2312" w:eastAsia="仿宋_GB2312" w:hAnsi="宋体" w:hint="eastAsia"/>
                <w:kern w:val="0"/>
                <w:szCs w:val="21"/>
              </w:rPr>
              <w:t>15</w:t>
            </w:r>
          </w:p>
        </w:tc>
        <w:tc>
          <w:tcPr>
            <w:tcW w:w="3610" w:type="dxa"/>
            <w:vAlign w:val="center"/>
          </w:tcPr>
          <w:p>
            <w:pPr>
              <w:widowControl/>
              <w:ind w:firstLine="420" w:firstLineChars="200"/>
              <w:jc w:val="left"/>
              <w:rPr>
                <w:rFonts w:ascii="仿宋_GB2312" w:eastAsia="仿宋_GB2312" w:hAnsi="宋体" w:hint="eastAsia"/>
                <w:kern w:val="0"/>
                <w:szCs w:val="21"/>
              </w:rPr>
            </w:pPr>
            <w:r>
              <w:rPr>
                <w:rFonts w:ascii="仿宋_GB2312" w:eastAsia="仿宋_GB2312" w:hAnsi="宋体" w:hint="eastAsia"/>
                <w:kern w:val="0"/>
                <w:szCs w:val="21"/>
              </w:rPr>
              <w:t>岗位人员不熟悉并遵守岗位操作规程，或不了解岗位风险，或不掌握正确的防护措施和紧急情况下的应急处置措施，每发现1人扣5分。</w:t>
            </w:r>
          </w:p>
        </w:tc>
        <w:tc>
          <w:tcPr>
            <w:tcW w:w="2068" w:type="dxa"/>
            <w:vAlign w:val="center"/>
          </w:tcPr>
          <w:p>
            <w:pPr>
              <w:widowControl/>
              <w:rPr>
                <w:rFonts w:ascii="仿宋_GB2312" w:eastAsia="仿宋_GB2312" w:hAnsi="宋体" w:hint="eastAsia"/>
                <w:kern w:val="0"/>
                <w:szCs w:val="21"/>
              </w:rPr>
            </w:pPr>
            <w:r>
              <w:rPr>
                <w:rFonts w:ascii="仿宋_GB2312" w:eastAsia="仿宋_GB2312" w:hAnsi="宋体" w:hint="eastAsia"/>
                <w:kern w:val="0"/>
                <w:szCs w:val="21"/>
              </w:rPr>
              <w:t>一名员工不了解正确的防护措施和紧急情况下的应急处置措施</w:t>
            </w:r>
          </w:p>
        </w:tc>
        <w:tc>
          <w:tcPr>
            <w:tcW w:w="810" w:type="dxa"/>
            <w:vAlign w:val="center"/>
          </w:tcPr>
          <w:p>
            <w:pPr>
              <w:widowControl/>
              <w:jc w:val="center"/>
              <w:rPr>
                <w:rFonts w:ascii="仿宋_GB2312" w:eastAsia="仿宋_GB2312" w:hAnsi="宋体" w:hint="eastAsia"/>
                <w:kern w:val="0"/>
                <w:szCs w:val="21"/>
              </w:rPr>
            </w:pPr>
            <w:r>
              <w:rPr>
                <w:rFonts w:ascii="仿宋_GB2312" w:eastAsia="仿宋_GB2312" w:hAnsi="宋体" w:hint="eastAsia"/>
                <w:kern w:val="0"/>
                <w:szCs w:val="21"/>
              </w:rPr>
              <w:t>10</w:t>
            </w:r>
          </w:p>
        </w:tc>
        <w:tc>
          <w:tcPr>
            <w:tcW w:w="1074" w:type="dxa"/>
            <w:vAlign w:val="center"/>
          </w:tcPr>
          <w:p>
            <w:pPr>
              <w:widowControl/>
              <w:jc w:val="center"/>
              <w:rPr>
                <w:rFonts w:ascii="仿宋_GB2312" w:eastAsia="仿宋_GB2312" w:hAnsi="宋体" w:hint="eastAsia"/>
                <w:kern w:val="0"/>
                <w:szCs w:val="21"/>
              </w:rPr>
            </w:pPr>
          </w:p>
        </w:tc>
      </w:tr>
      <w:tr>
        <w:tblPrEx>
          <w:jc w:val="center"/>
          <w:tblLayout w:type="fixed"/>
          <w:tblCellMar>
            <w:top w:w="0" w:type="dxa"/>
            <w:left w:w="108" w:type="dxa"/>
            <w:bottom w:w="0" w:type="dxa"/>
            <w:right w:w="108" w:type="dxa"/>
          </w:tblCellMar>
          <w:tblLook w:val="0000"/>
        </w:tblPrEx>
        <w:trPr>
          <w:trHeight w:val="203"/>
          <w:jc w:val="center"/>
        </w:trPr>
        <w:tc>
          <w:tcPr>
            <w:tcW w:w="1" w:type="dxa"/>
            <w:vMerge/>
            <w:vAlign w:val="center"/>
          </w:tcPr>
          <w:p>
            <w:pPr>
              <w:widowControl/>
              <w:jc w:val="left"/>
              <w:rPr>
                <w:rFonts w:ascii="仿宋_GB2312" w:eastAsia="仿宋_GB2312" w:hAnsi="宋体" w:hint="eastAsia"/>
                <w:kern w:val="0"/>
                <w:szCs w:val="21"/>
              </w:rPr>
            </w:pPr>
          </w:p>
        </w:tc>
        <w:tc>
          <w:tcPr>
            <w:tcW w:w="1560" w:type="dxa"/>
            <w:vAlign w:val="center"/>
          </w:tcPr>
          <w:p>
            <w:pPr>
              <w:widowControl/>
              <w:jc w:val="left"/>
              <w:rPr>
                <w:rFonts w:ascii="仿宋_GB2312" w:eastAsia="仿宋_GB2312" w:hAnsi="宋体" w:hint="eastAsia"/>
                <w:spacing w:val="-2"/>
                <w:kern w:val="0"/>
                <w:szCs w:val="21"/>
              </w:rPr>
            </w:pPr>
            <w:r>
              <w:rPr>
                <w:rFonts w:ascii="仿宋_GB2312" w:eastAsia="仿宋_GB2312" w:hAnsi="宋体" w:hint="eastAsia"/>
                <w:spacing w:val="-2"/>
                <w:kern w:val="0"/>
                <w:szCs w:val="21"/>
              </w:rPr>
              <w:t>3.4平安教育培训档案</w:t>
            </w:r>
          </w:p>
        </w:tc>
        <w:tc>
          <w:tcPr>
            <w:tcW w:w="3827" w:type="dxa"/>
            <w:vAlign w:val="center"/>
          </w:tcPr>
          <w:p>
            <w:pPr>
              <w:widowControl/>
              <w:rPr>
                <w:rFonts w:ascii="仿宋_GB2312" w:eastAsia="仿宋_GB2312" w:hAnsi="宋体" w:hint="eastAsia"/>
                <w:kern w:val="0"/>
                <w:szCs w:val="21"/>
              </w:rPr>
            </w:pPr>
            <w:r>
              <w:rPr>
                <w:rFonts w:ascii="仿宋_GB2312" w:eastAsia="仿宋_GB2312" w:hAnsi="宋体" w:hint="eastAsia"/>
                <w:kern w:val="0"/>
                <w:szCs w:val="21"/>
              </w:rPr>
              <w:t>3.4.1建立各类平安培训教育档案，并进行标准管理。平安生产档案应包括但不限于：</w:t>
            </w:r>
          </w:p>
          <w:p>
            <w:pPr>
              <w:widowControl/>
              <w:ind w:firstLine="420" w:firstLineChars="200"/>
              <w:rPr>
                <w:rFonts w:ascii="仿宋_GB2312" w:eastAsia="仿宋_GB2312" w:hAnsi="宋体" w:hint="eastAsia"/>
                <w:kern w:val="0"/>
                <w:szCs w:val="21"/>
              </w:rPr>
            </w:pPr>
            <w:r>
              <w:rPr>
                <w:rFonts w:ascii="仿宋_GB2312" w:eastAsia="仿宋_GB2312" w:hAnsi="宋体" w:hint="eastAsia"/>
                <w:kern w:val="0"/>
                <w:szCs w:val="21"/>
              </w:rPr>
              <w:t>平安培训教材、方案、签到表、考核试卷及图片等〕</w:t>
            </w:r>
          </w:p>
        </w:tc>
        <w:tc>
          <w:tcPr>
            <w:tcW w:w="709" w:type="dxa"/>
            <w:vAlign w:val="center"/>
          </w:tcPr>
          <w:p>
            <w:pPr>
              <w:widowControl/>
              <w:jc w:val="center"/>
              <w:rPr>
                <w:rFonts w:ascii="仿宋_GB2312" w:eastAsia="仿宋_GB2312" w:hAnsi="宋体" w:hint="eastAsia"/>
                <w:kern w:val="0"/>
                <w:szCs w:val="21"/>
              </w:rPr>
            </w:pPr>
            <w:r>
              <w:rPr>
                <w:rFonts w:ascii="仿宋_GB2312" w:eastAsia="仿宋_GB2312" w:hAnsi="宋体" w:hint="eastAsia"/>
                <w:kern w:val="0"/>
                <w:szCs w:val="21"/>
              </w:rPr>
              <w:t>15</w:t>
            </w:r>
          </w:p>
        </w:tc>
        <w:tc>
          <w:tcPr>
            <w:tcW w:w="3610" w:type="dxa"/>
            <w:vAlign w:val="center"/>
          </w:tcPr>
          <w:p>
            <w:pPr>
              <w:widowControl/>
              <w:ind w:firstLine="420" w:firstLineChars="200"/>
              <w:jc w:val="left"/>
              <w:rPr>
                <w:rFonts w:ascii="仿宋_GB2312" w:eastAsia="仿宋_GB2312" w:hAnsi="宋体" w:hint="eastAsia"/>
                <w:kern w:val="0"/>
                <w:szCs w:val="21"/>
              </w:rPr>
            </w:pPr>
            <w:r>
              <w:rPr>
                <w:rFonts w:ascii="仿宋_GB2312" w:eastAsia="仿宋_GB2312" w:hAnsi="宋体" w:hint="eastAsia"/>
                <w:kern w:val="0"/>
                <w:szCs w:val="21"/>
              </w:rPr>
              <w:t>未建立平安教育培训档案，不得分；平安教育培训档案不全，每缺一项扣3分。</w:t>
            </w:r>
          </w:p>
        </w:tc>
        <w:tc>
          <w:tcPr>
            <w:tcW w:w="2068" w:type="dxa"/>
            <w:vAlign w:val="center"/>
          </w:tcPr>
          <w:p>
            <w:pPr>
              <w:widowControl/>
              <w:rPr>
                <w:rFonts w:ascii="仿宋_GB2312" w:eastAsia="仿宋_GB2312" w:hAnsi="宋体" w:hint="eastAsia"/>
                <w:kern w:val="0"/>
                <w:szCs w:val="21"/>
              </w:rPr>
            </w:pPr>
            <w:r>
              <w:rPr>
                <w:rFonts w:ascii="仿宋_GB2312" w:eastAsia="仿宋_GB2312" w:hAnsi="宋体" w:hint="eastAsia"/>
                <w:kern w:val="0"/>
                <w:szCs w:val="21"/>
              </w:rPr>
              <w:t>平安培训教育档案不健全</w:t>
            </w:r>
          </w:p>
        </w:tc>
        <w:tc>
          <w:tcPr>
            <w:tcW w:w="810" w:type="dxa"/>
            <w:vAlign w:val="center"/>
          </w:tcPr>
          <w:p>
            <w:pPr>
              <w:widowControl/>
              <w:jc w:val="center"/>
              <w:rPr>
                <w:rFonts w:ascii="仿宋_GB2312" w:eastAsia="仿宋_GB2312" w:hAnsi="宋体" w:hint="eastAsia"/>
                <w:kern w:val="0"/>
                <w:szCs w:val="21"/>
              </w:rPr>
            </w:pPr>
            <w:r>
              <w:rPr>
                <w:rFonts w:ascii="仿宋_GB2312" w:eastAsia="仿宋_GB2312" w:hAnsi="宋体" w:hint="eastAsia"/>
                <w:kern w:val="0"/>
                <w:szCs w:val="21"/>
              </w:rPr>
              <w:t>10</w:t>
            </w:r>
          </w:p>
        </w:tc>
        <w:tc>
          <w:tcPr>
            <w:tcW w:w="1074" w:type="dxa"/>
            <w:vAlign w:val="center"/>
          </w:tcPr>
          <w:p>
            <w:pPr>
              <w:widowControl/>
              <w:jc w:val="center"/>
              <w:rPr>
                <w:rFonts w:ascii="仿宋_GB2312" w:eastAsia="仿宋_GB2312" w:hAnsi="宋体" w:hint="eastAsia"/>
                <w:kern w:val="0"/>
                <w:szCs w:val="21"/>
              </w:rPr>
            </w:pP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https://d.book118.com/387064025161006026</w:t>
        </w:r>
      </w:hyperlink>
    </w:p>
    <w:p/>
    <w:sectPr>
      <w:type w:val="nextPage"/>
      <w:pgSz w:w="16838" w:h="11906" w:orient="landscape"/>
      <w:pgMar w:top="1404" w:right="1440" w:bottom="1248" w:left="1248" w:header="851" w:footer="992" w:gutter="0"/>
      <w:pgNumType w:fmt="numberInDash" w:start="12"/>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Verdana">
    <w:panose1 w:val="020B0604030504040204"/>
    <w:charset w:val="00"/>
    <w:family w:val="swiss"/>
    <w:pitch w:val="default"/>
    <w:sig w:usb0="A10006FF" w:usb1="4000205B" w:usb2="00000010" w:usb3="00000000" w:csb0="2000019F" w:csb1="00000000"/>
  </w:font>
  <w:font w:name="Calibri">
    <w:panose1 w:val="020F0502020204030204"/>
    <w:charset w:val="00"/>
    <w:family w:val="swiss"/>
    <w:pitch w:val="default"/>
    <w:sig w:usb0="E10002FF" w:usb1="4000ACFF" w:usb2="00000009" w:usb3="00000000" w:csb0="2000019F" w:csb1="00000000"/>
  </w:font>
  <w:font w:name="黑体">
    <w:panose1 w:val="02010609060101010101"/>
    <w:charset w:val="86"/>
    <w:family w:val="auto"/>
    <w:pitch w:val="default"/>
    <w:sig w:usb0="800002BF" w:usb1="38CF7CFA" w:usb2="00000016" w:usb3="00000000" w:csb0="00040001" w:csb1="00000000"/>
  </w:font>
  <w:font w:name="方正小标宋简体">
    <w:altName w:val="宋体"/>
    <w:panose1 w:val="02010601030101010101"/>
    <w:charset w:val="86"/>
    <w:family w:val="auto"/>
    <w:pitch w:val="default"/>
    <w:sig w:usb0="00000001" w:usb1="080E0000" w:usb2="00000010" w:usb3="00000000" w:csb0="00040000"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1" w:usb1="080E0000" w:usb2="00000010" w:usb3="00000000" w:csb0="00040000" w:csb1="00000000"/>
  </w:font>
  <w:font w:name="华文中宋">
    <w:altName w:val="宋体"/>
    <w:panose1 w:val="02010600040101010101"/>
    <w:charset w:val="86"/>
    <w:family w:val="auto"/>
    <w:pitch w:val="default"/>
    <w:sig w:usb0="00000287" w:usb1="080F0000" w:usb2="00000010" w:usb3="00000000" w:csb0="0004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4ABE25"/>
    <w:multiLevelType w:val="singleLevel"/>
    <w:tmpl w:val="554ABE25"/>
    <w:lvl w:ilvl="0">
      <w:start w:val="2"/>
      <w:numFmt w:val="decimal"/>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3E8"/>
    <w:rsid w:val="0000293E"/>
    <w:rsid w:val="00017FFA"/>
    <w:rsid w:val="00026061"/>
    <w:rsid w:val="00041E04"/>
    <w:rsid w:val="0005142F"/>
    <w:rsid w:val="00060607"/>
    <w:rsid w:val="000966A5"/>
    <w:rsid w:val="000C0FE0"/>
    <w:rsid w:val="000E2228"/>
    <w:rsid w:val="000E4A4C"/>
    <w:rsid w:val="0010726F"/>
    <w:rsid w:val="00130D23"/>
    <w:rsid w:val="00131688"/>
    <w:rsid w:val="0013608E"/>
    <w:rsid w:val="00144E7D"/>
    <w:rsid w:val="001846AF"/>
    <w:rsid w:val="001B3EB5"/>
    <w:rsid w:val="001B4985"/>
    <w:rsid w:val="001C7A3E"/>
    <w:rsid w:val="001F54A8"/>
    <w:rsid w:val="00200758"/>
    <w:rsid w:val="00257D4E"/>
    <w:rsid w:val="00272FDE"/>
    <w:rsid w:val="00274F95"/>
    <w:rsid w:val="00295BAA"/>
    <w:rsid w:val="002A21AD"/>
    <w:rsid w:val="002E0498"/>
    <w:rsid w:val="002E1AB9"/>
    <w:rsid w:val="002E68CE"/>
    <w:rsid w:val="002F7AD5"/>
    <w:rsid w:val="00320747"/>
    <w:rsid w:val="00335934"/>
    <w:rsid w:val="0036071E"/>
    <w:rsid w:val="00382B35"/>
    <w:rsid w:val="00386B19"/>
    <w:rsid w:val="003910E5"/>
    <w:rsid w:val="00393588"/>
    <w:rsid w:val="00394E80"/>
    <w:rsid w:val="003A274B"/>
    <w:rsid w:val="003A6E2E"/>
    <w:rsid w:val="003B3776"/>
    <w:rsid w:val="003B596D"/>
    <w:rsid w:val="003B5DC1"/>
    <w:rsid w:val="003C230F"/>
    <w:rsid w:val="003C5BA1"/>
    <w:rsid w:val="003F2714"/>
    <w:rsid w:val="003F514B"/>
    <w:rsid w:val="003F6CC1"/>
    <w:rsid w:val="00436CB5"/>
    <w:rsid w:val="00465949"/>
    <w:rsid w:val="004746E8"/>
    <w:rsid w:val="0048665C"/>
    <w:rsid w:val="0049316D"/>
    <w:rsid w:val="00495B73"/>
    <w:rsid w:val="004960E8"/>
    <w:rsid w:val="00497E0B"/>
    <w:rsid w:val="004B6453"/>
    <w:rsid w:val="004C1AE0"/>
    <w:rsid w:val="00514ACB"/>
    <w:rsid w:val="00517DB4"/>
    <w:rsid w:val="00525F3A"/>
    <w:rsid w:val="00527A3C"/>
    <w:rsid w:val="00546E53"/>
    <w:rsid w:val="00565816"/>
    <w:rsid w:val="00575277"/>
    <w:rsid w:val="005A4D1E"/>
    <w:rsid w:val="005C188C"/>
    <w:rsid w:val="00627CBB"/>
    <w:rsid w:val="00635D0E"/>
    <w:rsid w:val="00660EDC"/>
    <w:rsid w:val="00683308"/>
    <w:rsid w:val="00686836"/>
    <w:rsid w:val="00696C28"/>
    <w:rsid w:val="006973CA"/>
    <w:rsid w:val="006A2471"/>
    <w:rsid w:val="006B104D"/>
    <w:rsid w:val="006D3641"/>
    <w:rsid w:val="006D5CC1"/>
    <w:rsid w:val="006E30C4"/>
    <w:rsid w:val="006F3035"/>
    <w:rsid w:val="00730BB2"/>
    <w:rsid w:val="00756758"/>
    <w:rsid w:val="00773157"/>
    <w:rsid w:val="007827CB"/>
    <w:rsid w:val="007F462C"/>
    <w:rsid w:val="00842EE9"/>
    <w:rsid w:val="00846425"/>
    <w:rsid w:val="00847C28"/>
    <w:rsid w:val="00851B1A"/>
    <w:rsid w:val="0088519B"/>
    <w:rsid w:val="008B7407"/>
    <w:rsid w:val="008C329D"/>
    <w:rsid w:val="008C396A"/>
    <w:rsid w:val="008D53E4"/>
    <w:rsid w:val="00903DAE"/>
    <w:rsid w:val="009104E2"/>
    <w:rsid w:val="009178EC"/>
    <w:rsid w:val="00924391"/>
    <w:rsid w:val="009778F1"/>
    <w:rsid w:val="009A5757"/>
    <w:rsid w:val="009B1A23"/>
    <w:rsid w:val="009C51B2"/>
    <w:rsid w:val="009D7D01"/>
    <w:rsid w:val="009F6063"/>
    <w:rsid w:val="00A16304"/>
    <w:rsid w:val="00A26FAE"/>
    <w:rsid w:val="00A31586"/>
    <w:rsid w:val="00A3217A"/>
    <w:rsid w:val="00A416C2"/>
    <w:rsid w:val="00A4512D"/>
    <w:rsid w:val="00A45B2A"/>
    <w:rsid w:val="00A531D8"/>
    <w:rsid w:val="00A859B0"/>
    <w:rsid w:val="00A85D63"/>
    <w:rsid w:val="00AA68D0"/>
    <w:rsid w:val="00AB2CBE"/>
    <w:rsid w:val="00AF1B74"/>
    <w:rsid w:val="00B005C3"/>
    <w:rsid w:val="00B02B52"/>
    <w:rsid w:val="00B3341D"/>
    <w:rsid w:val="00B4327C"/>
    <w:rsid w:val="00B51C7D"/>
    <w:rsid w:val="00B520D9"/>
    <w:rsid w:val="00B67CC5"/>
    <w:rsid w:val="00B77DE8"/>
    <w:rsid w:val="00B85E4D"/>
    <w:rsid w:val="00BE1C80"/>
    <w:rsid w:val="00C00AC3"/>
    <w:rsid w:val="00C046A6"/>
    <w:rsid w:val="00C43CF0"/>
    <w:rsid w:val="00C51C2D"/>
    <w:rsid w:val="00C656AD"/>
    <w:rsid w:val="00CA0978"/>
    <w:rsid w:val="00CB616D"/>
    <w:rsid w:val="00CC7664"/>
    <w:rsid w:val="00CD223D"/>
    <w:rsid w:val="00CD50D1"/>
    <w:rsid w:val="00CF0370"/>
    <w:rsid w:val="00D158D5"/>
    <w:rsid w:val="00D426A7"/>
    <w:rsid w:val="00D61C0D"/>
    <w:rsid w:val="00DB4883"/>
    <w:rsid w:val="00DC14C9"/>
    <w:rsid w:val="00DD3413"/>
    <w:rsid w:val="00DD42E4"/>
    <w:rsid w:val="00DF04DE"/>
    <w:rsid w:val="00DF5683"/>
    <w:rsid w:val="00E13183"/>
    <w:rsid w:val="00E27567"/>
    <w:rsid w:val="00E319EF"/>
    <w:rsid w:val="00E65BB8"/>
    <w:rsid w:val="00E80260"/>
    <w:rsid w:val="00EB6642"/>
    <w:rsid w:val="00EB6F52"/>
    <w:rsid w:val="00EE2888"/>
    <w:rsid w:val="00F125CC"/>
    <w:rsid w:val="00F479DC"/>
    <w:rsid w:val="00F642ED"/>
    <w:rsid w:val="00F66BBC"/>
    <w:rsid w:val="00FB5614"/>
    <w:rsid w:val="00FB5E57"/>
    <w:rsid w:val="00FE49C9"/>
    <w:rsid w:val="00FF63E7"/>
    <w:rsid w:val="05E45F85"/>
    <w:rsid w:val="0A4038E0"/>
    <w:rsid w:val="0EDA2B40"/>
    <w:rsid w:val="16815279"/>
    <w:rsid w:val="26873E45"/>
    <w:rsid w:val="27D43FD1"/>
    <w:rsid w:val="29247952"/>
    <w:rsid w:val="2A816BC9"/>
    <w:rsid w:val="42F17472"/>
    <w:rsid w:val="436C1E82"/>
    <w:rsid w:val="4C3F3773"/>
    <w:rsid w:val="4F3007F7"/>
    <w:rsid w:val="512344AA"/>
    <w:rsid w:val="58FD1571"/>
    <w:rsid w:val="6A93526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qFormat="1"/>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rFonts w:ascii="Calibri" w:hAnsi="Calibri" w:cs="黑体"/>
      <w:kern w:val="2"/>
      <w:sz w:val="21"/>
      <w:szCs w:val="22"/>
      <w:lang w:val="en-US" w:eastAsia="zh-CN" w:bidi="ar-SA"/>
    </w:rPr>
  </w:style>
  <w:style w:type="paragraph" w:styleId="Heading3">
    <w:name w:val="heading 3"/>
    <w:basedOn w:val="Normal"/>
    <w:next w:val="Normal"/>
    <w:qFormat/>
    <w:pPr>
      <w:keepNext/>
      <w:keepLines/>
      <w:spacing w:before="260" w:after="260" w:line="416" w:lineRule="auto"/>
      <w:outlineLvl w:val="2"/>
    </w:pPr>
    <w:rPr>
      <w:rFonts w:ascii="Times New Roman" w:hAnsi="Times New Roman" w:cs="Times New Roman"/>
      <w:b/>
      <w:bCs/>
      <w:sz w:val="32"/>
      <w:szCs w:val="32"/>
    </w:rPr>
  </w:style>
  <w:style w:type="character" w:default="1" w:styleId="DefaultParagraphFont">
    <w:name w:val="Default Paragraph Font"/>
    <w:link w:val="a0"/>
  </w:style>
  <w:style w:type="table" w:default="1" w:styleId="TableNormal">
    <w:name w:val="Normal Table"/>
    <w:semiHidden/>
    <w:tblPr>
      <w:tblCellMar>
        <w:top w:w="0" w:type="dxa"/>
        <w:left w:w="108" w:type="dxa"/>
        <w:bottom w:w="0" w:type="dxa"/>
        <w:right w:w="108" w:type="dxa"/>
      </w:tblCellMar>
    </w:tblPr>
  </w:style>
  <w:style w:type="character" w:customStyle="1" w:styleId="CharChar">
    <w:name w:val="页眉 Char Char"/>
    <w:basedOn w:val="DefaultParagraphFont"/>
    <w:link w:val="Header"/>
    <w:rPr>
      <w:sz w:val="18"/>
      <w:szCs w:val="18"/>
    </w:rPr>
  </w:style>
  <w:style w:type="character" w:customStyle="1" w:styleId="CharChar0">
    <w:name w:val="批注框文本 Char Char"/>
    <w:basedOn w:val="DefaultParagraphFont"/>
    <w:link w:val="BalloonText"/>
    <w:rPr>
      <w:sz w:val="18"/>
      <w:szCs w:val="18"/>
    </w:rPr>
  </w:style>
  <w:style w:type="character" w:customStyle="1" w:styleId="Char">
    <w:name w:val="批注主题 Char"/>
    <w:basedOn w:val="CharChar3"/>
    <w:link w:val="annotationsubject"/>
    <w:rPr>
      <w:b/>
      <w:bCs/>
    </w:rPr>
  </w:style>
  <w:style w:type="character" w:customStyle="1" w:styleId="annotationreference">
    <w:name w:val="annotation reference"/>
    <w:basedOn w:val="DefaultParagraphFont"/>
    <w:rPr>
      <w:sz w:val="21"/>
      <w:szCs w:val="21"/>
    </w:rPr>
  </w:style>
  <w:style w:type="character" w:customStyle="1" w:styleId="Char0">
    <w:name w:val="无间隔 Char"/>
    <w:basedOn w:val="DefaultParagraphFont"/>
    <w:link w:val="NoSpacing"/>
    <w:rPr>
      <w:sz w:val="22"/>
      <w:lang w:val="en-US" w:eastAsia="zh-CN" w:bidi="ar-SA"/>
    </w:rPr>
  </w:style>
  <w:style w:type="character" w:customStyle="1" w:styleId="CharChar1">
    <w:name w:val="段 Char Char"/>
    <w:basedOn w:val="DefaultParagraphFont"/>
    <w:link w:val="a"/>
    <w:rPr>
      <w:rFonts w:ascii="宋体"/>
      <w:lang w:val="en-US" w:eastAsia="zh-CN" w:bidi="ar-SA"/>
    </w:rPr>
  </w:style>
  <w:style w:type="character" w:styleId="Hyperlink">
    <w:name w:val="Hyperlink"/>
    <w:basedOn w:val="DefaultParagraphFont"/>
    <w:rPr>
      <w:color w:val="0000FF"/>
      <w:u w:val="single"/>
    </w:rPr>
  </w:style>
  <w:style w:type="character" w:customStyle="1" w:styleId="ksfindclass">
    <w:name w:val="ksfind_class"/>
    <w:basedOn w:val="DefaultParagraphFont"/>
  </w:style>
  <w:style w:type="character" w:customStyle="1" w:styleId="CharChar2">
    <w:name w:val="页脚 Char Char"/>
    <w:basedOn w:val="DefaultParagraphFont"/>
    <w:link w:val="Footer"/>
    <w:rPr>
      <w:sz w:val="18"/>
      <w:szCs w:val="18"/>
    </w:rPr>
  </w:style>
  <w:style w:type="character" w:customStyle="1" w:styleId="CharChar3">
    <w:name w:val="批注文字 Char Char"/>
    <w:basedOn w:val="DefaultParagraphFont"/>
    <w:link w:val="CommentText"/>
  </w:style>
  <w:style w:type="paragraph" w:customStyle="1" w:styleId="NoSpacing">
    <w:name w:val="No Spacing"/>
    <w:link w:val="Char0"/>
    <w:rPr>
      <w:sz w:val="22"/>
      <w:lang w:val="en-US" w:eastAsia="zh-CN" w:bidi="ar-SA"/>
    </w:rPr>
  </w:style>
  <w:style w:type="paragraph" w:customStyle="1" w:styleId="ListParagraph">
    <w:name w:val="List Paragraph"/>
    <w:basedOn w:val="Normal"/>
    <w:pPr>
      <w:ind w:firstLine="420" w:firstLineChars="200"/>
    </w:pPr>
  </w:style>
  <w:style w:type="paragraph" w:styleId="BalloonText">
    <w:name w:val="Balloon Text"/>
    <w:basedOn w:val="Normal"/>
    <w:link w:val="CharChar0"/>
    <w:rPr>
      <w:sz w:val="18"/>
      <w:szCs w:val="18"/>
    </w:rPr>
  </w:style>
  <w:style w:type="paragraph" w:styleId="Header">
    <w:name w:val="header"/>
    <w:basedOn w:val="Normal"/>
    <w:link w:val="CharChar"/>
    <w:pPr>
      <w:pBdr>
        <w:bottom w:val="single" w:sz="6" w:space="1" w:color="auto"/>
      </w:pBdr>
      <w:tabs>
        <w:tab w:val="center" w:pos="4153"/>
        <w:tab w:val="right" w:pos="8306"/>
      </w:tabs>
      <w:snapToGrid w:val="0"/>
      <w:jc w:val="center"/>
    </w:pPr>
    <w:rPr>
      <w:sz w:val="18"/>
      <w:szCs w:val="18"/>
    </w:rPr>
  </w:style>
  <w:style w:type="paragraph" w:styleId="BodyTextIndent2">
    <w:name w:val="Body Text Indent 2"/>
    <w:basedOn w:val="Normal"/>
    <w:pPr>
      <w:spacing w:after="120" w:line="480" w:lineRule="auto"/>
      <w:ind w:left="420" w:leftChars="200"/>
    </w:pPr>
  </w:style>
  <w:style w:type="paragraph" w:styleId="Footer">
    <w:name w:val="footer"/>
    <w:basedOn w:val="Normal"/>
    <w:link w:val="CharChar2"/>
    <w:pPr>
      <w:tabs>
        <w:tab w:val="center" w:pos="4153"/>
        <w:tab w:val="right" w:pos="8306"/>
      </w:tabs>
      <w:snapToGrid w:val="0"/>
      <w:jc w:val="left"/>
    </w:pPr>
    <w:rPr>
      <w:sz w:val="18"/>
      <w:szCs w:val="18"/>
    </w:rPr>
  </w:style>
  <w:style w:type="paragraph" w:customStyle="1" w:styleId="a">
    <w:name w:val="段"/>
    <w:link w:val="CharChar1"/>
    <w:pPr>
      <w:tabs>
        <w:tab w:val="center" w:pos="4201"/>
        <w:tab w:val="right" w:leader="dot" w:pos="9298"/>
      </w:tabs>
      <w:autoSpaceDE w:val="0"/>
      <w:autoSpaceDN w:val="0"/>
      <w:ind w:firstLine="420" w:firstLineChars="200"/>
      <w:jc w:val="both"/>
    </w:pPr>
    <w:rPr>
      <w:rFonts w:ascii="宋体"/>
      <w:lang w:val="en-US" w:eastAsia="zh-CN" w:bidi="ar-SA"/>
    </w:rPr>
  </w:style>
  <w:style w:type="paragraph" w:styleId="CommentText">
    <w:name w:val="annotation text"/>
    <w:basedOn w:val="Normal"/>
    <w:link w:val="CharChar3"/>
    <w:pPr>
      <w:jc w:val="left"/>
    </w:pPr>
  </w:style>
  <w:style w:type="paragraph" w:customStyle="1" w:styleId="a0">
    <w:name w:val=" 字元 字元"/>
    <w:basedOn w:val="Normal"/>
    <w:link w:val="DefaultParagraphFont"/>
    <w:pPr>
      <w:widowControl/>
      <w:spacing w:after="160" w:line="240" w:lineRule="exact"/>
      <w:jc w:val="left"/>
    </w:pPr>
    <w:rPr>
      <w:rFonts w:ascii="Verdana" w:hAnsi="Verdana" w:cs="Times New Roman"/>
      <w:kern w:val="0"/>
      <w:sz w:val="18"/>
      <w:szCs w:val="20"/>
      <w:lang w:eastAsia="en-US"/>
    </w:rPr>
  </w:style>
  <w:style w:type="paragraph" w:customStyle="1" w:styleId="3">
    <w:name w:val=" 字元 字元3"/>
    <w:basedOn w:val="Normal"/>
    <w:pPr>
      <w:widowControl/>
      <w:spacing w:after="160" w:line="240" w:lineRule="exact"/>
      <w:jc w:val="left"/>
    </w:pPr>
    <w:rPr>
      <w:rFonts w:ascii="Verdana" w:hAnsi="Verdana" w:cs="Times New Roman"/>
      <w:kern w:val="0"/>
      <w:sz w:val="18"/>
      <w:szCs w:val="20"/>
      <w:lang w:eastAsia="en-US"/>
    </w:rPr>
  </w:style>
  <w:style w:type="paragraph" w:styleId="BodyTextIndent">
    <w:name w:val="Body Text Indent"/>
    <w:basedOn w:val="Normal"/>
    <w:pPr>
      <w:ind w:firstLine="560" w:firstLineChars="200"/>
    </w:pPr>
    <w:rPr>
      <w:rFonts w:ascii="宋体" w:hAnsi="Times New Roman" w:cs="Times New Roman"/>
      <w:sz w:val="28"/>
      <w:szCs w:val="24"/>
    </w:rPr>
  </w:style>
  <w:style w:type="paragraph" w:customStyle="1" w:styleId="annotationsubject">
    <w:name w:val="annotation subject"/>
    <w:basedOn w:val="CommentText"/>
    <w:next w:val="CommentText"/>
    <w:link w:val="Char"/>
    <w:rPr>
      <w:b/>
      <w:bCs/>
    </w:rPr>
  </w:style>
  <w:style w:type="paragraph" w:customStyle="1" w:styleId="a1">
    <w:name w:val="字元 字元"/>
    <w:basedOn w:val="Normal"/>
    <w:pPr>
      <w:widowControl/>
      <w:spacing w:after="160" w:line="240" w:lineRule="exact"/>
      <w:jc w:val="left"/>
    </w:pPr>
    <w:rPr>
      <w:rFonts w:ascii="Verdana" w:hAnsi="Verdana" w:cs="Times New Roman"/>
      <w:kern w:val="0"/>
      <w:sz w:val="18"/>
      <w:szCs w:val="20"/>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87064025161006026"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2318</Words>
  <Characters>13216</Characters>
  <Application>Microsoft Office Word</Application>
  <DocSecurity>0</DocSecurity>
  <Lines>110</Lines>
  <Paragraphs>31</Paragraphs>
  <ScaleCrop>false</ScaleCrop>
  <Company>XXXX公司</Company>
  <LinksUpToDate>false</LinksUpToDate>
  <CharactersWithSpaces>15503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工贸行业小微企业安全标准化评定申请材料汇总</dc:title>
  <dc:subject>评定申请材料汇总</dc:subject>
  <dc:creator>申请单位：   XXXX公司（盖章）</dc:creator>
  <cp:lastModifiedBy>Administrator</cp:lastModifiedBy>
  <cp:revision>64</cp:revision>
  <cp:lastPrinted>2015-09-21T22:23:00Z</cp:lastPrinted>
  <dcterms:created xsi:type="dcterms:W3CDTF">2015-01-13T09:05:00Z</dcterms:created>
  <dcterms:modified xsi:type="dcterms:W3CDTF">2015-10-21T13:24:03Z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2052-9.1.0.5218</vt:lpwstr>
  </property>
</Properties>
</file>