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油气钻采设备相关行业公司成立方案及可行性研究报告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eastAsia="zh-CN"/>
          </w:rPr>
          <w:t>(七)、油气钻采设备项目建设必要性分析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_Toc15925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_Toc14975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五、油气钻采设备筹建公司基本信息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(五)、油气钻采设备项目总投资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_Toc23687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(一)、油气钻采设备项目进度安排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(二)、油气钻采设备项目实施保障措施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九、油气钻采设备项目风险分析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(一)、油气钻采设备项目风险分析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(二)、油气钻采设备项目风险对策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(一)、油气钻采设备项目背景分析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(二)、油气钻采设备项目建设必要性分析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0" w:history="1">
        <w:r>
          <w:rPr>
            <w:rFonts w:ascii="仿宋" w:eastAsia="仿宋" w:hAnsi="仿宋" w:cs="仿宋" w:hint="eastAsia"/>
            <w:lang w:eastAsia="zh-CN"/>
          </w:rPr>
          <w:t>十一、油气钻采设备项目总结分析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(二)、合作油气钻采设备项目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9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5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https://d.book118.com/387065025161006032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油气钻采设备相关行业公司成立方案及可行性研究报告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油气钻采设备相关行业公司成立方案及可行性研究报告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油气钻采设备相关行业公司成立方案及可行性研究报告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油气钻采设备相关行业公司成立方案及可行性研究报告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油气钻采设备相关行业公司成立方案及可行性研究报告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7065025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2023-12-31T22:25:00Z</dcterms:created>
  <dcterms:modified xsi:type="dcterms:W3CDTF">2023-12-31T22:25:14Z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533F0CB411C848C4988F5C543D31CEEE_11</vt:lpwstr>
  </property>
  <property fmtid="{D5CDD505-2E9C-101B-9397-08002B2CF9AE}" pid="3" name="KSOProductBuildVer">
    <vt:lpwstr>2052-12.1.0.16120</vt:lpwstr>
  </property>
</Properties>
</file>