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8903"/>
        </w:tabs>
        <w:spacing w:before="70"/>
        <w:ind w:left="935" w:right="0" w:firstLine="0"/>
        <w:jc w:val="left"/>
        <w:rPr>
          <w:rFonts w:ascii="黑体" w:eastAsia="黑体" w:hint="eastAsia"/>
          <w:b/>
          <w:sz w:val="126"/>
        </w:rPr>
      </w:pPr>
      <w:r>
        <w:rPr>
          <w:rFonts w:ascii="黑体" w:eastAsia="黑体" w:hint="eastAsia"/>
          <w:b/>
          <w:sz w:val="126"/>
        </w:rPr>
        <w:t>环境系楼</w:t>
      </w:r>
      <w:r>
        <w:rPr>
          <w:rFonts w:ascii="黑体" w:eastAsia="黑体" w:hint="eastAsia"/>
          <w:b/>
          <w:spacing w:val="-119"/>
          <w:sz w:val="126"/>
        </w:rPr>
        <w:t xml:space="preserve"> </w:t>
      </w:r>
      <w:r>
        <w:rPr>
          <w:rFonts w:ascii="Times New Roman" w:eastAsia="Times New Roman"/>
          <w:b/>
          <w:i/>
          <w:sz w:val="126"/>
        </w:rPr>
        <w:t>207</w:t>
        <w:tab/>
      </w:r>
      <w:r>
        <w:rPr>
          <w:rFonts w:ascii="黑体" w:eastAsia="黑体" w:hint="eastAsia"/>
          <w:b/>
          <w:sz w:val="126"/>
        </w:rPr>
        <w:t>机房勘测</w:t>
      </w:r>
    </w:p>
    <w:p>
      <w:pPr>
        <w:pStyle w:val="Title"/>
      </w:pPr>
      <w:r>
        <w:rPr>
          <w:w w:val="95"/>
        </w:rPr>
        <w:t>报告</w:t>
      </w:r>
    </w:p>
    <w:p>
      <w:pPr>
        <w:pStyle w:val="BodyText"/>
        <w:rPr>
          <w:rFonts w:ascii="黑体"/>
          <w:b/>
          <w:sz w:val="126"/>
        </w:rPr>
      </w:pPr>
    </w:p>
    <w:p>
      <w:pPr>
        <w:pStyle w:val="BodyText"/>
        <w:rPr>
          <w:rFonts w:ascii="黑体"/>
          <w:b/>
          <w:sz w:val="126"/>
        </w:rPr>
      </w:pPr>
    </w:p>
    <w:p>
      <w:pPr>
        <w:pStyle w:val="BodyText"/>
        <w:rPr>
          <w:rFonts w:ascii="黑体"/>
          <w:b/>
          <w:sz w:val="126"/>
        </w:rPr>
      </w:pPr>
    </w:p>
    <w:p>
      <w:pPr>
        <w:pStyle w:val="BodyText"/>
        <w:rPr>
          <w:rFonts w:ascii="黑体"/>
          <w:b/>
          <w:sz w:val="126"/>
        </w:rPr>
      </w:pPr>
    </w:p>
    <w:p>
      <w:pPr>
        <w:pStyle w:val="BodyText"/>
        <w:spacing w:before="9"/>
        <w:rPr>
          <w:rFonts w:ascii="黑体"/>
          <w:b/>
          <w:sz w:val="125"/>
        </w:rPr>
      </w:pPr>
    </w:p>
    <w:p>
      <w:pPr>
        <w:pStyle w:val="Heading2"/>
        <w:tabs>
          <w:tab w:val="right" w:pos="7990"/>
        </w:tabs>
        <w:spacing w:before="1"/>
        <w:ind w:left="3142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3822700</wp:posOffset>
            </wp:positionH>
            <wp:positionV relativeFrom="paragraph">
              <wp:posOffset>328676</wp:posOffset>
            </wp:positionV>
            <wp:extent cx="29718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勘测日期：</w:t>
        <w:tab/>
        <w:t>2012-3-14</w:t>
      </w:r>
    </w:p>
    <w:p>
      <w:pPr>
        <w:tabs>
          <w:tab w:val="left" w:pos="5918"/>
        </w:tabs>
        <w:spacing w:before="398"/>
        <w:ind w:left="3383" w:right="0" w:firstLine="0"/>
        <w:jc w:val="left"/>
        <w:rPr>
          <w:b/>
          <w:sz w:val="42"/>
        </w:rPr>
      </w:pPr>
      <w:r>
        <w:rPr>
          <w:b/>
          <w:sz w:val="42"/>
        </w:rPr>
        <w:t>勘测地点：</w:t>
        <w:tab/>
        <w:t>环境系楼</w:t>
      </w:r>
      <w:r>
        <w:rPr>
          <w:b/>
          <w:spacing w:val="-109"/>
          <w:sz w:val="42"/>
        </w:rPr>
        <w:t xml:space="preserve"> </w:t>
      </w:r>
      <w:r>
        <w:rPr>
          <w:b/>
          <w:sz w:val="42"/>
        </w:rPr>
        <w:t>207</w:t>
      </w:r>
      <w:r>
        <w:rPr>
          <w:b/>
          <w:spacing w:val="-102"/>
          <w:sz w:val="42"/>
        </w:rPr>
        <w:t xml:space="preserve"> </w:t>
      </w:r>
      <w:r>
        <w:rPr>
          <w:b/>
          <w:sz w:val="42"/>
        </w:rPr>
        <w:t>机房</w:t>
      </w:r>
    </w:p>
    <w:p>
      <w:pPr>
        <w:pStyle w:val="BodyText"/>
        <w:spacing w:line="40" w:lineRule="exact"/>
        <w:ind w:left="5040"/>
        <w:rPr>
          <w:sz w:val="4"/>
        </w:rPr>
      </w:pPr>
      <w:r>
        <w:rPr>
          <w:position w:val="0"/>
          <w:sz w:val="4"/>
        </w:rPr>
        <w:pict>
          <v:group id="_x0000_i1025" style="width:255pt;height:2pt;mso-position-horizontal-relative:char;mso-position-vertical-relative:line" coordorigin="0,0" coordsize="5100,40">
            <v:line id="_x0000_s1026" style="position:absolute" from="0,20" to="5100,20" stroked="t" strokecolor="black" strokeweight="2pt">
              <v:stroke dashstyle="longDash"/>
            </v:line>
            <w10:wrap type="none"/>
          </v:group>
        </w:pict>
      </w:r>
    </w:p>
    <w:p>
      <w:pPr>
        <w:pStyle w:val="Heading2"/>
        <w:tabs>
          <w:tab w:val="left" w:pos="5915"/>
        </w:tabs>
        <w:spacing w:before="357" w:line="417" w:lineRule="auto"/>
        <w:ind w:left="3383" w:right="6105"/>
      </w:pPr>
      <w:r>
        <w:pict>
          <v:line id="_x0000_s1027" style="mso-position-horizontal-relative:page;position:absolute;z-index:-251657216" from="324pt,45.1pt" to="600pt,45.1pt" stroked="t" strokecolor="black" strokeweight="2pt">
            <v:stroke dashstyle="longDash"/>
          </v:line>
        </w:pict>
      </w:r>
      <w:r>
        <w:pict>
          <v:line id="_x0000_s1028" style="mso-position-horizontal-relative:page;position:absolute;z-index:-251656192" from="313pt,92.1pt" to="542pt,92.1pt" stroked="t" strokecolor="black" strokeweight="2pt">
            <v:stroke dashstyle="solid"/>
          </v:line>
        </w:pict>
      </w:r>
      <w:r>
        <w:t>勘测单</w:t>
      </w:r>
      <w:r>
        <w:rPr>
          <w:spacing w:val="4"/>
        </w:rPr>
        <w:t>位</w:t>
      </w:r>
      <w:r>
        <w:t>:</w:t>
        <w:tab/>
        <w:t>江西信息学院环境工程</w:t>
      </w:r>
      <w:r>
        <w:rPr>
          <w:spacing w:val="-16"/>
        </w:rPr>
        <w:t>系</w:t>
      </w:r>
      <w:r>
        <w:t>勘测人员：</w:t>
        <w:tab/>
        <w:t>10</w:t>
      </w:r>
      <w:r>
        <w:rPr>
          <w:spacing w:val="-102"/>
        </w:rPr>
        <w:t xml:space="preserve"> </w:t>
      </w:r>
      <w:r>
        <w:t>防雷</w:t>
      </w:r>
      <w:r>
        <w:rPr>
          <w:spacing w:val="-111"/>
        </w:rPr>
        <w:t xml:space="preserve"> </w:t>
      </w:r>
      <w:r>
        <w:t>4</w:t>
      </w:r>
      <w:r>
        <w:rPr>
          <w:spacing w:val="-103"/>
        </w:rPr>
        <w:t xml:space="preserve"> </w:t>
      </w:r>
      <w:r>
        <w:t>班李锦嵘</w:t>
      </w:r>
    </w:p>
    <w:p>
      <w:pPr>
        <w:tabs>
          <w:tab w:val="left" w:pos="5918"/>
        </w:tabs>
        <w:spacing w:before="0" w:line="537" w:lineRule="exact"/>
        <w:ind w:left="3383" w:right="0" w:firstLine="0"/>
        <w:jc w:val="left"/>
        <w:rPr>
          <w:b/>
          <w:sz w:val="42"/>
        </w:rPr>
      </w:pPr>
      <w:r>
        <w:rPr>
          <w:b/>
          <w:sz w:val="42"/>
        </w:rPr>
        <w:t>勘测对象：</w:t>
        <w:tab/>
        <w:t>环境系楼</w:t>
      </w:r>
      <w:r>
        <w:rPr>
          <w:b/>
          <w:spacing w:val="-109"/>
          <w:sz w:val="42"/>
        </w:rPr>
        <w:t xml:space="preserve"> </w:t>
      </w:r>
      <w:r>
        <w:rPr>
          <w:b/>
          <w:sz w:val="42"/>
        </w:rPr>
        <w:t>207</w:t>
      </w:r>
      <w:r>
        <w:rPr>
          <w:b/>
          <w:spacing w:val="-102"/>
          <w:sz w:val="42"/>
        </w:rPr>
        <w:t xml:space="preserve"> </w:t>
      </w:r>
      <w:r>
        <w:rPr>
          <w:b/>
          <w:sz w:val="42"/>
        </w:rPr>
        <w:t>机房</w:t>
      </w:r>
    </w:p>
    <w:p>
      <w:pPr>
        <w:pStyle w:val="BodyText"/>
        <w:spacing w:line="40" w:lineRule="exact"/>
        <w:ind w:left="5040"/>
        <w:rPr>
          <w:sz w:val="4"/>
        </w:rPr>
      </w:pPr>
      <w:r>
        <w:rPr>
          <w:position w:val="0"/>
          <w:sz w:val="4"/>
        </w:rPr>
        <w:pict>
          <v:group id="_x0000_i1029" style="width:255pt;height:2pt;mso-position-horizontal-relative:char;mso-position-vertical-relative:line" coordorigin="0,0" coordsize="5100,40">
            <v:line id="_x0000_s1030" style="position:absolute" from="0,20" to="5100,20" stroked="t" strokecolor="black" strokeweight="2pt">
              <v:stroke dashstyle="solid"/>
            </v:line>
            <w10:wrap type="none"/>
          </v:group>
        </w:pict>
      </w:r>
    </w:p>
    <w:p>
      <w:pPr>
        <w:pStyle w:val="Heading2"/>
        <w:tabs>
          <w:tab w:val="left" w:pos="6339"/>
        </w:tabs>
        <w:spacing w:before="358" w:line="417" w:lineRule="auto"/>
        <w:ind w:left="3383" w:right="3574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4241800</wp:posOffset>
            </wp:positionH>
            <wp:positionV relativeFrom="paragraph">
              <wp:posOffset>555370</wp:posOffset>
            </wp:positionV>
            <wp:extent cx="48514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31" style="mso-position-horizontal-relative:page;position:absolute;z-index:-251654144" from="313pt,91.75pt" to="516pt,91.75pt" stroked="t" strokecolor="black" strokeweight="2pt">
            <v:stroke dashstyle="longDash"/>
          </v:line>
        </w:pict>
      </w:r>
      <w:r>
        <w:t>勘测工具；皮尺、游标卡尺</w:t>
      </w:r>
      <w:r>
        <w:rPr>
          <w:spacing w:val="8"/>
        </w:rPr>
        <w:t>、</w:t>
      </w:r>
      <w:r>
        <w:t>K2127B、等电位测试</w:t>
      </w:r>
      <w:r>
        <w:rPr>
          <w:spacing w:val="-17"/>
        </w:rPr>
        <w:t>仪</w:t>
      </w:r>
      <w:r>
        <w:t>勘测天气：</w:t>
        <w:tab/>
        <w:t>阴</w:t>
      </w:r>
    </w:p>
    <w:p>
      <w:pPr>
        <w:spacing w:after="0" w:line="417" w:lineRule="auto"/>
        <w:sectPr>
          <w:footerReference w:type="default" r:id="rId6"/>
          <w:type w:val="continuous"/>
          <w:pgSz w:w="17860" w:h="25260"/>
          <w:pgMar w:top="1120" w:right="0" w:bottom="2000" w:left="1200" w:header="708" w:footer="1820"/>
          <w:pgNumType w:start="1"/>
          <w:cols w:space="708"/>
        </w:sectPr>
      </w:pPr>
    </w:p>
    <w:p>
      <w:pPr>
        <w:spacing w:before="1"/>
        <w:ind w:left="1966" w:right="4244" w:firstLine="0"/>
        <w:jc w:val="center"/>
        <w:rPr>
          <w:b/>
          <w:sz w:val="54"/>
        </w:rPr>
      </w:pPr>
      <w:r>
        <w:rPr>
          <w:b/>
          <w:sz w:val="54"/>
        </w:rPr>
        <w:t>目录</w:t>
      </w:r>
    </w:p>
    <w:p>
      <w:pPr>
        <w:pStyle w:val="BodyText"/>
        <w:rPr>
          <w:b/>
          <w:sz w:val="54"/>
        </w:rPr>
      </w:pPr>
    </w:p>
    <w:p>
      <w:pPr>
        <w:pStyle w:val="BodyText"/>
        <w:spacing w:before="1"/>
        <w:rPr>
          <w:b/>
          <w:sz w:val="52"/>
        </w:rPr>
      </w:pPr>
    </w:p>
    <w:sdt>
      <w:sdtPr>
        <w:id w:val="140674792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12866"/>
            </w:tabs>
            <w:spacing w:before="0"/>
            <w:rPr>
              <w:b w:val="0"/>
            </w:rPr>
          </w:pPr>
          <w:hyperlink w:anchor="_TOC_250016" w:history="1">
            <w:r>
              <w:t>第一章 勘测依据</w:t>
              <w:tab/>
            </w:r>
            <w:r>
              <w:rPr>
                <w:b w:val="0"/>
              </w:rPr>
              <w:t>3</w:t>
            </w:r>
          </w:hyperlink>
        </w:p>
        <w:p>
          <w:pPr>
            <w:pStyle w:val="TOC1"/>
            <w:tabs>
              <w:tab w:val="right" w:leader="dot" w:pos="12866"/>
            </w:tabs>
            <w:rPr>
              <w:b w:val="0"/>
            </w:rPr>
          </w:pPr>
          <w:hyperlink w:anchor="_TOC_250015" w:history="1">
            <w:r>
              <w:t>第二章勘测概况</w:t>
              <w:tab/>
            </w:r>
            <w:r>
              <w:rPr>
                <w:b w:val="0"/>
              </w:rPr>
              <w:t>4</w:t>
            </w:r>
          </w:hyperlink>
        </w:p>
        <w:p>
          <w:pPr>
            <w:pStyle w:val="TOC1"/>
            <w:tabs>
              <w:tab w:val="left" w:pos="2105"/>
              <w:tab w:val="right" w:leader="dot" w:pos="12866"/>
            </w:tabs>
            <w:rPr>
              <w:b w:val="0"/>
            </w:rPr>
          </w:pPr>
          <w:hyperlink w:anchor="_TOC_250014" w:history="1">
            <w:r>
              <w:t>第三章</w:t>
              <w:tab/>
              <w:t>机房所在建筑物勘测内容</w:t>
              <w:tab/>
            </w:r>
            <w:r>
              <w:rPr>
                <w:b w:val="0"/>
              </w:rPr>
              <w:t>5</w:t>
            </w:r>
          </w:hyperlink>
        </w:p>
        <w:p>
          <w:pPr>
            <w:pStyle w:val="TOC3"/>
            <w:numPr>
              <w:ilvl w:val="1"/>
              <w:numId w:val="10"/>
            </w:numPr>
            <w:tabs>
              <w:tab w:val="left" w:pos="1789"/>
              <w:tab w:val="right" w:leader="dot" w:pos="12866"/>
            </w:tabs>
            <w:spacing w:before="398" w:after="0" w:line="240" w:lineRule="auto"/>
            <w:ind w:left="1788" w:right="0" w:hanging="742"/>
            <w:jc w:val="left"/>
            <w:rPr>
              <w:b w:val="0"/>
            </w:rPr>
          </w:pPr>
          <w:hyperlink w:anchor="_TOC_250013" w:history="1">
            <w:r>
              <w:t>接闪器</w:t>
              <w:tab/>
            </w:r>
            <w:r>
              <w:rPr>
                <w:b w:val="0"/>
              </w:rPr>
              <w:t>5</w:t>
            </w:r>
          </w:hyperlink>
        </w:p>
        <w:p>
          <w:pPr>
            <w:pStyle w:val="TOC3"/>
            <w:numPr>
              <w:ilvl w:val="1"/>
              <w:numId w:val="10"/>
            </w:numPr>
            <w:tabs>
              <w:tab w:val="left" w:pos="1789"/>
              <w:tab w:val="right" w:leader="dot" w:pos="12866"/>
            </w:tabs>
            <w:spacing w:before="398" w:after="0" w:line="240" w:lineRule="auto"/>
            <w:ind w:left="1788" w:right="0" w:hanging="742"/>
            <w:jc w:val="left"/>
            <w:rPr>
              <w:b w:val="0"/>
            </w:rPr>
          </w:pPr>
          <w:hyperlink w:anchor="_TOC_250012" w:history="1">
            <w:r>
              <w:t>引下线</w:t>
              <w:tab/>
            </w:r>
            <w:r>
              <w:rPr>
                <w:b w:val="0"/>
              </w:rPr>
              <w:t>6</w:t>
            </w:r>
          </w:hyperlink>
        </w:p>
        <w:p>
          <w:pPr>
            <w:pStyle w:val="TOC3"/>
            <w:numPr>
              <w:ilvl w:val="1"/>
              <w:numId w:val="10"/>
            </w:numPr>
            <w:tabs>
              <w:tab w:val="left" w:pos="1789"/>
              <w:tab w:val="right" w:leader="dot" w:pos="12866"/>
            </w:tabs>
            <w:spacing w:before="398" w:after="0" w:line="240" w:lineRule="auto"/>
            <w:ind w:left="1788" w:right="0" w:hanging="742"/>
            <w:jc w:val="left"/>
            <w:rPr>
              <w:b w:val="0"/>
            </w:rPr>
          </w:pPr>
          <w:hyperlink w:anchor="_TOC_250011" w:history="1">
            <w:r>
              <w:t>等电位连接</w:t>
              <w:tab/>
            </w:r>
            <w:r>
              <w:rPr>
                <w:b w:val="0"/>
              </w:rPr>
              <w:t>6</w:t>
            </w:r>
          </w:hyperlink>
        </w:p>
        <w:p>
          <w:pPr>
            <w:pStyle w:val="TOC3"/>
            <w:numPr>
              <w:ilvl w:val="1"/>
              <w:numId w:val="10"/>
            </w:numPr>
            <w:tabs>
              <w:tab w:val="left" w:pos="1789"/>
              <w:tab w:val="right" w:leader="dot" w:pos="12866"/>
            </w:tabs>
            <w:spacing w:before="398" w:after="0" w:line="240" w:lineRule="auto"/>
            <w:ind w:left="1788" w:right="0" w:hanging="742"/>
            <w:jc w:val="left"/>
            <w:rPr>
              <w:b w:val="0"/>
            </w:rPr>
          </w:pPr>
          <w:hyperlink w:anchor="_TOC_250010" w:history="1">
            <w:r>
              <w:t>接地装置</w:t>
              <w:tab/>
            </w:r>
            <w:r>
              <w:rPr>
                <w:b w:val="0"/>
              </w:rPr>
              <w:t>7</w:t>
            </w:r>
          </w:hyperlink>
        </w:p>
        <w:p>
          <w:pPr>
            <w:pStyle w:val="TOC1"/>
            <w:tabs>
              <w:tab w:val="right" w:leader="dot" w:pos="12866"/>
            </w:tabs>
            <w:rPr>
              <w:b w:val="0"/>
            </w:rPr>
          </w:pPr>
          <w:hyperlink w:anchor="_TOC_250009" w:history="1">
            <w:r>
              <w:t>第四章机房内勘测内容</w:t>
              <w:tab/>
            </w:r>
            <w:r>
              <w:rPr>
                <w:b w:val="0"/>
              </w:rPr>
              <w:t>8</w:t>
            </w:r>
          </w:hyperlink>
        </w:p>
        <w:p>
          <w:pPr>
            <w:pStyle w:val="TOC3"/>
            <w:numPr>
              <w:ilvl w:val="1"/>
              <w:numId w:val="8"/>
            </w:numPr>
            <w:tabs>
              <w:tab w:val="left" w:pos="1789"/>
              <w:tab w:val="right" w:leader="dot" w:pos="12866"/>
            </w:tabs>
            <w:spacing w:before="398" w:after="0" w:line="240" w:lineRule="auto"/>
            <w:ind w:left="1788" w:right="0" w:hanging="742"/>
            <w:jc w:val="left"/>
            <w:rPr>
              <w:b w:val="0"/>
            </w:rPr>
          </w:pPr>
          <w:hyperlink w:anchor="_TOC_250008" w:history="1">
            <w:r>
              <w:t>机房基本情况</w:t>
              <w:tab/>
            </w:r>
            <w:r>
              <w:rPr>
                <w:b w:val="0"/>
              </w:rPr>
              <w:t>8</w:t>
            </w:r>
          </w:hyperlink>
        </w:p>
        <w:p>
          <w:pPr>
            <w:pStyle w:val="TOC3"/>
            <w:numPr>
              <w:ilvl w:val="1"/>
              <w:numId w:val="8"/>
            </w:numPr>
            <w:tabs>
              <w:tab w:val="left" w:pos="1789"/>
              <w:tab w:val="right" w:leader="dot" w:pos="12866"/>
            </w:tabs>
            <w:spacing w:before="398" w:after="0" w:line="240" w:lineRule="auto"/>
            <w:ind w:left="1788" w:right="0" w:hanging="742"/>
            <w:jc w:val="left"/>
            <w:rPr>
              <w:b w:val="0"/>
            </w:rPr>
          </w:pPr>
          <w:hyperlink w:anchor="_TOC_250007" w:history="1">
            <w:r>
              <w:t>勘测数据分析</w:t>
              <w:tab/>
            </w:r>
            <w:r>
              <w:rPr>
                <w:b w:val="0"/>
              </w:rPr>
              <w:t>9</w:t>
            </w:r>
          </w:hyperlink>
        </w:p>
        <w:p>
          <w:pPr>
            <w:pStyle w:val="TOC2"/>
            <w:tabs>
              <w:tab w:val="right" w:leader="dot" w:pos="12864"/>
            </w:tabs>
            <w:rPr>
              <w:b w:val="0"/>
              <w:i w:val="0"/>
              <w:sz w:val="42"/>
            </w:rPr>
          </w:pPr>
          <w:hyperlink w:anchor="_TOC_250006" w:history="1">
            <w:r>
              <w:rPr>
                <w:i w:val="0"/>
                <w:sz w:val="42"/>
              </w:rPr>
              <w:t>第五章 总结</w:t>
              <w:tab/>
            </w:r>
            <w:r>
              <w:rPr>
                <w:b w:val="0"/>
                <w:i w:val="0"/>
                <w:sz w:val="42"/>
              </w:rPr>
              <w:t>13</w:t>
            </w:r>
          </w:hyperlink>
        </w:p>
        <w:p>
          <w:pPr>
            <w:pStyle w:val="TOC2"/>
            <w:tabs>
              <w:tab w:val="right" w:leader="dot" w:pos="12864"/>
            </w:tabs>
            <w:rPr>
              <w:b w:val="0"/>
              <w:i w:val="0"/>
              <w:sz w:val="42"/>
            </w:rPr>
          </w:pPr>
          <w:r>
            <w:rPr>
              <w:i w:val="0"/>
              <w:sz w:val="42"/>
            </w:rPr>
            <w:t>第六章附图</w:t>
            <w:tab/>
          </w:r>
          <w:r>
            <w:rPr>
              <w:b w:val="0"/>
              <w:i w:val="0"/>
              <w:sz w:val="42"/>
            </w:rPr>
            <w:t>14</w:t>
          </w:r>
        </w:p>
        <w:p>
          <w:pPr>
            <w:pStyle w:val="TOC3"/>
            <w:tabs>
              <w:tab w:val="right" w:leader="dot" w:pos="12864"/>
            </w:tabs>
            <w:ind w:firstLine="0"/>
            <w:rPr>
              <w:b w:val="0"/>
            </w:rPr>
          </w:pPr>
          <w:hyperlink w:anchor="_TOC_250005" w:history="1">
            <w:r>
              <w:t>附图一、机房平面图</w:t>
              <w:tab/>
            </w:r>
            <w:r>
              <w:rPr>
                <w:b w:val="0"/>
              </w:rPr>
              <w:t>14</w:t>
            </w:r>
          </w:hyperlink>
        </w:p>
        <w:p>
          <w:pPr>
            <w:pStyle w:val="TOC3"/>
            <w:tabs>
              <w:tab w:val="right" w:leader="dot" w:pos="12864"/>
            </w:tabs>
            <w:ind w:firstLine="0"/>
            <w:rPr>
              <w:b w:val="0"/>
            </w:rPr>
          </w:pPr>
          <w:hyperlink w:anchor="_TOC_250004" w:history="1">
            <w:r>
              <w:t>附图二、系楼平面图</w:t>
              <w:tab/>
            </w:r>
            <w:r>
              <w:rPr>
                <w:b w:val="0"/>
              </w:rPr>
              <w:t>15</w:t>
            </w:r>
          </w:hyperlink>
        </w:p>
        <w:p>
          <w:pPr>
            <w:pStyle w:val="TOC3"/>
            <w:tabs>
              <w:tab w:val="right" w:leader="dot" w:pos="12864"/>
            </w:tabs>
            <w:ind w:firstLine="0"/>
            <w:rPr>
              <w:b w:val="0"/>
            </w:rPr>
          </w:pPr>
          <w:hyperlink w:anchor="_TOC_250003" w:history="1">
            <w:r>
              <w:t>附图三、系楼俯视图</w:t>
              <w:tab/>
            </w:r>
            <w:r>
              <w:rPr>
                <w:b w:val="0"/>
              </w:rPr>
              <w:t>16</w:t>
            </w:r>
          </w:hyperlink>
        </w:p>
        <w:p>
          <w:pPr>
            <w:pStyle w:val="TOC3"/>
            <w:tabs>
              <w:tab w:val="right" w:leader="dot" w:pos="12864"/>
            </w:tabs>
            <w:ind w:firstLine="0"/>
            <w:rPr>
              <w:b w:val="0"/>
            </w:rPr>
          </w:pPr>
          <w:hyperlink w:anchor="_TOC_250002" w:history="1">
            <w:r>
              <w:t>附图四、系楼配电线路图</w:t>
              <w:tab/>
            </w:r>
            <w:r>
              <w:rPr>
                <w:b w:val="0"/>
              </w:rPr>
              <w:t>17</w:t>
            </w:r>
          </w:hyperlink>
        </w:p>
        <w:p>
          <w:pPr>
            <w:pStyle w:val="TOC3"/>
            <w:tabs>
              <w:tab w:val="right" w:leader="dot" w:pos="12864"/>
            </w:tabs>
            <w:spacing w:before="399"/>
            <w:ind w:firstLine="0"/>
            <w:rPr>
              <w:b w:val="0"/>
            </w:rPr>
          </w:pPr>
          <w:hyperlink w:anchor="_TOC_250001" w:history="1">
            <w:r>
              <w:t>附图五、系楼四置图</w:t>
              <w:tab/>
            </w:r>
            <w:r>
              <w:rPr>
                <w:b w:val="0"/>
              </w:rPr>
              <w:t>17</w:t>
            </w:r>
          </w:hyperlink>
        </w:p>
        <w:p>
          <w:pPr>
            <w:pStyle w:val="TOC3"/>
            <w:tabs>
              <w:tab w:val="right" w:leader="dot" w:pos="12864"/>
            </w:tabs>
            <w:spacing w:before="397"/>
            <w:ind w:firstLine="0"/>
            <w:rPr>
              <w:b w:val="0"/>
            </w:rPr>
          </w:pPr>
          <w:hyperlink w:anchor="_TOC_250000" w:history="1">
            <w:r>
              <w:t>附图六、引下线分布图</w:t>
              <w:tab/>
            </w:r>
            <w:r>
              <w:rPr>
                <w:b w:val="0"/>
              </w:rPr>
              <w:t>19</w:t>
            </w:r>
          </w:hyperlink>
        </w:p>
      </w:sdtContent>
    </w:sdt>
    <w:p>
      <w:pPr>
        <w:spacing w:after="0"/>
        <w:sectPr>
          <w:footerReference w:type="default" r:id="rId7"/>
          <w:pgSz w:w="17860" w:h="25260"/>
          <w:pgMar w:top="1800" w:right="0" w:bottom="2040" w:left="1200" w:header="0" w:footer="1820"/>
          <w:pgNumType w:start="2"/>
          <w:cols w:space="708"/>
        </w:sectPr>
      </w:pPr>
    </w:p>
    <w:p>
      <w:pPr>
        <w:pStyle w:val="Heading1"/>
        <w:ind w:left="1966" w:right="3621"/>
        <w:jc w:val="center"/>
      </w:pPr>
      <w:bookmarkStart w:id="0" w:name="_TOC_250016"/>
      <w:bookmarkEnd w:id="0"/>
      <w:r>
        <w:t>第一章 勘测依据</w:t>
      </w:r>
    </w:p>
    <w:p>
      <w:pPr>
        <w:pStyle w:val="ListParagraph"/>
        <w:numPr>
          <w:ilvl w:val="0"/>
          <w:numId w:val="7"/>
        </w:numPr>
        <w:tabs>
          <w:tab w:val="left" w:pos="1677"/>
          <w:tab w:val="left" w:pos="1678"/>
        </w:tabs>
        <w:spacing w:before="395" w:after="0" w:line="240" w:lineRule="auto"/>
        <w:ind w:left="1677" w:right="0" w:hanging="631"/>
        <w:jc w:val="left"/>
        <w:rPr>
          <w:sz w:val="42"/>
        </w:rPr>
      </w:pPr>
      <w:r>
        <w:rPr>
          <w:spacing w:val="-2"/>
          <w:sz w:val="42"/>
        </w:rPr>
        <w:t>《建筑物防雷设计规范》</w:t>
      </w:r>
      <w:r>
        <w:rPr>
          <w:sz w:val="42"/>
        </w:rPr>
        <w:t>GB5057—2010；</w:t>
      </w:r>
    </w:p>
    <w:p>
      <w:pPr>
        <w:pStyle w:val="BodyText"/>
        <w:rPr>
          <w:sz w:val="46"/>
        </w:rPr>
      </w:pPr>
    </w:p>
    <w:p>
      <w:pPr>
        <w:pStyle w:val="BodyText"/>
        <w:spacing w:before="1"/>
        <w:rPr>
          <w:sz w:val="58"/>
        </w:rPr>
      </w:pPr>
    </w:p>
    <w:p>
      <w:pPr>
        <w:pStyle w:val="ListParagraph"/>
        <w:numPr>
          <w:ilvl w:val="0"/>
          <w:numId w:val="7"/>
        </w:numPr>
        <w:tabs>
          <w:tab w:val="left" w:pos="1677"/>
          <w:tab w:val="left" w:pos="1678"/>
        </w:tabs>
        <w:spacing w:before="1" w:after="0" w:line="240" w:lineRule="auto"/>
        <w:ind w:left="1677" w:right="0" w:hanging="631"/>
        <w:jc w:val="left"/>
        <w:rPr>
          <w:sz w:val="42"/>
        </w:rPr>
      </w:pPr>
      <w:r>
        <w:rPr>
          <w:spacing w:val="-2"/>
          <w:sz w:val="42"/>
        </w:rPr>
        <w:t>《建筑物电子信息系统防雷设计规范》</w:t>
      </w:r>
      <w:r>
        <w:rPr>
          <w:sz w:val="42"/>
        </w:rPr>
        <w:t>GB50343—2004；</w:t>
      </w:r>
    </w:p>
    <w:p>
      <w:pPr>
        <w:pStyle w:val="BodyText"/>
        <w:rPr>
          <w:sz w:val="46"/>
        </w:rPr>
      </w:pPr>
    </w:p>
    <w:p>
      <w:pPr>
        <w:pStyle w:val="BodyText"/>
        <w:spacing w:before="1"/>
        <w:rPr>
          <w:sz w:val="58"/>
        </w:rPr>
      </w:pPr>
    </w:p>
    <w:p>
      <w:pPr>
        <w:pStyle w:val="ListParagraph"/>
        <w:numPr>
          <w:ilvl w:val="0"/>
          <w:numId w:val="7"/>
        </w:numPr>
        <w:tabs>
          <w:tab w:val="left" w:pos="1677"/>
          <w:tab w:val="left" w:pos="1678"/>
        </w:tabs>
        <w:spacing w:before="0" w:after="0" w:line="240" w:lineRule="auto"/>
        <w:ind w:left="1677" w:right="0" w:hanging="631"/>
        <w:jc w:val="left"/>
        <w:rPr>
          <w:sz w:val="42"/>
        </w:rPr>
      </w:pPr>
      <w:r>
        <w:rPr>
          <w:spacing w:val="-2"/>
          <w:sz w:val="42"/>
        </w:rPr>
        <w:t>《供配电系统设计规范》</w:t>
      </w:r>
      <w:r>
        <w:rPr>
          <w:sz w:val="42"/>
        </w:rPr>
        <w:t>GB50052—2009；</w:t>
      </w:r>
    </w:p>
    <w:p>
      <w:pPr>
        <w:pStyle w:val="BodyText"/>
        <w:rPr>
          <w:sz w:val="46"/>
        </w:rPr>
      </w:pPr>
    </w:p>
    <w:p>
      <w:pPr>
        <w:pStyle w:val="BodyText"/>
        <w:spacing w:before="2"/>
        <w:rPr>
          <w:sz w:val="58"/>
        </w:rPr>
      </w:pPr>
    </w:p>
    <w:p>
      <w:pPr>
        <w:pStyle w:val="ListParagraph"/>
        <w:numPr>
          <w:ilvl w:val="0"/>
          <w:numId w:val="7"/>
        </w:numPr>
        <w:tabs>
          <w:tab w:val="left" w:pos="1677"/>
          <w:tab w:val="left" w:pos="1678"/>
        </w:tabs>
        <w:spacing w:before="0" w:after="0" w:line="240" w:lineRule="auto"/>
        <w:ind w:left="1677" w:right="0" w:hanging="631"/>
        <w:jc w:val="left"/>
        <w:rPr>
          <w:sz w:val="42"/>
        </w:rPr>
      </w:pPr>
      <w:r>
        <w:rPr>
          <w:spacing w:val="-2"/>
          <w:sz w:val="42"/>
        </w:rPr>
        <w:t>《电子信息系统机房规范》</w:t>
      </w:r>
      <w:r>
        <w:rPr>
          <w:sz w:val="42"/>
        </w:rPr>
        <w:t>GB50174-2008；</w:t>
      </w:r>
    </w:p>
    <w:p>
      <w:pPr>
        <w:pStyle w:val="BodyText"/>
        <w:rPr>
          <w:sz w:val="46"/>
        </w:rPr>
      </w:pPr>
    </w:p>
    <w:p>
      <w:pPr>
        <w:pStyle w:val="BodyText"/>
        <w:spacing w:before="1"/>
        <w:rPr>
          <w:sz w:val="58"/>
        </w:rPr>
      </w:pPr>
    </w:p>
    <w:p>
      <w:pPr>
        <w:pStyle w:val="ListParagraph"/>
        <w:numPr>
          <w:ilvl w:val="0"/>
          <w:numId w:val="7"/>
        </w:numPr>
        <w:tabs>
          <w:tab w:val="left" w:pos="1677"/>
          <w:tab w:val="left" w:pos="1678"/>
        </w:tabs>
        <w:spacing w:before="1" w:after="0" w:line="240" w:lineRule="auto"/>
        <w:ind w:left="1677" w:right="0" w:hanging="631"/>
        <w:jc w:val="left"/>
        <w:rPr>
          <w:sz w:val="42"/>
        </w:rPr>
      </w:pPr>
      <w:r>
        <w:rPr>
          <w:spacing w:val="-2"/>
          <w:sz w:val="42"/>
        </w:rPr>
        <w:t>《电子计算机场地通用规范》</w:t>
      </w:r>
      <w:r>
        <w:rPr>
          <w:sz w:val="42"/>
        </w:rPr>
        <w:t>GB/T2887-2000；</w:t>
      </w:r>
    </w:p>
    <w:p>
      <w:pPr>
        <w:pStyle w:val="BodyText"/>
        <w:rPr>
          <w:sz w:val="46"/>
        </w:rPr>
      </w:pPr>
    </w:p>
    <w:p>
      <w:pPr>
        <w:pStyle w:val="BodyText"/>
        <w:spacing w:before="1"/>
        <w:rPr>
          <w:sz w:val="58"/>
        </w:rPr>
      </w:pPr>
    </w:p>
    <w:p>
      <w:pPr>
        <w:pStyle w:val="ListParagraph"/>
        <w:numPr>
          <w:ilvl w:val="0"/>
          <w:numId w:val="7"/>
        </w:numPr>
        <w:tabs>
          <w:tab w:val="left" w:pos="1677"/>
          <w:tab w:val="left" w:pos="1678"/>
          <w:tab w:val="left" w:pos="4200"/>
        </w:tabs>
        <w:spacing w:before="0" w:after="0" w:line="240" w:lineRule="auto"/>
        <w:ind w:left="1677" w:right="0" w:hanging="631"/>
        <w:jc w:val="left"/>
        <w:rPr>
          <w:sz w:val="42"/>
        </w:rPr>
      </w:pPr>
      <w:r>
        <w:rPr>
          <w:sz w:val="42"/>
        </w:rPr>
        <w:t>《电能质量</w:t>
        <w:tab/>
      </w:r>
      <w:r>
        <w:rPr>
          <w:spacing w:val="-1"/>
          <w:sz w:val="42"/>
        </w:rPr>
        <w:t>暂时过电压和瞬</w:t>
      </w:r>
      <w:r>
        <w:rPr>
          <w:sz w:val="42"/>
        </w:rPr>
        <w:t>态过电压</w:t>
      </w:r>
      <w:r>
        <w:rPr>
          <w:spacing w:val="-17"/>
          <w:sz w:val="42"/>
        </w:rPr>
        <w:t>》</w:t>
      </w:r>
      <w:r>
        <w:rPr>
          <w:sz w:val="42"/>
        </w:rPr>
        <w:t>GB/T18481-2001；</w:t>
      </w:r>
    </w:p>
    <w:p>
      <w:pPr>
        <w:pStyle w:val="BodyText"/>
        <w:rPr>
          <w:sz w:val="46"/>
        </w:rPr>
      </w:pPr>
    </w:p>
    <w:p>
      <w:pPr>
        <w:pStyle w:val="BodyText"/>
        <w:spacing w:before="2"/>
        <w:rPr>
          <w:sz w:val="58"/>
        </w:rPr>
      </w:pPr>
    </w:p>
    <w:p>
      <w:pPr>
        <w:pStyle w:val="ListParagraph"/>
        <w:numPr>
          <w:ilvl w:val="0"/>
          <w:numId w:val="7"/>
        </w:numPr>
        <w:tabs>
          <w:tab w:val="left" w:pos="1677"/>
          <w:tab w:val="left" w:pos="1678"/>
          <w:tab w:val="left" w:pos="8820"/>
        </w:tabs>
        <w:spacing w:before="0" w:after="0" w:line="240" w:lineRule="auto"/>
        <w:ind w:left="1677" w:right="0" w:hanging="631"/>
        <w:jc w:val="left"/>
        <w:rPr>
          <w:sz w:val="42"/>
        </w:rPr>
      </w:pPr>
      <w:r>
        <w:rPr>
          <w:sz w:val="42"/>
        </w:rPr>
        <w:t>《计算机信息系统实体安全技术要求</w:t>
        <w:tab/>
        <w:t>第</w:t>
      </w:r>
      <w:r>
        <w:rPr>
          <w:spacing w:val="-50"/>
          <w:sz w:val="42"/>
        </w:rPr>
        <w:t xml:space="preserve"> </w:t>
      </w:r>
      <w:r>
        <w:rPr>
          <w:sz w:val="42"/>
        </w:rPr>
        <w:t>1</w:t>
      </w:r>
      <w:r>
        <w:rPr>
          <w:spacing w:val="-43"/>
          <w:sz w:val="42"/>
        </w:rPr>
        <w:t xml:space="preserve"> </w:t>
      </w:r>
      <w:r>
        <w:rPr>
          <w:sz w:val="42"/>
        </w:rPr>
        <w:t>部分：局域计算环境》</w:t>
      </w:r>
    </w:p>
    <w:p>
      <w:pPr>
        <w:pStyle w:val="BodyText"/>
        <w:spacing w:before="4"/>
        <w:rPr>
          <w:sz w:val="32"/>
        </w:rPr>
      </w:pPr>
    </w:p>
    <w:p>
      <w:pPr>
        <w:pStyle w:val="BodyText"/>
        <w:spacing w:before="1"/>
        <w:ind w:left="1677"/>
      </w:pPr>
      <w:r>
        <w:t>GA371-2001</w:t>
      </w:r>
    </w:p>
    <w:p>
      <w:pPr>
        <w:spacing w:after="0"/>
        <w:sectPr>
          <w:footerReference w:type="default" r:id="rId8"/>
          <w:pgSz w:w="17860" w:h="25260"/>
          <w:pgMar w:top="1880" w:right="0" w:bottom="2040" w:left="1200" w:header="0" w:footer="1820"/>
          <w:pgNumType w:start="3"/>
          <w:cols w:space="708"/>
        </w:sectPr>
      </w:pPr>
    </w:p>
    <w:p>
      <w:pPr>
        <w:pStyle w:val="Heading1"/>
        <w:ind w:left="5987"/>
      </w:pPr>
      <w:bookmarkStart w:id="1" w:name="_TOC_250015"/>
      <w:bookmarkEnd w:id="1"/>
      <w:r>
        <w:t>第二章勘测概况</w:t>
      </w:r>
    </w:p>
    <w:p>
      <w:pPr>
        <w:pStyle w:val="ListParagraph"/>
        <w:numPr>
          <w:ilvl w:val="0"/>
          <w:numId w:val="6"/>
        </w:numPr>
        <w:tabs>
          <w:tab w:val="left" w:pos="1051"/>
        </w:tabs>
        <w:spacing w:before="412" w:after="0" w:line="417" w:lineRule="auto"/>
        <w:ind w:left="1256" w:right="2482" w:hanging="840"/>
        <w:jc w:val="left"/>
        <w:rPr>
          <w:sz w:val="42"/>
        </w:rPr>
      </w:pPr>
      <w:r>
        <w:rPr>
          <w:spacing w:val="-2"/>
          <w:sz w:val="42"/>
        </w:rPr>
        <w:t>、地理位置：位于南昌市雷打山上，海拔高度为</w:t>
      </w:r>
      <w:r>
        <w:rPr>
          <w:sz w:val="42"/>
        </w:rPr>
        <w:t>46.9米，北面是校园广</w:t>
      </w:r>
      <w:r>
        <w:rPr>
          <w:spacing w:val="-4"/>
          <w:sz w:val="42"/>
        </w:rPr>
        <w:t>场，南面为校园宿舍第</w:t>
      </w:r>
      <w:r>
        <w:rPr>
          <w:sz w:val="42"/>
        </w:rPr>
        <w:t>7栋，东面为教学实训楼，西面是校园超市。北</w:t>
      </w:r>
      <w:r>
        <w:rPr>
          <w:spacing w:val="-1"/>
          <w:sz w:val="42"/>
        </w:rPr>
        <w:t>面距建筑物</w:t>
      </w:r>
      <w:r>
        <w:rPr>
          <w:sz w:val="42"/>
        </w:rPr>
        <w:t>5m</w:t>
      </w:r>
      <w:r>
        <w:rPr>
          <w:spacing w:val="-12"/>
          <w:sz w:val="42"/>
        </w:rPr>
        <w:t>处栽种了一排树木；南面树木与建筑物之间间距小于</w:t>
      </w:r>
      <w:r>
        <w:rPr>
          <w:spacing w:val="-6"/>
          <w:sz w:val="42"/>
        </w:rPr>
        <w:t xml:space="preserve">5m， </w:t>
      </w:r>
      <w:r>
        <w:rPr>
          <w:sz w:val="42"/>
        </w:rPr>
        <w:t>土壤为红土壤。</w:t>
      </w:r>
    </w:p>
    <w:p>
      <w:pPr>
        <w:pStyle w:val="ListParagraph"/>
        <w:numPr>
          <w:ilvl w:val="0"/>
          <w:numId w:val="6"/>
        </w:numPr>
        <w:tabs>
          <w:tab w:val="left" w:pos="1051"/>
        </w:tabs>
        <w:spacing w:before="0" w:after="0" w:line="537" w:lineRule="exact"/>
        <w:ind w:left="1051" w:right="0" w:hanging="635"/>
        <w:jc w:val="left"/>
        <w:rPr>
          <w:sz w:val="42"/>
        </w:rPr>
      </w:pPr>
      <w:r>
        <w:rPr>
          <w:spacing w:val="-3"/>
          <w:sz w:val="42"/>
        </w:rPr>
        <w:t>、结构:该系楼为</w:t>
      </w:r>
      <w:r>
        <w:rPr>
          <w:sz w:val="42"/>
        </w:rPr>
        <w:t>2层钢筋混凝土结构，另在屋顶东南侧有一炮楼；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6"/>
        </w:numPr>
        <w:tabs>
          <w:tab w:val="left" w:pos="1051"/>
        </w:tabs>
        <w:spacing w:before="1" w:after="0" w:line="240" w:lineRule="auto"/>
        <w:ind w:left="1051" w:right="0" w:hanging="635"/>
        <w:jc w:val="left"/>
        <w:rPr>
          <w:sz w:val="42"/>
        </w:rPr>
      </w:pPr>
      <w:r>
        <w:rPr>
          <w:sz w:val="42"/>
        </w:rPr>
        <w:t>、装设：屋顶装有天馈系统以及气象观测仪与风向测试仪等仪器。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6"/>
        </w:numPr>
        <w:tabs>
          <w:tab w:val="left" w:pos="1051"/>
        </w:tabs>
        <w:spacing w:before="0" w:after="0" w:line="417" w:lineRule="auto"/>
        <w:ind w:left="416" w:right="2775" w:firstLine="0"/>
        <w:jc w:val="left"/>
        <w:rPr>
          <w:sz w:val="42"/>
        </w:rPr>
      </w:pPr>
      <w:r>
        <w:rPr>
          <w:sz w:val="42"/>
        </w:rPr>
        <w:t>、年平均雷暴日：56.4Td/a，属于高雷区。夏季强对流天气飞车活跃</w:t>
      </w:r>
      <w:r>
        <w:rPr>
          <w:spacing w:val="-4"/>
          <w:sz w:val="42"/>
        </w:rPr>
        <w:t>，雷电现象平繁并强烈。</w:t>
      </w:r>
    </w:p>
    <w:p>
      <w:pPr>
        <w:pStyle w:val="ListParagraph"/>
        <w:numPr>
          <w:ilvl w:val="0"/>
          <w:numId w:val="6"/>
        </w:numPr>
        <w:tabs>
          <w:tab w:val="left" w:pos="1051"/>
        </w:tabs>
        <w:spacing w:before="0" w:after="0" w:line="537" w:lineRule="exact"/>
        <w:ind w:left="1051" w:right="0" w:hanging="635"/>
        <w:jc w:val="left"/>
        <w:rPr>
          <w:sz w:val="42"/>
        </w:rPr>
      </w:pPr>
      <w:r>
        <w:rPr>
          <w:spacing w:val="-2"/>
          <w:sz w:val="42"/>
        </w:rPr>
        <w:t>、勘测数据：系楼长</w:t>
      </w:r>
      <w:r>
        <w:rPr>
          <w:sz w:val="42"/>
        </w:rPr>
        <w:t>63.9m</w:t>
      </w:r>
      <w:r>
        <w:rPr>
          <w:spacing w:val="-3"/>
          <w:sz w:val="42"/>
        </w:rPr>
        <w:t>，东宽</w:t>
      </w:r>
      <w:r>
        <w:rPr>
          <w:sz w:val="42"/>
        </w:rPr>
        <w:t>14.2m</w:t>
      </w:r>
      <w:r>
        <w:rPr>
          <w:spacing w:val="-3"/>
          <w:sz w:val="42"/>
        </w:rPr>
        <w:t>、西宽</w:t>
      </w:r>
      <w:r>
        <w:rPr>
          <w:sz w:val="42"/>
        </w:rPr>
        <w:t>10.7m</w:t>
      </w:r>
      <w:r>
        <w:rPr>
          <w:spacing w:val="-2"/>
          <w:sz w:val="42"/>
        </w:rPr>
        <w:t>、楼高</w:t>
      </w:r>
      <w:r>
        <w:rPr>
          <w:sz w:val="42"/>
        </w:rPr>
        <w:t>10.7m，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6"/>
        </w:numPr>
        <w:tabs>
          <w:tab w:val="left" w:pos="1051"/>
        </w:tabs>
        <w:spacing w:before="0" w:after="0" w:line="240" w:lineRule="auto"/>
        <w:ind w:left="1051" w:right="0" w:hanging="635"/>
        <w:jc w:val="left"/>
        <w:rPr>
          <w:sz w:val="42"/>
        </w:rPr>
      </w:pPr>
      <w:r>
        <w:rPr>
          <w:spacing w:val="-2"/>
          <w:sz w:val="42"/>
        </w:rPr>
        <w:t>、该机房位于系楼二楼</w:t>
      </w:r>
      <w:r>
        <w:rPr>
          <w:sz w:val="42"/>
        </w:rPr>
        <w:t>207</w:t>
      </w:r>
      <w:r>
        <w:rPr>
          <w:spacing w:val="-3"/>
          <w:sz w:val="42"/>
        </w:rPr>
        <w:t>室，于</w:t>
      </w:r>
      <w:r>
        <w:rPr>
          <w:sz w:val="42"/>
        </w:rPr>
        <w:t>LPZ2区。</w:t>
      </w:r>
    </w:p>
    <w:p>
      <w:pPr>
        <w:spacing w:after="0" w:line="240" w:lineRule="auto"/>
        <w:jc w:val="left"/>
        <w:rPr>
          <w:sz w:val="42"/>
        </w:rPr>
        <w:sectPr>
          <w:footerReference w:type="default" r:id="rId9"/>
          <w:pgSz w:w="17860" w:h="25260"/>
          <w:pgMar w:top="1880" w:right="0" w:bottom="2040" w:left="1200" w:header="0" w:footer="1820"/>
          <w:pgNumType w:start="4"/>
          <w:cols w:space="708"/>
        </w:sectPr>
      </w:pPr>
    </w:p>
    <w:p>
      <w:pPr>
        <w:pStyle w:val="Heading1"/>
        <w:tabs>
          <w:tab w:val="left" w:pos="5987"/>
        </w:tabs>
        <w:ind w:left="4056"/>
      </w:pPr>
      <w:bookmarkStart w:id="2" w:name="_TOC_250014"/>
      <w:bookmarkEnd w:id="2"/>
      <w:r>
        <w:t>第三章</w:t>
        <w:tab/>
        <w:t>机房所在建筑物勘测内容</w:t>
      </w:r>
    </w:p>
    <w:p>
      <w:pPr>
        <w:pStyle w:val="BodyText"/>
        <w:spacing w:before="11"/>
        <w:rPr>
          <w:b/>
          <w:sz w:val="28"/>
        </w:rPr>
      </w:pPr>
    </w:p>
    <w:p>
      <w:pPr>
        <w:pStyle w:val="Heading2"/>
        <w:spacing w:before="42"/>
        <w:ind w:left="416"/>
      </w:pPr>
      <w:bookmarkStart w:id="3" w:name="_TOC_250013"/>
      <w:bookmarkEnd w:id="3"/>
      <w:r>
        <w:t>3.1 接闪器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spacing w:line="417" w:lineRule="auto"/>
        <w:ind w:left="416" w:right="2568" w:hanging="299"/>
      </w:pPr>
      <w:r>
        <w:t>a、根据GB50057-2010《建筑物防雷设计规范》的 4.3.1 条宜采用装设在建筑物上的接闪器（接闪杆/线/网/带）也可采用其中的混合组成的接闪器。但该系楼采用的是接闪杆/带混合接闪器。</w:t>
      </w:r>
    </w:p>
    <w:p>
      <w:pPr>
        <w:pStyle w:val="BodyText"/>
        <w:spacing w:line="417" w:lineRule="auto"/>
        <w:ind w:left="416" w:right="2480" w:hanging="299"/>
      </w:pPr>
      <w:r>
        <w:t>b</w:t>
      </w:r>
      <w:r>
        <w:rPr>
          <w:spacing w:val="2"/>
        </w:rPr>
        <w:t>、经过勘察发现接闪杆发生形变，由原来的直线变成了带</w:t>
      </w:r>
      <w:r>
        <w:t>2</w:t>
      </w:r>
      <w:r>
        <w:rPr>
          <w:spacing w:val="-13"/>
        </w:rPr>
        <w:t xml:space="preserve"> 处直角形状， </w:t>
      </w:r>
      <w:r>
        <w:rPr>
          <w:spacing w:val="-20"/>
        </w:rPr>
        <w:t xml:space="preserve">不符合规范要求，应进行调整；位于建筑物东边由西向北数第 </w:t>
      </w:r>
      <w:r>
        <w:t>11</w:t>
      </w:r>
      <w:r>
        <w:rPr>
          <w:spacing w:val="-20"/>
        </w:rPr>
        <w:t xml:space="preserve"> 根断开的</w:t>
      </w:r>
      <w:r>
        <w:rPr>
          <w:spacing w:val="-29"/>
        </w:rPr>
        <w:t xml:space="preserve">接闪带，由东北向西北数 </w:t>
      </w:r>
      <w:r>
        <w:t>32</w:t>
      </w:r>
      <w:r>
        <w:rPr>
          <w:spacing w:val="-25"/>
        </w:rPr>
        <w:t>、</w:t>
      </w:r>
      <w:r>
        <w:t>33</w:t>
      </w:r>
      <w:r>
        <w:rPr>
          <w:spacing w:val="-26"/>
        </w:rPr>
        <w:t xml:space="preserve"> 断开，</w:t>
      </w:r>
      <w:r>
        <w:rPr>
          <w:spacing w:val="-8"/>
        </w:rPr>
        <w:t>22</w:t>
      </w:r>
      <w:r>
        <w:rPr>
          <w:spacing w:val="-25"/>
        </w:rPr>
        <w:t>、</w:t>
      </w:r>
      <w:r>
        <w:t>64</w:t>
      </w:r>
      <w:r>
        <w:rPr>
          <w:spacing w:val="-5"/>
        </w:rPr>
        <w:t xml:space="preserve"> 虚焊，由西南向西北数</w:t>
      </w:r>
      <w:r>
        <w:t>23</w:t>
      </w:r>
      <w:r>
        <w:rPr>
          <w:spacing w:val="-16"/>
        </w:rPr>
        <w:t>、</w:t>
      </w:r>
      <w:r>
        <w:t>31</w:t>
      </w:r>
      <w:r>
        <w:rPr>
          <w:spacing w:val="-26"/>
        </w:rPr>
        <w:t xml:space="preserve"> 虚焊。</w:t>
      </w:r>
    </w:p>
    <w:p>
      <w:pPr>
        <w:pStyle w:val="BodyText"/>
        <w:spacing w:line="538" w:lineRule="exact"/>
        <w:ind w:left="117"/>
      </w:pPr>
      <w:r>
        <w:t>C、接闪器保护范围：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416" w:right="2475" w:hanging="299"/>
      </w:pPr>
      <w:r>
        <w:pict>
          <v:group id="_x0000_s1032" style="width:96pt;height:30.05pt;margin-top:96.41pt;margin-left:506pt;mso-position-horizontal-relative:page;position:absolute;z-index:251663360" coordorigin="10120,1928" coordsize="1920,60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width:1920;height:500;left:10120;position:absolute;top:1953" stroked="f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width:1494;height:454;left:10377;position:absolute;top:1928" filled="f" stroked="f">
              <v:textbox inset="0,0,0,0">
                <w:txbxContent>
                  <w:p>
                    <w:pPr>
                      <w:spacing w:before="0" w:line="453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37"/>
                      </w:rPr>
                    </w:pPr>
                    <w:r>
                      <w:rPr>
                        <w:rFonts w:ascii="Times New Roman" w:hAnsi="Times New Roman"/>
                        <w:i/>
                        <w:sz w:val="37"/>
                      </w:rPr>
                      <w:t xml:space="preserve">h </w:t>
                    </w:r>
                    <w:r>
                      <w:rPr>
                        <w:rFonts w:ascii="Arial" w:hAnsi="Arial"/>
                        <w:sz w:val="37"/>
                      </w:rPr>
                      <w:t>(2</w:t>
                    </w:r>
                    <w:r>
                      <w:rPr>
                        <w:rFonts w:ascii="Times New Roman" w:hAnsi="Times New Roman"/>
                        <w:i/>
                        <w:sz w:val="37"/>
                      </w:rPr>
                      <w:t xml:space="preserve">h </w:t>
                    </w:r>
                    <w:r>
                      <w:rPr>
                        <w:rFonts w:ascii="Symbol" w:hAnsi="Symbol"/>
                        <w:sz w:val="37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7"/>
                      </w:rPr>
                      <w:t>h</w:t>
                    </w:r>
                  </w:p>
                </w:txbxContent>
              </v:textbox>
            </v:shape>
            <v:shape id="_x0000_s1035" type="#_x0000_t202" style="width:116;height:216;left:10560;position:absolute;top:2313" filled="f" stroked="f">
              <v:textbox inset="0,0,0,0">
                <w:txbxContent>
                  <w:p>
                    <w:pPr>
                      <w:spacing w:before="16" w:line="19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1"/>
                      </w:rPr>
                      <w:t>x</w:t>
                    </w:r>
                  </w:p>
                </w:txbxContent>
              </v:textbox>
            </v:shape>
            <v:shape id="_x0000_s1036" type="#_x0000_t202" style="width:104;height:216;left:11200;position:absolute;top:2313" filled="f" stroked="f">
              <v:textbox inset="0,0,0,0">
                <w:txbxContent>
                  <w:p>
                    <w:pPr>
                      <w:spacing w:before="16" w:line="19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1"/>
                      </w:rPr>
                      <w:t>r</w:t>
                    </w:r>
                  </w:p>
                </w:txbxContent>
              </v:textbox>
            </v:shape>
            <v:shape id="_x0000_s1037" type="#_x0000_t202" style="width:116;height:216;left:11848;position:absolute;top:2313" filled="f" stroked="f">
              <v:textbox inset="0,0,0,0">
                <w:txbxContent>
                  <w:p>
                    <w:pPr>
                      <w:spacing w:before="16" w:line="19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1"/>
                      </w:rPr>
                      <w:t>x</w:t>
                    </w:r>
                  </w:p>
                </w:txbxContent>
              </v:textbox>
            </v:shape>
          </v:group>
        </w:pict>
      </w:r>
      <w:r>
        <w:pict>
          <v:group id="_x0000_s1038" style="width:65pt;height:20.6pt;margin-top:97.69pt;margin-left:620pt;mso-position-horizontal-relative:page;position:absolute;z-index:-251652096" coordorigin="12400,1954" coordsize="1300,412">
            <v:shape id="_x0000_s1039" type="#_x0000_t75" style="width:1300;height:400;left:12400;position:absolute;top:1953" stroked="f">
              <v:imagedata r:id="rId11" o:title=""/>
            </v:shape>
            <v:shape id="_x0000_s1040" type="#_x0000_t202" style="width:1300;height:412;left:12400;position:absolute;top:1953" filled="f" stroked="f">
              <v:textbox inset="0,0,0,0">
                <w:txbxContent>
                  <w:p>
                    <w:pPr>
                      <w:spacing w:before="0" w:line="412" w:lineRule="exact"/>
                      <w:ind w:left="239" w:right="0" w:firstLine="0"/>
                      <w:jc w:val="left"/>
                      <w:rPr>
                        <w:rFonts w:ascii="Arial"/>
                        <w:sz w:val="37"/>
                      </w:rPr>
                    </w:pPr>
                    <w:r>
                      <w:rPr>
                        <w:rFonts w:ascii="Arial"/>
                        <w:w w:val="90"/>
                        <w:sz w:val="37"/>
                      </w:rPr>
                      <w:t>641.16</w:t>
                    </w:r>
                  </w:p>
                </w:txbxContent>
              </v:textbox>
            </v:shape>
          </v:group>
        </w:pict>
      </w:r>
      <w:r>
        <w:pict>
          <v:group id="_x0000_s1041" style="width:42pt;height:20.6pt;margin-top:97.69pt;margin-left:701pt;mso-position-horizontal-relative:page;position:absolute;z-index:-251651072" coordorigin="14020,1954" coordsize="840,412">
            <v:shape id="_x0000_s1042" type="#_x0000_t75" style="width:840;height:400;left:14020;position:absolute;top:1953" stroked="f">
              <v:imagedata r:id="rId12" o:title=""/>
            </v:shape>
            <v:shape id="_x0000_s1043" type="#_x0000_t202" style="width:840;height:412;left:14020;position:absolute;top:1953" filled="f" stroked="f">
              <v:textbox inset="0,0,0,0">
                <w:txbxContent>
                  <w:p>
                    <w:pPr>
                      <w:spacing w:before="0" w:line="412" w:lineRule="exact"/>
                      <w:ind w:left="246" w:right="0" w:firstLine="0"/>
                      <w:jc w:val="left"/>
                      <w:rPr>
                        <w:rFonts w:ascii="Arial"/>
                        <w:sz w:val="37"/>
                      </w:rPr>
                    </w:pPr>
                    <w:r>
                      <w:rPr>
                        <w:rFonts w:ascii="Arial"/>
                        <w:w w:val="90"/>
                        <w:sz w:val="37"/>
                      </w:rPr>
                      <w:t>425</w:t>
                    </w:r>
                  </w:p>
                </w:txbxContent>
              </v:textbox>
            </v:shape>
          </v:group>
        </w:pict>
      </w:r>
      <w:r>
        <w:t>1</w:t>
      </w:r>
      <w:r>
        <w:rPr>
          <w:spacing w:val="-23"/>
        </w:rPr>
        <w:t xml:space="preserve">、系楼顶端炮楼接闪器参数，长宽高分别为 </w:t>
      </w:r>
      <w:r>
        <w:t>12.65m</w:t>
      </w:r>
      <w:r>
        <w:rPr>
          <w:spacing w:val="-137"/>
        </w:rPr>
        <w:t>、</w:t>
      </w:r>
      <w:r>
        <w:t>10.8m</w:t>
      </w:r>
      <w:r>
        <w:rPr>
          <w:spacing w:val="-134"/>
        </w:rPr>
        <w:t>、</w:t>
      </w:r>
      <w:r>
        <w:t>5m</w:t>
      </w:r>
      <w:r>
        <w:rPr>
          <w:spacing w:val="-39"/>
        </w:rPr>
        <w:t xml:space="preserve"> 及针高 </w:t>
      </w:r>
      <w:r>
        <w:rPr>
          <w:spacing w:val="-4"/>
        </w:rPr>
        <w:t xml:space="preserve">2.8m； </w:t>
      </w:r>
      <w:r>
        <w:rPr>
          <w:spacing w:val="-18"/>
        </w:rPr>
        <w:t xml:space="preserve">其保护范围计算如下：根据 </w:t>
      </w:r>
      <w:r>
        <w:t>GB50057-2010</w:t>
      </w:r>
      <w:r>
        <w:rPr>
          <w:spacing w:val="-11"/>
        </w:rPr>
        <w:t xml:space="preserve"> 得知该建筑物属于三类建筑物其</w:t>
      </w:r>
    </w:p>
    <w:p>
      <w:pPr>
        <w:spacing w:after="0" w:line="417" w:lineRule="auto"/>
        <w:sectPr>
          <w:footerReference w:type="default" r:id="rId13"/>
          <w:pgSz w:w="17860" w:h="25260"/>
          <w:pgMar w:top="1880" w:right="0" w:bottom="2000" w:left="1200" w:header="0" w:footer="1820"/>
          <w:pgNumType w:start="5"/>
          <w:cols w:space="708"/>
        </w:sectPr>
      </w:pPr>
    </w:p>
    <w:p>
      <w:pPr>
        <w:tabs>
          <w:tab w:val="left" w:pos="869"/>
        </w:tabs>
        <w:spacing w:before="55" w:line="427" w:lineRule="exact"/>
        <w:ind w:left="475" w:right="0" w:firstLine="0"/>
        <w:jc w:val="left"/>
        <w:rPr>
          <w:rFonts w:ascii="Symbol" w:hAnsi="Symbol"/>
          <w:sz w:val="37"/>
        </w:rPr>
      </w:pPr>
      <w:r>
        <w:rPr>
          <w:rFonts w:ascii="Times New Roman" w:hAnsi="Times New Roman"/>
          <w:i/>
          <w:sz w:val="37"/>
        </w:rPr>
        <w:t>h</w:t>
        <w:tab/>
      </w:r>
      <w:r>
        <w:rPr>
          <w:rFonts w:ascii="Symbol" w:hAnsi="Symbol"/>
          <w:sz w:val="37"/>
        </w:rPr>
        <w:sym w:font="Symbol" w:char="F03D"/>
      </w:r>
      <w:r>
        <w:rPr>
          <w:rFonts w:ascii="Times New Roman" w:hAnsi="Times New Roman"/>
          <w:sz w:val="37"/>
        </w:rPr>
        <w:t xml:space="preserve"> </w:t>
      </w:r>
      <w:r>
        <w:rPr>
          <w:rFonts w:ascii="Arial" w:hAnsi="Arial"/>
          <w:sz w:val="37"/>
        </w:rPr>
        <w:t>45</w:t>
      </w:r>
      <w:r>
        <w:rPr>
          <w:rFonts w:ascii="Times New Roman" w:hAnsi="Times New Roman"/>
          <w:i/>
          <w:sz w:val="37"/>
        </w:rPr>
        <w:t>m</w:t>
      </w:r>
      <w:r>
        <w:rPr>
          <w:rFonts w:ascii="Arial" w:hAnsi="Arial"/>
          <w:sz w:val="37"/>
        </w:rPr>
        <w:t xml:space="preserve">, </w:t>
      </w:r>
      <w:r>
        <w:rPr>
          <w:rFonts w:ascii="Times New Roman" w:hAnsi="Times New Roman"/>
          <w:i/>
          <w:sz w:val="37"/>
        </w:rPr>
        <w:t>r</w:t>
      </w:r>
      <w:r>
        <w:rPr>
          <w:rFonts w:ascii="Times New Roman" w:hAnsi="Times New Roman"/>
          <w:i/>
          <w:spacing w:val="-5"/>
          <w:sz w:val="37"/>
        </w:rPr>
        <w:t xml:space="preserve"> </w:t>
      </w:r>
      <w:r>
        <w:rPr>
          <w:rFonts w:ascii="Symbol" w:hAnsi="Symbol"/>
          <w:sz w:val="37"/>
        </w:rPr>
        <w:sym w:font="Symbol" w:char="F03D"/>
      </w:r>
    </w:p>
    <w:p>
      <w:pPr>
        <w:tabs>
          <w:tab w:val="left" w:pos="2047"/>
        </w:tabs>
        <w:spacing w:before="0" w:line="216" w:lineRule="exact"/>
        <w:ind w:left="648" w:right="0" w:firstLine="0"/>
        <w:jc w:val="left"/>
        <w:rPr>
          <w:rFonts w:ascii="Arial"/>
          <w:sz w:val="21"/>
        </w:rPr>
      </w:pPr>
      <w:r>
        <w:rPr>
          <w:rFonts w:ascii="Times New Roman"/>
          <w:i/>
          <w:sz w:val="21"/>
        </w:rPr>
        <w:t>r</w:t>
        <w:tab/>
      </w:r>
      <w:r>
        <w:rPr>
          <w:rFonts w:ascii="Arial"/>
          <w:sz w:val="21"/>
        </w:rPr>
        <w:t>0</w:t>
      </w:r>
    </w:p>
    <w:p>
      <w:pPr>
        <w:tabs>
          <w:tab w:val="left" w:pos="1010"/>
          <w:tab w:val="left" w:pos="2754"/>
          <w:tab w:val="left" w:pos="4857"/>
        </w:tabs>
        <w:spacing w:before="55" w:line="427" w:lineRule="exact"/>
        <w:ind w:left="475" w:right="0" w:firstLine="0"/>
        <w:jc w:val="left"/>
        <w:rPr>
          <w:rFonts w:ascii="Symbol" w:hAnsi="Symbol"/>
          <w:sz w:val="37"/>
        </w:rPr>
      </w:pPr>
      <w:r>
        <w:br w:type="column"/>
      </w:r>
      <w:r>
        <w:rPr>
          <w:rFonts w:ascii="Symbol" w:hAnsi="Symbol"/>
          <w:sz w:val="37"/>
        </w:rPr>
        <w:sym w:font="Symbol" w:char="F03D"/>
      </w:r>
      <w:r>
        <w:rPr>
          <w:rFonts w:ascii="Times New Roman" w:hAnsi="Times New Roman"/>
          <w:sz w:val="37"/>
        </w:rPr>
        <w:tab/>
      </w:r>
      <w:r>
        <w:rPr>
          <w:rFonts w:ascii="Arial" w:hAnsi="Arial"/>
          <w:spacing w:val="3"/>
          <w:sz w:val="37"/>
        </w:rPr>
        <w:t>641.16;</w:t>
      </w:r>
      <w:r>
        <w:rPr>
          <w:rFonts w:ascii="Arial" w:hAnsi="Arial"/>
          <w:spacing w:val="-79"/>
          <w:sz w:val="37"/>
        </w:rPr>
        <w:t xml:space="preserve"> </w:t>
      </w:r>
      <w:r>
        <w:rPr>
          <w:rFonts w:ascii="Times New Roman" w:hAnsi="Times New Roman"/>
          <w:i/>
          <w:sz w:val="37"/>
        </w:rPr>
        <w:t>r</w:t>
        <w:tab/>
      </w:r>
      <w:r>
        <w:rPr>
          <w:rFonts w:ascii="Symbol" w:hAnsi="Symbol"/>
          <w:sz w:val="37"/>
        </w:rPr>
        <w:sym w:font="Symbol" w:char="F03D"/>
      </w:r>
      <w:r>
        <w:rPr>
          <w:rFonts w:ascii="Times New Roman" w:hAnsi="Times New Roman"/>
          <w:sz w:val="37"/>
        </w:rPr>
        <w:tab/>
      </w:r>
      <w:r>
        <w:rPr>
          <w:rFonts w:ascii="Symbol" w:hAnsi="Symbol"/>
          <w:sz w:val="37"/>
        </w:rPr>
        <w:sym w:font="Symbol" w:char="F02D"/>
      </w:r>
    </w:p>
    <w:p>
      <w:pPr>
        <w:spacing w:before="0" w:line="243" w:lineRule="exact"/>
        <w:ind w:left="2297" w:right="2444" w:firstLine="0"/>
        <w:jc w:val="center"/>
        <w:rPr>
          <w:sz w:val="21"/>
        </w:rPr>
      </w:pPr>
      <w:r>
        <w:pict>
          <v:group id="_x0000_s1044" style="width:81pt;height:30.05pt;margin-top:-21.33pt;margin-left:189pt;mso-position-horizontal-relative:page;position:absolute;z-index:251666432" coordorigin="3780,-427" coordsize="1620,601">
            <v:shape id="_x0000_s1045" type="#_x0000_t75" style="width:1620;height:500;left:3780;position:absolute;top:-402" stroked="f">
              <v:imagedata r:id="rId14" o:title=""/>
            </v:shape>
            <v:shape id="_x0000_s1046" type="#_x0000_t202" style="width:1360;height:454;left:4019;position:absolute;top:-427" filled="f" stroked="f">
              <v:textbox inset="0,0,0,0">
                <w:txbxContent>
                  <w:p>
                    <w:pPr>
                      <w:spacing w:before="0" w:line="453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37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5"/>
                        <w:sz w:val="37"/>
                      </w:rPr>
                      <w:t>h</w:t>
                    </w:r>
                    <w:r>
                      <w:rPr>
                        <w:rFonts w:ascii="Arial" w:hAnsi="Arial"/>
                        <w:spacing w:val="5"/>
                        <w:sz w:val="37"/>
                      </w:rPr>
                      <w:t>(2</w:t>
                    </w:r>
                    <w:r>
                      <w:rPr>
                        <w:rFonts w:ascii="Times New Roman" w:hAnsi="Times New Roman"/>
                        <w:i/>
                        <w:spacing w:val="5"/>
                        <w:sz w:val="37"/>
                      </w:rPr>
                      <w:t xml:space="preserve">h </w:t>
                    </w:r>
                    <w:r>
                      <w:rPr>
                        <w:rFonts w:ascii="Symbol" w:hAnsi="Symbol"/>
                        <w:sz w:val="37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57"/>
                        <w:sz w:val="3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7"/>
                      </w:rPr>
                      <w:t>h</w:t>
                    </w:r>
                  </w:p>
                </w:txbxContent>
              </v:textbox>
            </v:shape>
            <v:shape id="_x0000_s1047" type="#_x0000_t202" style="width:104;height:216;left:4708;position:absolute;top:-42" filled="f" stroked="f">
              <v:textbox inset="0,0,0,0">
                <w:txbxContent>
                  <w:p>
                    <w:pPr>
                      <w:spacing w:before="16" w:line="19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1"/>
                      </w:rPr>
                      <w:t>r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3670300</wp:posOffset>
            </wp:positionH>
            <wp:positionV relativeFrom="paragraph">
              <wp:posOffset>-254666</wp:posOffset>
            </wp:positionV>
            <wp:extent cx="825500" cy="254000"/>
            <wp:effectExtent l="0" t="0" r="0" b="0"/>
            <wp:wrapNone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8" style="width:89pt;height:30.05pt;margin-top:-21.33pt;margin-left:402pt;mso-position-horizontal-relative:page;position:absolute;z-index:-251648000" coordorigin="8040,-427" coordsize="1780,601">
            <v:shape id="_x0000_s1049" type="#_x0000_t75" style="width:1780;height:500;left:8040;position:absolute;top:-402" stroked="f">
              <v:imagedata r:id="rId16" o:title=""/>
            </v:shape>
            <v:shape id="_x0000_s1050" type="#_x0000_t202" style="width:1489;height:454;left:8297;position:absolute;top:-427" filled="f" stroked="f">
              <v:textbox inset="0,0,0,0">
                <w:txbxContent>
                  <w:p>
                    <w:pPr>
                      <w:spacing w:before="0" w:line="453" w:lineRule="exact"/>
                      <w:ind w:left="0" w:right="0" w:firstLine="0"/>
                      <w:jc w:val="left"/>
                      <w:rPr>
                        <w:rFonts w:ascii="Arial" w:hAnsi="Arial"/>
                        <w:sz w:val="37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5"/>
                        <w:sz w:val="37"/>
                      </w:rPr>
                      <w:t>h</w:t>
                    </w:r>
                    <w:r>
                      <w:rPr>
                        <w:rFonts w:ascii="Arial" w:hAnsi="Arial"/>
                        <w:spacing w:val="5"/>
                        <w:sz w:val="37"/>
                      </w:rPr>
                      <w:t>(2</w:t>
                    </w:r>
                    <w:r>
                      <w:rPr>
                        <w:rFonts w:ascii="Times New Roman" w:hAnsi="Times New Roman"/>
                        <w:i/>
                        <w:spacing w:val="5"/>
                        <w:sz w:val="37"/>
                      </w:rPr>
                      <w:t xml:space="preserve">h </w:t>
                    </w:r>
                    <w:r>
                      <w:rPr>
                        <w:rFonts w:ascii="Symbol" w:hAnsi="Symbol"/>
                        <w:sz w:val="37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57"/>
                        <w:sz w:val="3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3"/>
                        <w:sz w:val="37"/>
                      </w:rPr>
                      <w:t>h</w:t>
                    </w:r>
                    <w:r>
                      <w:rPr>
                        <w:rFonts w:ascii="Arial" w:hAnsi="Arial"/>
                        <w:spacing w:val="3"/>
                        <w:sz w:val="37"/>
                      </w:rPr>
                      <w:t>)</w:t>
                    </w:r>
                  </w:p>
                </w:txbxContent>
              </v:textbox>
            </v:shape>
            <v:shape id="_x0000_s1051" type="#_x0000_t202" style="width:104;height:216;left:8986;position:absolute;top:-42" filled="f" stroked="f">
              <v:textbox inset="0,0,0,0">
                <w:txbxContent>
                  <w:p>
                    <w:pPr>
                      <w:spacing w:before="16" w:line="19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1"/>
                      </w:rPr>
                      <w:t>r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/>
          <w:i/>
          <w:w w:val="105"/>
          <w:sz w:val="21"/>
        </w:rPr>
        <w:t>x</w:t>
      </w:r>
      <w:r>
        <w:rPr>
          <w:w w:val="105"/>
          <w:sz w:val="21"/>
        </w:rPr>
        <w:t>炮</w:t>
      </w:r>
    </w:p>
    <w:p>
      <w:pPr>
        <w:tabs>
          <w:tab w:val="left" w:pos="2120"/>
          <w:tab w:val="left" w:pos="3301"/>
        </w:tabs>
        <w:spacing w:before="55"/>
        <w:ind w:left="475" w:right="0" w:firstLine="0"/>
        <w:jc w:val="left"/>
        <w:rPr>
          <w:rFonts w:ascii="Arial" w:hAnsi="Arial"/>
          <w:sz w:val="37"/>
        </w:rPr>
      </w:pPr>
      <w:r>
        <w:br w:type="column"/>
      </w:r>
      <w:r>
        <w:rPr>
          <w:rFonts w:ascii="Symbol" w:hAnsi="Symbol"/>
          <w:sz w:val="37"/>
        </w:rPr>
        <w:sym w:font="Symbol" w:char="F03D"/>
      </w:r>
      <w:r>
        <w:rPr>
          <w:rFonts w:ascii="Times New Roman" w:hAnsi="Times New Roman"/>
          <w:sz w:val="37"/>
        </w:rPr>
        <w:tab/>
      </w:r>
      <w:r>
        <w:rPr>
          <w:rFonts w:ascii="Symbol" w:hAnsi="Symbol"/>
          <w:sz w:val="37"/>
        </w:rPr>
        <w:sym w:font="Symbol" w:char="F02D"/>
      </w:r>
      <w:r>
        <w:rPr>
          <w:rFonts w:ascii="Times New Roman" w:hAnsi="Times New Roman"/>
          <w:sz w:val="37"/>
        </w:rPr>
        <w:tab/>
      </w:r>
      <w:r>
        <w:rPr>
          <w:rFonts w:ascii="Symbol" w:hAnsi="Symbol"/>
          <w:sz w:val="37"/>
        </w:rPr>
        <w:sym w:font="Symbol" w:char="F0BB"/>
      </w:r>
      <w:r>
        <w:rPr>
          <w:rFonts w:ascii="Times New Roman" w:hAnsi="Times New Roman"/>
          <w:spacing w:val="-17"/>
          <w:sz w:val="37"/>
        </w:rPr>
        <w:t xml:space="preserve"> </w:t>
      </w:r>
      <w:r>
        <w:rPr>
          <w:rFonts w:ascii="Arial" w:hAnsi="Arial"/>
          <w:sz w:val="37"/>
        </w:rPr>
        <w:t>4.7</w:t>
      </w:r>
      <w:r>
        <w:rPr>
          <w:rFonts w:ascii="Arial" w:hAnsi="Arial"/>
          <w:spacing w:val="-30"/>
          <w:sz w:val="37"/>
        </w:rPr>
        <w:t xml:space="preserve"> </w:t>
      </w:r>
      <w:r>
        <w:rPr>
          <w:rFonts w:ascii="Symbol" w:hAnsi="Symbol"/>
          <w:sz w:val="37"/>
        </w:rPr>
        <w:sym w:font="Symbol" w:char="F03C"/>
      </w:r>
      <w:r>
        <w:rPr>
          <w:rFonts w:ascii="Times New Roman" w:hAnsi="Times New Roman"/>
          <w:spacing w:val="-53"/>
          <w:sz w:val="37"/>
        </w:rPr>
        <w:t xml:space="preserve"> </w:t>
      </w:r>
      <w:r>
        <w:rPr>
          <w:rFonts w:ascii="Arial" w:hAnsi="Arial"/>
          <w:sz w:val="37"/>
        </w:rPr>
        <w:t>12.65</w:t>
      </w:r>
    </w:p>
    <w:p>
      <w:pPr>
        <w:spacing w:after="0"/>
        <w:jc w:val="left"/>
        <w:rPr>
          <w:rFonts w:ascii="Arial" w:hAnsi="Arial"/>
          <w:sz w:val="37"/>
        </w:rPr>
        <w:sectPr>
          <w:footerReference w:type="default" r:id="rId17"/>
          <w:type w:val="continuous"/>
          <w:pgSz w:w="17860" w:h="25260"/>
          <w:pgMar w:top="1120" w:right="0" w:bottom="2000" w:left="1200" w:header="708" w:footer="708"/>
          <w:pgNumType w:start="6"/>
          <w:cols w:num="3" w:space="708" w:equalWidth="0">
            <w:col w:w="2521" w:space="1281"/>
            <w:col w:w="5101" w:space="1526"/>
            <w:col w:w="6231" w:space="0"/>
          </w:cols>
        </w:sectPr>
      </w:pPr>
    </w:p>
    <w:p>
      <w:pPr>
        <w:pStyle w:val="BodyText"/>
        <w:spacing w:before="5"/>
        <w:rPr>
          <w:rFonts w:ascii="Arial"/>
          <w:sz w:val="13"/>
        </w:rPr>
      </w:pPr>
    </w:p>
    <w:p>
      <w:pPr>
        <w:pStyle w:val="BodyText"/>
        <w:spacing w:before="42" w:line="424" w:lineRule="auto"/>
        <w:ind w:left="416" w:right="2688" w:firstLine="270"/>
      </w:pPr>
      <w:r>
        <w:rPr>
          <w:spacing w:val="-15"/>
        </w:rPr>
        <w:t>由上式可以得知：单靠接闪杆不能将其小炮楼保护起来，所以应采用接闪</w:t>
      </w:r>
      <w:r>
        <w:t>带来辅助；</w:t>
      </w:r>
    </w:p>
    <w:p>
      <w:pPr>
        <w:pStyle w:val="BodyText"/>
        <w:spacing w:line="520" w:lineRule="exact"/>
        <w:ind w:left="117"/>
      </w:pPr>
      <w:r>
        <w:t>2</w:t>
      </w:r>
      <w:r>
        <w:rPr>
          <w:spacing w:val="-32"/>
        </w:rPr>
        <w:t xml:space="preserve">、系楼接闪器参数，长高分别为 </w:t>
      </w:r>
      <w:r>
        <w:t>63.9m</w:t>
      </w:r>
      <w:r>
        <w:rPr>
          <w:spacing w:val="-152"/>
        </w:rPr>
        <w:t>、</w:t>
      </w:r>
      <w:r>
        <w:t>10.7m</w:t>
      </w:r>
      <w:r>
        <w:rPr>
          <w:spacing w:val="-54"/>
        </w:rPr>
        <w:t xml:space="preserve">、东面宽 </w:t>
      </w:r>
      <w:r>
        <w:t>14.2m</w:t>
      </w:r>
      <w:r>
        <w:rPr>
          <w:spacing w:val="-53"/>
        </w:rPr>
        <w:t xml:space="preserve">、西面宽 </w:t>
      </w:r>
      <w:r>
        <w:t>10.7m，</w:t>
      </w:r>
    </w:p>
    <w:p>
      <w:pPr>
        <w:pStyle w:val="BodyText"/>
        <w:spacing w:before="5"/>
        <w:rPr>
          <w:sz w:val="24"/>
        </w:rPr>
      </w:pPr>
    </w:p>
    <w:p>
      <w:pPr>
        <w:spacing w:after="0"/>
        <w:rPr>
          <w:sz w:val="24"/>
        </w:rPr>
        <w:sectPr>
          <w:footerReference w:type="default" r:id="rId18"/>
          <w:type w:val="continuous"/>
          <w:pgSz w:w="17860" w:h="25260"/>
          <w:pgMar w:top="1120" w:right="0" w:bottom="2000" w:left="1200" w:header="708" w:footer="708"/>
          <w:pgNumType w:start="7"/>
          <w:cols w:space="708"/>
        </w:sectPr>
      </w:pPr>
    </w:p>
    <w:p>
      <w:pPr>
        <w:tabs>
          <w:tab w:val="left" w:pos="4876"/>
          <w:tab w:val="left" w:pos="6989"/>
        </w:tabs>
        <w:spacing w:before="42" w:line="519" w:lineRule="exact"/>
        <w:ind w:left="416" w:right="0" w:firstLine="0"/>
        <w:jc w:val="left"/>
        <w:rPr>
          <w:rFonts w:ascii="Symbol" w:hAnsi="Symbol"/>
          <w:sz w:val="35"/>
        </w:rPr>
      </w:pPr>
      <w:r>
        <w:pict>
          <v:group id="_x0000_s1052" style="width:88pt;height:28.45pt;margin-top:7.86pt;margin-left:319pt;mso-position-horizontal-relative:page;position:absolute;z-index:-251645952" coordorigin="6380,157" coordsize="1760,569">
            <v:shape id="_x0000_s1053" type="#_x0000_t75" style="width:1760;height:480;left:6380;position:absolute;top:162" stroked="f">
              <v:imagedata r:id="rId19" o:title=""/>
            </v:shape>
            <v:shape id="_x0000_s1054" type="#_x0000_t202" style="width:1491;height:430;left:6614;position:absolute;top:157" filled="f" stroked="f">
              <v:textbox inset="0,0,0,0">
                <w:txbxContent>
                  <w:p>
                    <w:pPr>
                      <w:tabs>
                        <w:tab w:val="left" w:pos="896"/>
                      </w:tabs>
                      <w:spacing w:before="1"/>
                      <w:ind w:left="0" w:right="0" w:firstLine="0"/>
                      <w:jc w:val="left"/>
                      <w:rPr>
                        <w:rFonts w:ascii="Arial" w:hAnsi="Arial"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8"/>
                        <w:sz w:val="35"/>
                      </w:rPr>
                      <w:t>h</w:t>
                    </w:r>
                    <w:r>
                      <w:rPr>
                        <w:rFonts w:ascii="Arial" w:hAnsi="Arial"/>
                        <w:spacing w:val="8"/>
                        <w:sz w:val="35"/>
                      </w:rPr>
                      <w:t>(2</w:t>
                    </w:r>
                    <w:r>
                      <w:rPr>
                        <w:rFonts w:ascii="Times New Roman" w:hAnsi="Times New Roman"/>
                        <w:i/>
                        <w:spacing w:val="8"/>
                        <w:sz w:val="35"/>
                      </w:rPr>
                      <w:t>h</w:t>
                      <w:tab/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9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5"/>
                        <w:sz w:val="35"/>
                      </w:rPr>
                      <w:t>h</w:t>
                    </w:r>
                    <w:r>
                      <w:rPr>
                        <w:rFonts w:ascii="Arial" w:hAnsi="Arial"/>
                        <w:spacing w:val="5"/>
                        <w:sz w:val="35"/>
                      </w:rPr>
                      <w:t>)</w:t>
                    </w:r>
                  </w:p>
                </w:txbxContent>
              </v:textbox>
            </v:shape>
            <v:shape id="_x0000_s1055" type="#_x0000_t202" style="width:100;height:205;left:7295;position:absolute;top:521" filled="f" stroked="f">
              <v:textbox inset="0,0,0,0">
                <w:txbxContent>
                  <w:p>
                    <w:pPr>
                      <w:spacing w:before="14" w:line="19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0"/>
                      </w:rPr>
                      <w:t>r</w:t>
                    </w:r>
                  </w:p>
                </w:txbxContent>
              </v:textbox>
            </v:shape>
          </v:group>
        </w:pict>
      </w:r>
      <w:r>
        <w:pict>
          <v:group id="_x0000_s1056" style="width:96pt;height:28.45pt;margin-top:7.86pt;margin-left:423pt;mso-position-horizontal-relative:page;position:absolute;z-index:251669504" coordorigin="8460,157" coordsize="1920,569">
            <v:shape id="_x0000_s1057" type="#_x0000_t75" style="width:1920;height:480;left:8460;position:absolute;top:162" stroked="f">
              <v:imagedata r:id="rId20" o:title=""/>
            </v:shape>
            <v:shape id="_x0000_s1058" type="#_x0000_t202" style="width:1644;height:430;left:8704;position:absolute;top:157" filled="f" stroked="f">
              <v:textbox inset="0,0,0,0">
                <w:txbxContent>
                  <w:p>
                    <w:pPr>
                      <w:tabs>
                        <w:tab w:val="left" w:pos="1049"/>
                      </w:tabs>
                      <w:spacing w:before="1"/>
                      <w:ind w:left="0" w:right="0" w:firstLine="0"/>
                      <w:jc w:val="left"/>
                      <w:rPr>
                        <w:rFonts w:ascii="Arial" w:hAnsi="Arial"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z w:val="35"/>
                      </w:rPr>
                      <w:t>h</w:t>
                    </w:r>
                    <w:r>
                      <w:rPr>
                        <w:rFonts w:ascii="Times New Roman" w:hAnsi="Times New Roman"/>
                        <w:i/>
                        <w:spacing w:val="68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7"/>
                        <w:sz w:val="35"/>
                      </w:rPr>
                      <w:t>(2</w:t>
                    </w:r>
                    <w:r>
                      <w:rPr>
                        <w:rFonts w:ascii="Times New Roman" w:hAnsi="Times New Roman"/>
                        <w:i/>
                        <w:spacing w:val="7"/>
                        <w:sz w:val="35"/>
                      </w:rPr>
                      <w:t>h</w:t>
                      <w:tab/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7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4"/>
                        <w:sz w:val="35"/>
                      </w:rPr>
                      <w:t>h</w:t>
                    </w:r>
                    <w:r>
                      <w:rPr>
                        <w:rFonts w:ascii="Arial" w:hAnsi="Arial"/>
                        <w:spacing w:val="4"/>
                        <w:sz w:val="35"/>
                      </w:rPr>
                      <w:t>)</w:t>
                    </w:r>
                  </w:p>
                </w:txbxContent>
              </v:textbox>
            </v:shape>
            <v:shape id="_x0000_s1059" type="#_x0000_t202" style="width:111;height:205;left:8893;position:absolute;top:521" filled="f" stroked="f">
              <v:textbox inset="0,0,0,0">
                <w:txbxContent>
                  <w:p>
                    <w:pPr>
                      <w:spacing w:before="14" w:line="19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0"/>
                      </w:rPr>
                      <w:t>x</w:t>
                    </w:r>
                  </w:p>
                </w:txbxContent>
              </v:textbox>
            </v:shape>
            <v:shape id="_x0000_s1060" type="#_x0000_t202" style="width:100;height:205;left:9539;position:absolute;top:521" filled="f" stroked="f">
              <v:textbox inset="0,0,0,0">
                <w:txbxContent>
                  <w:p>
                    <w:pPr>
                      <w:spacing w:before="14" w:line="19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0"/>
                      </w:rPr>
                      <w:t>r</w:t>
                    </w:r>
                  </w:p>
                </w:txbxContent>
              </v:textbox>
            </v:shape>
          </v:group>
        </w:pict>
      </w:r>
      <w:r>
        <w:rPr>
          <w:sz w:val="42"/>
        </w:rPr>
        <w:t>其保护范围如下式：</w:t>
      </w:r>
      <w:r>
        <w:rPr>
          <w:spacing w:val="-163"/>
          <w:sz w:val="42"/>
        </w:rPr>
        <w:t xml:space="preserve"> </w:t>
      </w:r>
      <w:r>
        <w:rPr>
          <w:rFonts w:ascii="Times New Roman" w:hAnsi="Times New Roman"/>
          <w:i/>
          <w:position w:val="-4"/>
          <w:sz w:val="35"/>
        </w:rPr>
        <w:t>h</w:t>
        <w:tab/>
      </w:r>
      <w:r>
        <w:rPr>
          <w:rFonts w:ascii="Symbol" w:hAnsi="Symbol"/>
          <w:position w:val="-4"/>
          <w:sz w:val="35"/>
        </w:rPr>
        <w:sym w:font="Symbol" w:char="F03D"/>
      </w:r>
      <w:r>
        <w:rPr>
          <w:rFonts w:ascii="Times New Roman" w:hAnsi="Times New Roman"/>
          <w:position w:val="-4"/>
          <w:sz w:val="35"/>
        </w:rPr>
        <w:tab/>
      </w:r>
      <w:r>
        <w:rPr>
          <w:rFonts w:ascii="Symbol" w:hAnsi="Symbol"/>
          <w:position w:val="-4"/>
          <w:sz w:val="35"/>
        </w:rPr>
        <w:sym w:font="Symbol" w:char="F02D"/>
      </w:r>
    </w:p>
    <w:p>
      <w:pPr>
        <w:spacing w:before="0" w:line="228" w:lineRule="exact"/>
        <w:ind w:left="4426" w:right="2468" w:firstLine="0"/>
        <w:jc w:val="center"/>
        <w:rPr>
          <w:sz w:val="20"/>
        </w:rPr>
      </w:pPr>
      <w:r>
        <w:rPr>
          <w:rFonts w:ascii="Times New Roman" w:eastAsia="Times New Roman"/>
          <w:i/>
          <w:sz w:val="20"/>
        </w:rPr>
        <w:t>x</w:t>
      </w:r>
      <w:r>
        <w:rPr>
          <w:sz w:val="20"/>
        </w:rPr>
        <w:t>系</w:t>
      </w:r>
    </w:p>
    <w:p>
      <w:pPr>
        <w:spacing w:before="40"/>
        <w:ind w:left="416" w:right="0" w:firstLine="0"/>
        <w:jc w:val="left"/>
        <w:rPr>
          <w:sz w:val="42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BB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 xml:space="preserve">19.33 </w:t>
      </w:r>
      <w:r>
        <w:rPr>
          <w:rFonts w:ascii="Symbol" w:eastAsia="Symbol" w:hAnsi="Symbol"/>
          <w:sz w:val="35"/>
        </w:rPr>
        <w:sym w:font="Symbol" w:char="F03C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 xml:space="preserve">63.9 </w:t>
      </w:r>
      <w:r>
        <w:rPr>
          <w:position w:val="5"/>
          <w:sz w:val="42"/>
        </w:rPr>
        <w:t>，由于系楼长</w:t>
      </w:r>
    </w:p>
    <w:p>
      <w:pPr>
        <w:spacing w:after="0"/>
        <w:jc w:val="left"/>
        <w:rPr>
          <w:sz w:val="42"/>
        </w:rPr>
        <w:sectPr>
          <w:footerReference w:type="default" r:id="rId21"/>
          <w:type w:val="continuous"/>
          <w:pgSz w:w="17860" w:h="25260"/>
          <w:pgMar w:top="1120" w:right="0" w:bottom="2000" w:left="1200" w:header="708" w:footer="708"/>
          <w:pgNumType w:start="8"/>
          <w:cols w:num="2" w:space="708" w:equalWidth="0">
            <w:col w:w="7223" w:space="1616"/>
            <w:col w:w="7821" w:space="0"/>
          </w:cols>
        </w:sectPr>
      </w:pPr>
    </w:p>
    <w:p>
      <w:pPr>
        <w:pStyle w:val="BodyText"/>
        <w:spacing w:before="11"/>
        <w:rPr>
          <w:sz w:val="14"/>
        </w:rPr>
      </w:pPr>
    </w:p>
    <w:p>
      <w:pPr>
        <w:pStyle w:val="BodyText"/>
        <w:spacing w:before="42"/>
        <w:ind w:left="416"/>
      </w:pPr>
      <w:r>
        <w:t>63.9m，因此也不能保护整个系楼也应采用接闪带辅助；</w:t>
      </w:r>
    </w:p>
    <w:p>
      <w:pPr>
        <w:pStyle w:val="BodyText"/>
        <w:spacing w:before="2"/>
        <w:rPr>
          <w:sz w:val="31"/>
        </w:rPr>
      </w:pPr>
    </w:p>
    <w:p>
      <w:pPr>
        <w:pStyle w:val="BodyText"/>
        <w:spacing w:line="417" w:lineRule="auto"/>
        <w:ind w:left="416" w:right="2665" w:hanging="299"/>
        <w:jc w:val="both"/>
      </w:pPr>
      <w:r>
        <w:pict>
          <v:group id="_x0000_s1061" style="width:103pt;height:28.5pt;margin-top:143.95pt;margin-left:209pt;mso-position-horizontal-relative:page;position:absolute;z-index:251671552" coordorigin="4180,2879" coordsize="2060,570">
            <v:shape id="_x0000_s1062" type="#_x0000_t75" style="width:2060;height:480;left:4180;position:absolute;top:2884" stroked="f">
              <v:imagedata r:id="rId22" o:title=""/>
            </v:shape>
            <v:shape id="_x0000_s1063" type="#_x0000_t202" style="width:1789;height:430;left:4416;position:absolute;top:2878" filled="f" stroked="f">
              <v:textbox inset="0,0,0,0">
                <w:txbxContent>
                  <w:p>
                    <w:pPr>
                      <w:tabs>
                        <w:tab w:val="left" w:pos="1044"/>
                      </w:tabs>
                      <w:spacing w:before="1"/>
                      <w:ind w:left="0" w:right="0" w:firstLine="0"/>
                      <w:jc w:val="left"/>
                      <w:rPr>
                        <w:rFonts w:ascii="Arial" w:hAnsi="Arial"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z w:val="35"/>
                      </w:rPr>
                      <w:t>h</w:t>
                    </w:r>
                    <w:r>
                      <w:rPr>
                        <w:rFonts w:ascii="Times New Roman" w:hAnsi="Times New Roman"/>
                        <w:i/>
                        <w:spacing w:val="65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7"/>
                        <w:sz w:val="35"/>
                      </w:rPr>
                      <w:t>(2</w:t>
                    </w:r>
                    <w:r>
                      <w:rPr>
                        <w:rFonts w:ascii="Times New Roman" w:hAnsi="Times New Roman"/>
                        <w:i/>
                        <w:spacing w:val="7"/>
                        <w:sz w:val="35"/>
                      </w:rPr>
                      <w:t>h</w:t>
                      <w:tab/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>h</w:t>
                    </w:r>
                    <w:r>
                      <w:rPr>
                        <w:rFonts w:ascii="Times New Roman" w:hAnsi="Times New Roman"/>
                        <w:i/>
                        <w:spacing w:val="65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)</w:t>
                    </w:r>
                  </w:p>
                </w:txbxContent>
              </v:textbox>
            </v:shape>
            <v:shape id="_x0000_s1064" type="#_x0000_t202" style="width:111;height:205;left:4604;position:absolute;top:3243" filled="f" stroked="f">
              <v:textbox inset="0,0,0,0">
                <w:txbxContent>
                  <w:p>
                    <w:pPr>
                      <w:spacing w:before="14" w:line="19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0"/>
                      </w:rPr>
                      <w:t>x</w:t>
                    </w:r>
                  </w:p>
                </w:txbxContent>
              </v:textbox>
            </v:shape>
            <v:shape id="_x0000_s1065" type="#_x0000_t202" style="width:100;height:205;left:5246;position:absolute;top:3243" filled="f" stroked="f">
              <v:textbox inset="0,0,0,0">
                <w:txbxContent>
                  <w:p>
                    <w:pPr>
                      <w:spacing w:before="14" w:line="19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0"/>
                      </w:rPr>
                      <w:t>r</w:t>
                    </w:r>
                  </w:p>
                </w:txbxContent>
              </v:textbox>
            </v:shape>
            <v:shape id="_x0000_s1066" type="#_x0000_t202" style="width:111;height:205;left:5917;position:absolute;top:3243" filled="f" stroked="f">
              <v:textbox inset="0,0,0,0">
                <w:txbxContent>
                  <w:p>
                    <w:pPr>
                      <w:spacing w:before="14" w:line="19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0"/>
                      </w:rPr>
                      <w:t>x</w:t>
                    </w:r>
                  </w:p>
                </w:txbxContent>
              </v:textbox>
            </v:shape>
          </v:group>
        </w:pict>
      </w:r>
      <w:r>
        <w:t>3</w:t>
      </w:r>
      <w:r>
        <w:rPr>
          <w:spacing w:val="-11"/>
        </w:rPr>
        <w:t xml:space="preserve">、风向标杆参数，长 </w:t>
      </w:r>
      <w:r>
        <w:t>1.9m</w:t>
      </w:r>
      <w:r>
        <w:rPr>
          <w:spacing w:val="-11"/>
        </w:rPr>
        <w:t xml:space="preserve">、南西北面宽分别为 </w:t>
      </w:r>
      <w:r>
        <w:t>2.05m</w:t>
      </w:r>
      <w:r>
        <w:rPr>
          <w:spacing w:val="-8"/>
        </w:rPr>
        <w:t>、</w:t>
      </w:r>
      <w:r>
        <w:t>1.85m</w:t>
      </w:r>
      <w:r>
        <w:rPr>
          <w:spacing w:val="-8"/>
        </w:rPr>
        <w:t>、</w:t>
      </w:r>
      <w:r>
        <w:t>9.1m，根据GB50057-2010</w:t>
      </w:r>
      <w:r>
        <w:rPr>
          <w:spacing w:val="-66"/>
        </w:rPr>
        <w:t xml:space="preserve"> 中 </w:t>
      </w:r>
      <w:r>
        <w:t>4.3.5</w:t>
      </w:r>
      <w:r>
        <w:rPr>
          <w:spacing w:val="-11"/>
        </w:rPr>
        <w:t xml:space="preserve"> 第一款规定建筑物上的金属物件可用作接闪器所以</w:t>
      </w:r>
      <w:r>
        <w:t>其保护范围如式：</w:t>
      </w:r>
    </w:p>
    <w:p>
      <w:pPr>
        <w:spacing w:after="0" w:line="417" w:lineRule="auto"/>
        <w:jc w:val="both"/>
        <w:sectPr>
          <w:footerReference w:type="default" r:id="rId23"/>
          <w:type w:val="continuous"/>
          <w:pgSz w:w="17860" w:h="25260"/>
          <w:pgMar w:top="1120" w:right="0" w:bottom="2000" w:left="1200" w:header="708" w:footer="708"/>
          <w:pgNumType w:start="9"/>
          <w:cols w:space="708"/>
        </w:sectPr>
      </w:pPr>
    </w:p>
    <w:p>
      <w:pPr>
        <w:tabs>
          <w:tab w:val="left" w:pos="600"/>
          <w:tab w:val="left" w:pos="2703"/>
        </w:tabs>
        <w:spacing w:before="71" w:line="403" w:lineRule="exact"/>
        <w:ind w:left="172" w:right="0" w:firstLine="0"/>
        <w:jc w:val="left"/>
        <w:rPr>
          <w:rFonts w:ascii="Symbol" w:hAnsi="Symbol"/>
          <w:sz w:val="35"/>
        </w:rPr>
      </w:pPr>
      <w:r>
        <w:pict>
          <v:group id="_x0000_s1067" style="width:87pt;height:28.5pt;margin-top:3.5pt;margin-left:105pt;mso-position-horizontal-relative:page;position:absolute;z-index:-251643904" coordorigin="2100,70" coordsize="1740,570">
            <v:shape id="_x0000_s1068" type="#_x0000_t75" style="width:1740;height:480;left:2100;position:absolute;top:75" stroked="f">
              <v:imagedata r:id="rId24" o:title=""/>
            </v:shape>
            <v:shape id="_x0000_s1069" type="#_x0000_t202" style="width:1484;height:430;left:2335;position:absolute;top:70" filled="f" stroked="f">
              <v:textbox inset="0,0,0,0">
                <w:txbxContent>
                  <w:p>
                    <w:pPr>
                      <w:tabs>
                        <w:tab w:val="left" w:pos="892"/>
                      </w:tabs>
                      <w:spacing w:before="1"/>
                      <w:ind w:left="0" w:right="0" w:firstLine="0"/>
                      <w:jc w:val="left"/>
                      <w:rPr>
                        <w:rFonts w:ascii="Arial" w:hAnsi="Arial"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7"/>
                        <w:sz w:val="35"/>
                      </w:rPr>
                      <w:t>h</w:t>
                    </w:r>
                    <w:r>
                      <w:rPr>
                        <w:rFonts w:ascii="Arial" w:hAnsi="Arial"/>
                        <w:spacing w:val="7"/>
                        <w:sz w:val="35"/>
                      </w:rPr>
                      <w:t>(2</w:t>
                    </w:r>
                    <w:r>
                      <w:rPr>
                        <w:rFonts w:ascii="Times New Roman" w:hAnsi="Times New Roman"/>
                        <w:i/>
                        <w:spacing w:val="7"/>
                        <w:sz w:val="35"/>
                      </w:rPr>
                      <w:t>h</w:t>
                      <w:tab/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10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4"/>
                        <w:sz w:val="35"/>
                      </w:rPr>
                      <w:t>h</w:t>
                    </w:r>
                    <w:r>
                      <w:rPr>
                        <w:rFonts w:ascii="Arial" w:hAnsi="Arial"/>
                        <w:spacing w:val="4"/>
                        <w:sz w:val="35"/>
                      </w:rPr>
                      <w:t>)</w:t>
                    </w:r>
                  </w:p>
                </w:txbxContent>
              </v:textbox>
            </v:shape>
            <v:shape id="_x0000_s1070" type="#_x0000_t202" style="width:100;height:205;left:3013;position:absolute;top:434" filled="f" stroked="f">
              <v:textbox inset="0,0,0,0">
                <w:txbxContent>
                  <w:p>
                    <w:pPr>
                      <w:spacing w:before="14" w:line="19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0"/>
                      </w:rPr>
                      <w:t>r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sz w:val="35"/>
        </w:rPr>
        <w:t>h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rFonts w:ascii="Symbol" w:hAnsi="Symbol"/>
          <w:sz w:val="35"/>
        </w:rPr>
        <w:sym w:font="Symbol" w:char="F02D"/>
      </w:r>
    </w:p>
    <w:p>
      <w:pPr>
        <w:spacing w:before="0" w:line="205" w:lineRule="exact"/>
        <w:ind w:left="360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x</w:t>
      </w:r>
    </w:p>
    <w:p>
      <w:pPr>
        <w:spacing w:before="0" w:line="500" w:lineRule="exact"/>
        <w:ind w:left="172" w:right="0" w:firstLine="0"/>
        <w:jc w:val="left"/>
        <w:rPr>
          <w:sz w:val="42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 xml:space="preserve">10.74 </w:t>
      </w:r>
      <w:r>
        <w:rPr>
          <w:rFonts w:ascii="Symbol" w:eastAsia="Symbol" w:hAnsi="Symbol"/>
          <w:sz w:val="35"/>
        </w:rPr>
        <w:sym w:font="Symbol" w:char="F03E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 xml:space="preserve">9.1 </w:t>
      </w:r>
      <w:r>
        <w:rPr>
          <w:position w:val="5"/>
          <w:sz w:val="42"/>
        </w:rPr>
        <w:t>，符合。</w:t>
      </w:r>
    </w:p>
    <w:p>
      <w:pPr>
        <w:spacing w:after="0" w:line="500" w:lineRule="exact"/>
        <w:jc w:val="left"/>
        <w:rPr>
          <w:sz w:val="42"/>
        </w:rPr>
        <w:sectPr>
          <w:footerReference w:type="default" r:id="rId25"/>
          <w:type w:val="continuous"/>
          <w:pgSz w:w="17860" w:h="25260"/>
          <w:pgMar w:top="1120" w:right="0" w:bottom="2000" w:left="1200" w:header="708" w:footer="708"/>
          <w:pgNumType w:start="10"/>
          <w:cols w:num="2" w:space="708" w:equalWidth="0">
            <w:col w:w="2937" w:space="2002"/>
            <w:col w:w="11721" w:space="0"/>
          </w:cols>
        </w:sectPr>
      </w:pPr>
    </w:p>
    <w:p>
      <w:pPr>
        <w:pStyle w:val="Heading2"/>
        <w:numPr>
          <w:ilvl w:val="1"/>
          <w:numId w:val="5"/>
        </w:numPr>
        <w:tabs>
          <w:tab w:val="left" w:pos="1159"/>
        </w:tabs>
        <w:spacing w:before="20" w:after="0" w:line="240" w:lineRule="auto"/>
        <w:ind w:left="1158" w:right="0" w:hanging="743"/>
        <w:jc w:val="both"/>
      </w:pPr>
      <w:bookmarkStart w:id="4" w:name="_TOC_250012"/>
      <w:bookmarkEnd w:id="4"/>
      <w:r>
        <w:t>引下线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spacing w:line="417" w:lineRule="auto"/>
        <w:ind w:left="1256" w:right="2676" w:hanging="840"/>
        <w:jc w:val="both"/>
      </w:pPr>
      <w:r>
        <w:t>a</w:t>
      </w:r>
      <w:r>
        <w:rPr>
          <w:spacing w:val="-37"/>
        </w:rPr>
        <w:t xml:space="preserve">、根据 </w:t>
      </w:r>
      <w:r>
        <w:rPr>
          <w:spacing w:val="-5"/>
        </w:rPr>
        <w:t>GB50057-2010</w:t>
      </w:r>
      <w:r>
        <w:rPr>
          <w:spacing w:val="2"/>
        </w:rPr>
        <w:t>《建筑物防雷设计规范》中的</w:t>
      </w:r>
      <w:r>
        <w:t>4.3.3</w:t>
      </w:r>
      <w:r>
        <w:rPr>
          <w:spacing w:val="-20"/>
        </w:rPr>
        <w:t xml:space="preserve"> 条可知，专设引下线不应少于两根，并沿建筑物四周均匀对称分布，其间距周长不大</w:t>
      </w:r>
      <w:r>
        <w:rPr>
          <w:spacing w:val="-47"/>
        </w:rPr>
        <w:t xml:space="preserve">于 </w:t>
      </w:r>
      <w:r>
        <w:rPr>
          <w:spacing w:val="-18"/>
        </w:rPr>
        <w:t>18m</w:t>
      </w:r>
      <w:r>
        <w:rPr>
          <w:spacing w:val="-17"/>
        </w:rPr>
        <w:t>，当跨度较大时，无法设引下线时，专设引下线其平均间距不应</w:t>
      </w:r>
      <w:r>
        <w:rPr>
          <w:spacing w:val="-36"/>
        </w:rPr>
        <w:t xml:space="preserve">大于 </w:t>
      </w:r>
      <w:r>
        <w:t>18m；</w:t>
      </w:r>
    </w:p>
    <w:p>
      <w:pPr>
        <w:pStyle w:val="BodyText"/>
        <w:spacing w:line="415" w:lineRule="auto"/>
        <w:ind w:left="1256" w:right="2606" w:hanging="840"/>
      </w:pPr>
      <w:r>
        <w:t>b</w:t>
      </w:r>
      <w:r>
        <w:rPr>
          <w:spacing w:val="3"/>
        </w:rPr>
        <w:t>、根据勘测可知系楼的引下线共有</w:t>
      </w:r>
      <w:r>
        <w:t>3</w:t>
      </w:r>
      <w:r>
        <w:rPr>
          <w:spacing w:val="-6"/>
        </w:rPr>
        <w:t xml:space="preserve"> 根，其中</w:t>
      </w:r>
      <w:r>
        <w:t>2</w:t>
      </w:r>
      <w:r>
        <w:rPr>
          <w:spacing w:val="-11"/>
        </w:rPr>
        <w:t xml:space="preserve"> 根采用的是暗装，且利用</w:t>
      </w:r>
      <w:r>
        <w:rPr>
          <w:spacing w:val="-20"/>
        </w:rPr>
        <w:t>建筑物内的结构作引下线，一根是明装；暗装利用的是</w:t>
      </w:r>
      <w:r>
        <w:rPr>
          <w:rFonts w:ascii="幼圆" w:eastAsia="幼圆" w:hAnsi="幼圆" w:hint="eastAsia"/>
        </w:rPr>
        <w:t>Φ</w:t>
      </w:r>
      <w:r>
        <w:t>8</w:t>
      </w:r>
      <w:r>
        <w:rPr>
          <w:spacing w:val="-16"/>
        </w:rPr>
        <w:t xml:space="preserve"> 的柱内钢筋</w:t>
      </w:r>
      <w:r>
        <w:rPr>
          <w:spacing w:val="-11"/>
        </w:rPr>
        <w:t>做引下线，位于系楼西侧向东的</w:t>
      </w:r>
      <w:r>
        <w:t>3.5m</w:t>
      </w:r>
      <w:r>
        <w:rPr>
          <w:spacing w:val="-11"/>
        </w:rPr>
        <w:t xml:space="preserve"> 上，一根位于最东侧柱内，最后</w:t>
      </w:r>
      <w:r>
        <w:rPr>
          <w:spacing w:val="-8"/>
        </w:rPr>
        <w:t xml:space="preserve">的明装引下线位于系楼背面 </w:t>
      </w:r>
      <w:r>
        <w:t>44.7m</w:t>
      </w:r>
      <w:r>
        <w:rPr>
          <w:spacing w:val="-18"/>
        </w:rPr>
        <w:t xml:space="preserve"> 处的扁钢中，其截面为 </w:t>
      </w:r>
      <w:r>
        <w:t>100</w:t>
      </w:r>
      <w:r>
        <w:rPr>
          <w:spacing w:val="-147"/>
        </w:rPr>
        <w:t xml:space="preserve"> </w:t>
      </w:r>
      <w:r>
        <w:rPr>
          <w:rFonts w:ascii="Courier New" w:eastAsia="Courier New" w:hAnsi="Courier New"/>
          <w:i/>
          <w:spacing w:val="11"/>
          <w:position w:val="-4"/>
          <w:sz w:val="35"/>
        </w:rPr>
        <w:t>mm</w:t>
      </w:r>
      <w:r>
        <w:rPr>
          <w:rFonts w:ascii="Arial" w:eastAsia="Arial" w:hAnsi="Arial"/>
          <w:spacing w:val="11"/>
          <w:position w:val="-1"/>
          <w:sz w:val="29"/>
        </w:rPr>
        <w:t>2</w:t>
      </w:r>
      <w:r>
        <w:rPr>
          <w:rFonts w:ascii="Arial" w:eastAsia="Arial" w:hAnsi="Arial"/>
          <w:spacing w:val="-41"/>
          <w:position w:val="-1"/>
          <w:sz w:val="29"/>
        </w:rPr>
        <w:t xml:space="preserve"> </w:t>
      </w:r>
      <w:r>
        <w:t>.暗装敷设的引下线的状态良好，明装引下线受损严重，已经不能正常使用，需立即进行修复、改装。</w:t>
      </w:r>
    </w:p>
    <w:p>
      <w:pPr>
        <w:pStyle w:val="Heading2"/>
        <w:numPr>
          <w:ilvl w:val="1"/>
          <w:numId w:val="5"/>
        </w:numPr>
        <w:tabs>
          <w:tab w:val="left" w:pos="1159"/>
        </w:tabs>
        <w:spacing w:before="0" w:after="0" w:line="532" w:lineRule="exact"/>
        <w:ind w:left="1158" w:right="0" w:hanging="743"/>
        <w:jc w:val="left"/>
      </w:pPr>
      <w:bookmarkStart w:id="5" w:name="_TOC_250011"/>
      <w:bookmarkEnd w:id="5"/>
      <w:r>
        <w:t>等电位连接</w:t>
      </w:r>
    </w:p>
    <w:p>
      <w:pPr>
        <w:pStyle w:val="BodyText"/>
        <w:rPr>
          <w:b/>
          <w:sz w:val="31"/>
        </w:rPr>
      </w:pPr>
    </w:p>
    <w:p>
      <w:pPr>
        <w:pStyle w:val="BodyText"/>
        <w:spacing w:line="417" w:lineRule="auto"/>
        <w:ind w:left="1256" w:right="2649" w:hanging="840"/>
        <w:jc w:val="both"/>
      </w:pPr>
      <w:r>
        <w:t>a</w:t>
      </w:r>
      <w:r>
        <w:rPr>
          <w:spacing w:val="-12"/>
        </w:rPr>
        <w:t>、系楼的门窗进行了等电位连接。在一二层东面廊道拐角处与窗户有等电</w:t>
      </w:r>
      <w:r>
        <w:rPr>
          <w:spacing w:val="-14"/>
        </w:rPr>
        <w:t>位连接，二楼西面廊道拐角处也有与窗户有等电位连接，</w:t>
      </w:r>
      <w:r>
        <w:rPr>
          <w:spacing w:val="-33"/>
        </w:rPr>
        <w:t>207</w:t>
      </w:r>
      <w:r>
        <w:rPr>
          <w:spacing w:val="-17"/>
        </w:rPr>
        <w:t xml:space="preserve"> 机房上端也与门前窗户上的金属架有等电位连接，西南角也与窗户有等电位连</w:t>
      </w:r>
      <w:r>
        <w:rPr>
          <w:spacing w:val="-14"/>
        </w:rPr>
        <w:t>接，</w:t>
      </w:r>
      <w:r>
        <w:rPr>
          <w:spacing w:val="-10"/>
        </w:rPr>
        <w:t>102</w:t>
      </w:r>
      <w:r>
        <w:rPr>
          <w:spacing w:val="-11"/>
        </w:rPr>
        <w:t xml:space="preserve"> 机房门上方与门前窗户有等电位连接，</w:t>
      </w:r>
      <w:r>
        <w:rPr>
          <w:spacing w:val="-15"/>
        </w:rPr>
        <w:t>110</w:t>
      </w:r>
      <w:r>
        <w:rPr>
          <w:spacing w:val="-13"/>
        </w:rPr>
        <w:t xml:space="preserve"> 机房也一样，楼层</w:t>
      </w:r>
      <w:r>
        <w:t>配电箱，楼梯也都做了等电位连接措施，楼顶靠西侧的两个风向标与接闪带都有等电位连接，接闪杆与接闪带也做了等电位连接。但是楼</w:t>
      </w:r>
      <w:r>
        <w:rPr>
          <w:spacing w:val="2"/>
        </w:rPr>
        <w:t>顶等电位连接处都已锈蚀。天馈系统无等电位连接，因为它处于</w:t>
      </w:r>
      <w:r>
        <w:t>LPZ1 区中。</w:t>
      </w:r>
    </w:p>
    <w:p>
      <w:pPr>
        <w:pStyle w:val="BodyText"/>
        <w:spacing w:line="417" w:lineRule="auto"/>
        <w:ind w:left="1256" w:right="2643" w:hanging="840"/>
        <w:jc w:val="both"/>
      </w:pPr>
      <w:r>
        <w:t>b、系楼的进线方式是埋地与架空，但没有采用SPD</w:t>
      </w:r>
      <w:r>
        <w:rPr>
          <w:spacing w:val="-10"/>
        </w:rPr>
        <w:t xml:space="preserve"> 保护，在低压电力线的</w:t>
      </w:r>
      <w:r>
        <w:rPr>
          <w:w w:val="100"/>
        </w:rPr>
        <w:t>进线处，采用钢管套护，符合要求</w:t>
      </w:r>
      <w:r>
        <w:rPr>
          <w:spacing w:val="-18"/>
          <w:w w:val="100"/>
        </w:rPr>
        <w:t>（</w:t>
      </w:r>
      <w:r>
        <w:rPr>
          <w:w w:val="100"/>
        </w:rPr>
        <w:t>0.3m-1.8</w:t>
      </w:r>
      <w:r>
        <w:rPr>
          <w:spacing w:val="-5"/>
          <w:w w:val="100"/>
        </w:rPr>
        <w:t>m</w:t>
      </w:r>
      <w:r>
        <w:rPr>
          <w:spacing w:val="-209"/>
          <w:w w:val="100"/>
        </w:rPr>
        <w:t>）</w:t>
      </w:r>
      <w:r>
        <w:rPr>
          <w:w w:val="100"/>
        </w:rPr>
        <w:t>，置于墙四角但需加</w:t>
      </w:r>
    </w:p>
    <w:p>
      <w:pPr>
        <w:spacing w:after="0" w:line="417" w:lineRule="auto"/>
        <w:jc w:val="both"/>
        <w:sectPr>
          <w:footerReference w:type="default" r:id="rId26"/>
          <w:pgSz w:w="17860" w:h="25260"/>
          <w:pgMar w:top="1960" w:right="0" w:bottom="2040" w:left="1200" w:header="0" w:footer="1820"/>
          <w:pgNumType w:start="11"/>
          <w:cols w:space="708"/>
        </w:sectPr>
      </w:pPr>
    </w:p>
    <w:p>
      <w:pPr>
        <w:pStyle w:val="BodyText"/>
        <w:spacing w:before="20" w:line="417" w:lineRule="auto"/>
        <w:ind w:left="1256" w:right="2649"/>
      </w:pPr>
      <w:r>
        <w:rPr>
          <w:spacing w:val="104"/>
        </w:rPr>
        <w:t>装</w:t>
      </w:r>
      <w:r>
        <w:t>SPD，架空电缆电气线路采用架空进人，没有安装SPD</w:t>
      </w:r>
      <w:r>
        <w:rPr>
          <w:spacing w:val="-3"/>
        </w:rPr>
        <w:t>，也没有等电</w:t>
      </w:r>
      <w:r>
        <w:t>位连接措施。</w:t>
      </w:r>
    </w:p>
    <w:p>
      <w:pPr>
        <w:pStyle w:val="Heading2"/>
        <w:numPr>
          <w:ilvl w:val="1"/>
          <w:numId w:val="5"/>
        </w:numPr>
        <w:tabs>
          <w:tab w:val="left" w:pos="1159"/>
        </w:tabs>
        <w:spacing w:before="0" w:after="0" w:line="537" w:lineRule="exact"/>
        <w:ind w:left="1158" w:right="0" w:hanging="743"/>
        <w:jc w:val="left"/>
      </w:pPr>
      <w:bookmarkStart w:id="6" w:name="_TOC_250010"/>
      <w:bookmarkEnd w:id="6"/>
      <w:r>
        <w:t>接地装置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spacing w:line="417" w:lineRule="auto"/>
        <w:ind w:left="1256" w:right="2775" w:hanging="840"/>
      </w:pPr>
      <w:r>
        <w:t>a</w:t>
      </w:r>
      <w:r>
        <w:rPr>
          <w:spacing w:val="33"/>
        </w:rPr>
        <w:t>、根据</w:t>
      </w:r>
      <w:r>
        <w:t>GB50057-2010</w:t>
      </w:r>
      <w:r>
        <w:rPr>
          <w:spacing w:val="-50"/>
        </w:rPr>
        <w:t xml:space="preserve"> 中的 </w:t>
      </w:r>
      <w:r>
        <w:t>4.3.4</w:t>
      </w:r>
      <w:r>
        <w:rPr>
          <w:spacing w:val="-12"/>
        </w:rPr>
        <w:t xml:space="preserve"> 的第六条规定，可知，系楼宜采用基础</w:t>
      </w:r>
      <w:r>
        <w:t>内的钢筋作为接地装置且利用的钢筋也完全符合要求；</w:t>
      </w:r>
    </w:p>
    <w:p>
      <w:pPr>
        <w:pStyle w:val="BodyText"/>
        <w:spacing w:line="417" w:lineRule="auto"/>
        <w:ind w:left="1256" w:right="2550" w:hanging="840"/>
      </w:pPr>
      <w:r>
        <w:t>b、接地装置现状良好，由于其利用基础内的钢筋作为接地装置，是整个系楼成为了电气通路。当雷击时各引下线承担的电流减少，接地体同样能够迅速泄流，但明装引下线的独立接地体已经腐蚀严重，不能正常散流并且位于人流量较大的地方，不符合规范，应进行修设。</w:t>
      </w:r>
    </w:p>
    <w:p>
      <w:pPr>
        <w:spacing w:after="0" w:line="417" w:lineRule="auto"/>
        <w:sectPr>
          <w:footerReference w:type="default" r:id="rId27"/>
          <w:pgSz w:w="17860" w:h="25260"/>
          <w:pgMar w:top="1960" w:right="0" w:bottom="2040" w:left="1200" w:header="0" w:footer="1820"/>
          <w:pgNumType w:start="12"/>
          <w:cols w:space="708"/>
        </w:sectPr>
      </w:pPr>
    </w:p>
    <w:p>
      <w:pPr>
        <w:pStyle w:val="Heading1"/>
        <w:ind w:left="4781"/>
      </w:pPr>
      <w:bookmarkStart w:id="7" w:name="_TOC_250009"/>
      <w:bookmarkEnd w:id="7"/>
      <w:r>
        <w:t>第四章机房内勘测内容</w:t>
      </w:r>
    </w:p>
    <w:p>
      <w:pPr>
        <w:pStyle w:val="BodyText"/>
        <w:spacing w:before="11"/>
        <w:rPr>
          <w:b/>
          <w:sz w:val="28"/>
        </w:rPr>
      </w:pPr>
    </w:p>
    <w:p>
      <w:pPr>
        <w:pStyle w:val="Heading2"/>
        <w:numPr>
          <w:ilvl w:val="1"/>
          <w:numId w:val="4"/>
        </w:numPr>
        <w:tabs>
          <w:tab w:val="left" w:pos="1159"/>
        </w:tabs>
        <w:spacing w:before="42" w:after="0" w:line="240" w:lineRule="auto"/>
        <w:ind w:left="1158" w:right="0" w:hanging="743"/>
        <w:jc w:val="left"/>
      </w:pPr>
      <w:bookmarkStart w:id="8" w:name="_TOC_250008"/>
      <w:bookmarkEnd w:id="8"/>
      <w:r>
        <w:t>机房基本情况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ind w:left="416"/>
      </w:pPr>
      <w:r>
        <w:rPr>
          <w:spacing w:val="1"/>
          <w:w w:val="100"/>
        </w:rPr>
        <w:t>1</w:t>
      </w:r>
      <w:r>
        <w:rPr>
          <w:spacing w:val="-212"/>
          <w:w w:val="100"/>
        </w:rPr>
        <w:t>）</w:t>
      </w:r>
      <w:r>
        <w:rPr>
          <w:b/>
          <w:w w:val="99"/>
        </w:rPr>
        <w:t>、</w:t>
      </w:r>
      <w:r>
        <w:rPr>
          <w:w w:val="100"/>
        </w:rPr>
        <w:t>该机房位于江西信息学院环境工程系楼二楼</w:t>
      </w:r>
      <w:r>
        <w:rPr>
          <w:spacing w:val="-126"/>
        </w:rPr>
        <w:t xml:space="preserve"> </w:t>
      </w:r>
      <w:r>
        <w:rPr>
          <w:w w:val="100"/>
        </w:rPr>
        <w:t>207</w:t>
      </w:r>
      <w:r>
        <w:rPr>
          <w:spacing w:val="-108"/>
        </w:rPr>
        <w:t xml:space="preserve"> </w:t>
      </w:r>
      <w:r>
        <w:rPr>
          <w:w w:val="100"/>
        </w:rPr>
        <w:t>室，</w:t>
      </w:r>
    </w:p>
    <w:p>
      <w:pPr>
        <w:spacing w:before="350"/>
        <w:ind w:left="416" w:right="0" w:firstLine="0"/>
        <w:jc w:val="left"/>
        <w:rPr>
          <w:sz w:val="45"/>
        </w:rPr>
      </w:pPr>
      <w:r>
        <w:rPr>
          <w:spacing w:val="1"/>
          <w:sz w:val="45"/>
        </w:rPr>
        <w:t>2</w:t>
      </w:r>
      <w:r>
        <w:rPr>
          <w:spacing w:val="-227"/>
          <w:sz w:val="45"/>
        </w:rPr>
        <w:t>）</w:t>
      </w:r>
      <w:r>
        <w:rPr>
          <w:spacing w:val="-23"/>
          <w:sz w:val="45"/>
        </w:rPr>
        <w:t xml:space="preserve">、机房长 </w:t>
      </w:r>
      <w:r>
        <w:rPr>
          <w:sz w:val="45"/>
        </w:rPr>
        <w:t>9.5m，</w:t>
      </w:r>
      <w:r>
        <w:rPr>
          <w:spacing w:val="-57"/>
          <w:sz w:val="45"/>
        </w:rPr>
        <w:t xml:space="preserve">宽 </w:t>
      </w:r>
      <w:r>
        <w:rPr>
          <w:sz w:val="45"/>
        </w:rPr>
        <w:t>8</w:t>
      </w:r>
      <w:r>
        <w:rPr>
          <w:spacing w:val="3"/>
          <w:sz w:val="45"/>
        </w:rPr>
        <w:t>m</w:t>
      </w:r>
      <w:r>
        <w:rPr>
          <w:spacing w:val="-38"/>
          <w:sz w:val="45"/>
        </w:rPr>
        <w:t xml:space="preserve">，高 </w:t>
      </w:r>
      <w:r>
        <w:rPr>
          <w:sz w:val="45"/>
        </w:rPr>
        <w:t>3.5m，</w:t>
      </w:r>
    </w:p>
    <w:p>
      <w:pPr>
        <w:pStyle w:val="BodyText"/>
        <w:spacing w:before="10"/>
        <w:rPr>
          <w:sz w:val="31"/>
        </w:rPr>
      </w:pPr>
    </w:p>
    <w:p>
      <w:pPr>
        <w:pStyle w:val="ListParagraph"/>
        <w:numPr>
          <w:ilvl w:val="0"/>
          <w:numId w:val="3"/>
        </w:numPr>
        <w:tabs>
          <w:tab w:val="left" w:pos="1051"/>
        </w:tabs>
        <w:spacing w:before="0" w:after="0" w:line="240" w:lineRule="auto"/>
        <w:ind w:left="1051" w:right="0" w:hanging="635"/>
        <w:jc w:val="left"/>
        <w:rPr>
          <w:sz w:val="42"/>
        </w:rPr>
      </w:pPr>
      <w:r>
        <w:rPr>
          <w:spacing w:val="-19"/>
          <w:sz w:val="42"/>
        </w:rPr>
        <w:t xml:space="preserve">、机房理由 </w:t>
      </w:r>
      <w:r>
        <w:rPr>
          <w:sz w:val="42"/>
        </w:rPr>
        <w:t>52</w:t>
      </w:r>
      <w:r>
        <w:rPr>
          <w:spacing w:val="-11"/>
          <w:sz w:val="42"/>
        </w:rPr>
        <w:t xml:space="preserve"> 台电脑，一个交换机柜，里面三个交换机，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3"/>
        </w:numPr>
        <w:tabs>
          <w:tab w:val="left" w:pos="1051"/>
        </w:tabs>
        <w:spacing w:before="0" w:after="0" w:line="240" w:lineRule="auto"/>
        <w:ind w:left="1051" w:right="0" w:hanging="635"/>
        <w:jc w:val="left"/>
        <w:rPr>
          <w:sz w:val="42"/>
        </w:rPr>
      </w:pPr>
      <w:r>
        <w:rPr>
          <w:sz w:val="42"/>
        </w:rPr>
        <w:t>、两台室内空调，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3"/>
        </w:numPr>
        <w:tabs>
          <w:tab w:val="left" w:pos="1051"/>
        </w:tabs>
        <w:spacing w:before="0" w:after="0" w:line="240" w:lineRule="auto"/>
        <w:ind w:left="1051" w:right="0" w:hanging="635"/>
        <w:jc w:val="left"/>
        <w:rPr>
          <w:sz w:val="42"/>
        </w:rPr>
      </w:pPr>
      <w:r>
        <w:rPr>
          <w:sz w:val="42"/>
        </w:rPr>
        <w:t>三台稳压器，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3"/>
        </w:numPr>
        <w:tabs>
          <w:tab w:val="left" w:pos="1051"/>
        </w:tabs>
        <w:spacing w:before="0" w:after="0" w:line="240" w:lineRule="auto"/>
        <w:ind w:left="1051" w:right="0" w:hanging="635"/>
        <w:jc w:val="left"/>
        <w:rPr>
          <w:sz w:val="42"/>
        </w:rPr>
      </w:pPr>
      <w:r>
        <w:rPr>
          <w:spacing w:val="-12"/>
          <w:sz w:val="42"/>
        </w:rPr>
        <w:t xml:space="preserve">、机房的配电制式为 </w:t>
      </w:r>
      <w:r>
        <w:rPr>
          <w:sz w:val="42"/>
        </w:rPr>
        <w:t>TN-S</w:t>
      </w:r>
      <w:r>
        <w:rPr>
          <w:spacing w:val="-27"/>
          <w:sz w:val="42"/>
        </w:rPr>
        <w:t xml:space="preserve"> 系统，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3"/>
        </w:numPr>
        <w:tabs>
          <w:tab w:val="left" w:pos="1051"/>
        </w:tabs>
        <w:spacing w:before="0" w:after="0" w:line="240" w:lineRule="auto"/>
        <w:ind w:left="1051" w:right="0" w:hanging="635"/>
        <w:jc w:val="left"/>
        <w:rPr>
          <w:sz w:val="42"/>
        </w:rPr>
      </w:pPr>
      <w:r>
        <w:rPr>
          <w:sz w:val="42"/>
        </w:rPr>
        <w:t>、机房的拓扑结构为星形，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3"/>
        </w:numPr>
        <w:tabs>
          <w:tab w:val="left" w:pos="1051"/>
        </w:tabs>
        <w:spacing w:before="0" w:after="0" w:line="240" w:lineRule="auto"/>
        <w:ind w:left="1051" w:right="0" w:hanging="635"/>
        <w:jc w:val="left"/>
        <w:rPr>
          <w:sz w:val="42"/>
        </w:rPr>
      </w:pPr>
      <w:r>
        <w:rPr>
          <w:sz w:val="42"/>
        </w:rPr>
        <w:t>、地面是防静电地板，并与地面有一定的距离，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3"/>
        </w:numPr>
        <w:tabs>
          <w:tab w:val="left" w:pos="1051"/>
        </w:tabs>
        <w:spacing w:before="0" w:after="0" w:line="240" w:lineRule="auto"/>
        <w:ind w:left="1051" w:right="0" w:hanging="635"/>
        <w:jc w:val="left"/>
        <w:rPr>
          <w:sz w:val="42"/>
        </w:rPr>
      </w:pPr>
      <w:r>
        <w:rPr>
          <w:spacing w:val="-35"/>
          <w:sz w:val="42"/>
        </w:rPr>
        <w:t xml:space="preserve">、有 </w:t>
      </w:r>
      <w:r>
        <w:rPr>
          <w:sz w:val="42"/>
        </w:rPr>
        <w:t>12</w:t>
      </w:r>
      <w:r>
        <w:rPr>
          <w:spacing w:val="-12"/>
          <w:sz w:val="42"/>
        </w:rPr>
        <w:t xml:space="preserve"> 组日光灯，每组三个。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1"/>
          <w:numId w:val="4"/>
        </w:numPr>
        <w:tabs>
          <w:tab w:val="left" w:pos="1156"/>
        </w:tabs>
        <w:spacing w:before="0" w:after="0" w:line="240" w:lineRule="auto"/>
        <w:ind w:left="1155" w:right="0" w:hanging="740"/>
        <w:jc w:val="left"/>
        <w:rPr>
          <w:sz w:val="42"/>
        </w:rPr>
      </w:pPr>
      <w:r>
        <w:rPr>
          <w:sz w:val="42"/>
        </w:rPr>
        <w:t>雷暴区范围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416"/>
      </w:pPr>
      <w:r>
        <w:t>由于机房所在地区年平均雷暴日为 56.4，所以机房处于高雷区。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1"/>
          <w:numId w:val="4"/>
        </w:numPr>
        <w:tabs>
          <w:tab w:val="left" w:pos="1156"/>
        </w:tabs>
        <w:spacing w:before="0" w:after="0" w:line="240" w:lineRule="auto"/>
        <w:ind w:left="1155" w:right="0" w:hanging="740"/>
        <w:jc w:val="left"/>
        <w:rPr>
          <w:sz w:val="42"/>
        </w:rPr>
      </w:pPr>
      <w:r>
        <w:rPr>
          <w:sz w:val="42"/>
        </w:rPr>
        <w:t>雷电入侵信息系统途径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416" w:right="2545" w:firstLine="839"/>
      </w:pPr>
      <w:r>
        <w:t>它们可通过金属管道、架空线路、低压线路等侵入兵多计算机设备造成破坏，因此防护需要通过屏蔽，安装SPD、合理布线、等电位连接、共用接地系统等防护闪电感应、雷击电磁脉冲（LEMP）的侵入。</w:t>
      </w:r>
    </w:p>
    <w:p>
      <w:pPr>
        <w:pStyle w:val="ListParagraph"/>
        <w:numPr>
          <w:ilvl w:val="1"/>
          <w:numId w:val="4"/>
        </w:numPr>
        <w:tabs>
          <w:tab w:val="left" w:pos="1156"/>
        </w:tabs>
        <w:spacing w:before="0" w:after="0" w:line="417" w:lineRule="auto"/>
        <w:ind w:left="416" w:right="11290" w:firstLine="0"/>
        <w:jc w:val="left"/>
        <w:rPr>
          <w:sz w:val="42"/>
        </w:rPr>
      </w:pPr>
      <w:r>
        <w:rPr>
          <w:spacing w:val="-2"/>
          <w:sz w:val="42"/>
        </w:rPr>
        <w:t>雷电对信息系统的危害</w:t>
      </w:r>
      <w:r>
        <w:rPr>
          <w:rFonts w:ascii="Arial" w:eastAsia="Arial"/>
          <w:sz w:val="42"/>
        </w:rPr>
        <w:t>1</w:t>
      </w:r>
      <w:r>
        <w:rPr>
          <w:sz w:val="42"/>
        </w:rPr>
        <w:t>）计算机无法正常启动</w:t>
      </w:r>
      <w:r>
        <w:rPr>
          <w:rFonts w:ascii="Arial" w:eastAsia="Arial"/>
          <w:sz w:val="42"/>
        </w:rPr>
        <w:t>2</w:t>
      </w:r>
      <w:r>
        <w:rPr>
          <w:sz w:val="42"/>
        </w:rPr>
        <w:t>）使计算机内部网卡烧坏</w:t>
      </w:r>
      <w:r>
        <w:rPr>
          <w:rFonts w:ascii="Arial" w:eastAsia="Arial"/>
          <w:sz w:val="42"/>
        </w:rPr>
        <w:t>3</w:t>
      </w:r>
      <w:r>
        <w:rPr>
          <w:sz w:val="42"/>
        </w:rPr>
        <w:t xml:space="preserve">）不能正常工作      </w:t>
      </w:r>
      <w:r>
        <w:rPr>
          <w:rFonts w:ascii="Arial" w:eastAsia="Arial"/>
          <w:sz w:val="42"/>
        </w:rPr>
        <w:t>4</w:t>
      </w:r>
      <w:r>
        <w:rPr>
          <w:sz w:val="42"/>
        </w:rPr>
        <w:t>）计算机内部数据丢失</w:t>
      </w:r>
    </w:p>
    <w:p>
      <w:pPr>
        <w:spacing w:after="0" w:line="417" w:lineRule="auto"/>
        <w:jc w:val="left"/>
        <w:rPr>
          <w:sz w:val="42"/>
        </w:rPr>
        <w:sectPr>
          <w:footerReference w:type="default" r:id="rId28"/>
          <w:pgSz w:w="17860" w:h="25260"/>
          <w:pgMar w:top="1880" w:right="0" w:bottom="2040" w:left="1200" w:header="0" w:footer="1820"/>
          <w:pgNumType w:start="13"/>
          <w:cols w:space="708"/>
        </w:sectPr>
      </w:pPr>
    </w:p>
    <w:p>
      <w:pPr>
        <w:pStyle w:val="ListParagraph"/>
        <w:numPr>
          <w:ilvl w:val="0"/>
          <w:numId w:val="2"/>
        </w:numPr>
        <w:tabs>
          <w:tab w:val="left" w:pos="1051"/>
        </w:tabs>
        <w:spacing w:before="80" w:after="0" w:line="240" w:lineRule="auto"/>
        <w:ind w:left="1051" w:right="0" w:hanging="635"/>
        <w:jc w:val="left"/>
        <w:rPr>
          <w:sz w:val="42"/>
        </w:rPr>
      </w:pPr>
      <w:r>
        <w:rPr>
          <w:sz w:val="42"/>
        </w:rPr>
        <w:t>计算机显示器黑屏</w:t>
      </w:r>
    </w:p>
    <w:p>
      <w:pPr>
        <w:pStyle w:val="ListParagraph"/>
        <w:numPr>
          <w:ilvl w:val="0"/>
          <w:numId w:val="2"/>
        </w:numPr>
        <w:tabs>
          <w:tab w:val="left" w:pos="1051"/>
        </w:tabs>
        <w:spacing w:before="398" w:after="0" w:line="240" w:lineRule="auto"/>
        <w:ind w:left="1051" w:right="0" w:hanging="635"/>
        <w:jc w:val="left"/>
        <w:rPr>
          <w:sz w:val="42"/>
        </w:rPr>
      </w:pPr>
      <w:r>
        <w:rPr>
          <w:sz w:val="42"/>
        </w:rPr>
        <w:t>雷击产生的强烈磁场可能会使硬盘坏掉</w:t>
      </w:r>
    </w:p>
    <w:p>
      <w:pPr>
        <w:pStyle w:val="ListParagraph"/>
        <w:numPr>
          <w:ilvl w:val="1"/>
          <w:numId w:val="4"/>
        </w:numPr>
        <w:tabs>
          <w:tab w:val="left" w:pos="1260"/>
        </w:tabs>
        <w:spacing w:before="398" w:after="0" w:line="240" w:lineRule="auto"/>
        <w:ind w:left="1259" w:right="0" w:hanging="844"/>
        <w:jc w:val="left"/>
        <w:rPr>
          <w:sz w:val="42"/>
        </w:rPr>
      </w:pPr>
      <w:r>
        <w:rPr>
          <w:sz w:val="42"/>
        </w:rPr>
        <w:t>机房线路进线方式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416"/>
      </w:pPr>
      <w:r>
        <w:t>配电线路是埋地进入，信号线路是架空进入。</w:t>
      </w:r>
    </w:p>
    <w:p>
      <w:pPr>
        <w:pStyle w:val="BodyText"/>
        <w:rPr>
          <w:sz w:val="31"/>
        </w:rPr>
      </w:pPr>
    </w:p>
    <w:p>
      <w:pPr>
        <w:pStyle w:val="Heading2"/>
        <w:ind w:left="416"/>
      </w:pPr>
      <w:bookmarkStart w:id="9" w:name="_TOC_250007"/>
      <w:bookmarkEnd w:id="9"/>
      <w:r>
        <w:t>4.2 勘测数据分析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ind w:left="1256"/>
      </w:pPr>
      <w:r>
        <w:t>按雷击风险评估确定雷电防护等级：</w:t>
      </w:r>
    </w:p>
    <w:p>
      <w:pPr>
        <w:pStyle w:val="BodyText"/>
        <w:spacing w:before="7"/>
        <w:rPr>
          <w:sz w:val="30"/>
        </w:rPr>
      </w:pPr>
    </w:p>
    <w:p>
      <w:pPr>
        <w:spacing w:before="0"/>
        <w:ind w:left="484" w:right="0" w:firstLine="0"/>
        <w:jc w:val="left"/>
        <w:rPr>
          <w:rFonts w:ascii="Arial" w:hAnsi="Arial"/>
          <w:i/>
          <w:sz w:val="35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1905000</wp:posOffset>
            </wp:positionH>
            <wp:positionV relativeFrom="paragraph">
              <wp:posOffset>33335</wp:posOffset>
            </wp:positionV>
            <wp:extent cx="279400" cy="368300"/>
            <wp:effectExtent l="0" t="0" r="0" b="0"/>
            <wp:wrapNone/>
            <wp:docPr id="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3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  <w:sz w:val="35"/>
        </w:rPr>
        <w:t xml:space="preserve">E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1</w:t>
      </w:r>
      <w:r>
        <w:rPr>
          <w:rFonts w:ascii="Arial" w:hAnsi="Arial"/>
          <w:spacing w:val="-58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i/>
          <w:position w:val="9"/>
          <w:sz w:val="35"/>
        </w:rPr>
        <w:t xml:space="preserve">Nc </w:t>
      </w:r>
      <w:r>
        <w:rPr>
          <w:rFonts w:ascii="Arial" w:hAnsi="Arial"/>
          <w:i/>
          <w:position w:val="-17"/>
          <w:sz w:val="35"/>
        </w:rPr>
        <w:t>N</w:t>
      </w:r>
    </w:p>
    <w:p>
      <w:pPr>
        <w:pStyle w:val="BodyText"/>
        <w:spacing w:before="271"/>
        <w:ind w:left="416"/>
        <w:jc w:val="both"/>
      </w:pPr>
      <w:r>
        <w:rPr>
          <w:spacing w:val="-53"/>
        </w:rPr>
        <w:t xml:space="preserve">当 </w:t>
      </w:r>
      <w:r>
        <w:t>E＞0.98</w:t>
      </w:r>
      <w:r>
        <w:rPr>
          <w:spacing w:val="-3"/>
        </w:rPr>
        <w:t xml:space="preserve"> 时，定级</w:t>
      </w:r>
      <w:r>
        <w:t>A</w:t>
      </w:r>
      <w:r>
        <w:rPr>
          <w:spacing w:val="-35"/>
        </w:rPr>
        <w:t xml:space="preserve"> 级：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416" w:right="9936"/>
        <w:jc w:val="both"/>
      </w:pPr>
      <w:r>
        <w:rPr>
          <w:spacing w:val="-51"/>
        </w:rPr>
        <w:t xml:space="preserve">当 </w:t>
      </w:r>
      <w:r>
        <w:t>0.90＜E≤0.98</w:t>
      </w:r>
      <w:r>
        <w:rPr>
          <w:spacing w:val="-2"/>
        </w:rPr>
        <w:t xml:space="preserve"> 时，定为</w:t>
      </w:r>
      <w:r>
        <w:t>B</w:t>
      </w:r>
      <w:r>
        <w:rPr>
          <w:spacing w:val="-39"/>
        </w:rPr>
        <w:t xml:space="preserve"> 类： </w:t>
      </w:r>
      <w:r>
        <w:rPr>
          <w:spacing w:val="-51"/>
        </w:rPr>
        <w:t xml:space="preserve">当 </w:t>
      </w:r>
      <w:r>
        <w:t>0.80＜E≤0.90</w:t>
      </w:r>
      <w:r>
        <w:rPr>
          <w:spacing w:val="-2"/>
        </w:rPr>
        <w:t xml:space="preserve"> 时，定为</w:t>
      </w:r>
      <w:r>
        <w:t>C</w:t>
      </w:r>
      <w:r>
        <w:rPr>
          <w:spacing w:val="-39"/>
        </w:rPr>
        <w:t xml:space="preserve"> 类： </w:t>
      </w:r>
      <w:r>
        <w:rPr>
          <w:spacing w:val="-53"/>
        </w:rPr>
        <w:t xml:space="preserve">当 </w:t>
      </w:r>
      <w:r>
        <w:t>E≤0.8</w:t>
      </w:r>
      <w:r>
        <w:rPr>
          <w:spacing w:val="-3"/>
        </w:rPr>
        <w:t xml:space="preserve"> 时，定为</w:t>
      </w:r>
      <w:r>
        <w:t>D</w:t>
      </w:r>
      <w:r>
        <w:rPr>
          <w:spacing w:val="-35"/>
        </w:rPr>
        <w:t xml:space="preserve"> 级。</w:t>
      </w:r>
    </w:p>
    <w:p>
      <w:pPr>
        <w:spacing w:before="0" w:line="508" w:lineRule="exact"/>
        <w:ind w:left="416" w:right="0" w:firstLine="0"/>
        <w:jc w:val="both"/>
        <w:rPr>
          <w:rFonts w:ascii="Arial" w:hAnsi="Arial"/>
          <w:i/>
          <w:sz w:val="36"/>
        </w:rPr>
      </w:pPr>
      <w:r>
        <w:rPr>
          <w:position w:val="5"/>
          <w:sz w:val="42"/>
        </w:rPr>
        <w:t xml:space="preserve">式中： </w:t>
      </w:r>
      <w:r>
        <w:rPr>
          <w:rFonts w:ascii="Arial" w:hAnsi="Arial"/>
          <w:i/>
          <w:sz w:val="36"/>
        </w:rPr>
        <w:t xml:space="preserve">N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i/>
          <w:sz w:val="36"/>
        </w:rPr>
        <w:t xml:space="preserve">N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i/>
          <w:sz w:val="36"/>
        </w:rPr>
        <w:t>N</w:t>
      </w:r>
    </w:p>
    <w:p>
      <w:pPr>
        <w:tabs>
          <w:tab w:val="left" w:pos="3659"/>
        </w:tabs>
        <w:spacing w:before="0" w:line="213" w:lineRule="exact"/>
        <w:ind w:left="2887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1</w:t>
        <w:tab/>
        <w:t>2</w:t>
      </w:r>
    </w:p>
    <w:p>
      <w:pPr>
        <w:pStyle w:val="BodyText"/>
        <w:spacing w:before="5"/>
        <w:rPr>
          <w:rFonts w:ascii="Arial"/>
          <w:sz w:val="12"/>
        </w:rPr>
      </w:pPr>
    </w:p>
    <w:p>
      <w:pPr>
        <w:tabs>
          <w:tab w:val="left" w:pos="973"/>
          <w:tab w:val="left" w:pos="2378"/>
        </w:tabs>
        <w:spacing w:before="107" w:line="414" w:lineRule="exact"/>
        <w:ind w:left="490" w:right="0" w:firstLine="0"/>
        <w:jc w:val="left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N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i/>
          <w:sz w:val="36"/>
        </w:rPr>
        <w:t>K</w:t>
      </w:r>
      <w:r>
        <w:rPr>
          <w:rFonts w:ascii="Arial" w:hAnsi="Arial"/>
          <w:i/>
          <w:spacing w:val="3"/>
          <w:sz w:val="36"/>
        </w:rPr>
        <w:t xml:space="preserve"> </w:t>
      </w:r>
      <w:r>
        <w:rPr>
          <w:rFonts w:ascii="Symbol" w:hAnsi="Symbol"/>
          <w:sz w:val="36"/>
        </w:rPr>
        <w:sym w:font="Symbol" w:char="F0B7"/>
      </w:r>
      <w:r>
        <w:rPr>
          <w:rFonts w:ascii="Times New Roman" w:hAnsi="Times New Roman"/>
          <w:spacing w:val="-11"/>
          <w:sz w:val="36"/>
        </w:rPr>
        <w:t xml:space="preserve"> </w:t>
      </w:r>
      <w:r>
        <w:rPr>
          <w:rFonts w:ascii="Arial" w:hAnsi="Arial"/>
          <w:i/>
          <w:sz w:val="36"/>
        </w:rPr>
        <w:t>N</w:t>
        <w:tab/>
      </w:r>
      <w:r>
        <w:rPr>
          <w:rFonts w:ascii="Symbol" w:hAnsi="Symbol"/>
          <w:sz w:val="36"/>
        </w:rPr>
        <w:sym w:font="Symbol" w:char="F0B7"/>
      </w:r>
      <w:r>
        <w:rPr>
          <w:rFonts w:ascii="Times New Roman" w:hAnsi="Times New Roman"/>
          <w:spacing w:val="1"/>
          <w:sz w:val="36"/>
        </w:rPr>
        <w:t xml:space="preserve"> </w:t>
      </w:r>
      <w:r>
        <w:rPr>
          <w:rFonts w:ascii="Arial" w:hAnsi="Arial"/>
          <w:i/>
          <w:sz w:val="36"/>
        </w:rPr>
        <w:t>A</w:t>
      </w:r>
    </w:p>
    <w:p>
      <w:pPr>
        <w:pStyle w:val="ListParagraph"/>
        <w:numPr>
          <w:ilvl w:val="0"/>
          <w:numId w:val="1"/>
        </w:numPr>
        <w:tabs>
          <w:tab w:val="left" w:pos="2148"/>
          <w:tab w:val="left" w:pos="2149"/>
          <w:tab w:val="left" w:pos="2843"/>
        </w:tabs>
        <w:spacing w:before="0" w:after="0" w:line="215" w:lineRule="exact"/>
        <w:ind w:left="2149" w:right="0" w:hanging="1407"/>
        <w:jc w:val="left"/>
        <w:rPr>
          <w:rFonts w:ascii="Arial"/>
          <w:i/>
          <w:sz w:val="21"/>
        </w:rPr>
      </w:pPr>
      <w:r>
        <w:rPr>
          <w:rFonts w:ascii="Arial"/>
          <w:i/>
          <w:sz w:val="21"/>
        </w:rPr>
        <w:t>g</w:t>
        <w:tab/>
        <w:t>e</w:t>
      </w:r>
    </w:p>
    <w:p>
      <w:pPr>
        <w:pStyle w:val="BodyText"/>
        <w:spacing w:before="4"/>
        <w:rPr>
          <w:rFonts w:ascii="Arial"/>
          <w:i/>
          <w:sz w:val="21"/>
        </w:rPr>
      </w:pPr>
    </w:p>
    <w:p>
      <w:pPr>
        <w:spacing w:after="0"/>
        <w:rPr>
          <w:rFonts w:ascii="Arial"/>
          <w:sz w:val="21"/>
        </w:rPr>
        <w:sectPr>
          <w:footerReference w:type="default" r:id="rId30"/>
          <w:pgSz w:w="17860" w:h="25260"/>
          <w:pgMar w:top="1900" w:right="0" w:bottom="2040" w:left="1200" w:header="0" w:footer="1820"/>
          <w:pgNumType w:start="14"/>
          <w:cols w:space="708"/>
        </w:sectPr>
      </w:pPr>
    </w:p>
    <w:p>
      <w:pPr>
        <w:tabs>
          <w:tab w:val="left" w:pos="1011"/>
          <w:tab w:val="left" w:pos="1835"/>
        </w:tabs>
        <w:spacing w:before="105" w:line="414" w:lineRule="exact"/>
        <w:ind w:left="490" w:right="0" w:firstLine="0"/>
        <w:jc w:val="left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N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13"/>
          <w:sz w:val="36"/>
        </w:rPr>
        <w:t xml:space="preserve"> </w:t>
      </w:r>
      <w:r>
        <w:rPr>
          <w:rFonts w:ascii="Arial" w:hAnsi="Arial"/>
          <w:i/>
          <w:sz w:val="36"/>
        </w:rPr>
        <w:t>N</w:t>
        <w:tab/>
      </w:r>
      <w:r>
        <w:rPr>
          <w:rFonts w:ascii="Symbol" w:hAnsi="Symbol"/>
          <w:sz w:val="36"/>
        </w:rPr>
        <w:sym w:font="Symbol" w:char="F0B7"/>
      </w:r>
      <w:r>
        <w:rPr>
          <w:rFonts w:ascii="Times New Roman" w:hAnsi="Times New Roman"/>
          <w:spacing w:val="-5"/>
          <w:sz w:val="36"/>
        </w:rPr>
        <w:t xml:space="preserve"> </w:t>
      </w:r>
      <w:r>
        <w:rPr>
          <w:rFonts w:ascii="Arial" w:hAnsi="Arial"/>
          <w:i/>
          <w:sz w:val="36"/>
        </w:rPr>
        <w:t>A</w:t>
      </w:r>
    </w:p>
    <w:p>
      <w:pPr>
        <w:pStyle w:val="ListParagraph"/>
        <w:numPr>
          <w:ilvl w:val="0"/>
          <w:numId w:val="1"/>
        </w:numPr>
        <w:tabs>
          <w:tab w:val="left" w:pos="1606"/>
          <w:tab w:val="left" w:pos="1607"/>
          <w:tab w:val="left" w:pos="2298"/>
        </w:tabs>
        <w:spacing w:before="0" w:after="0" w:line="214" w:lineRule="exact"/>
        <w:ind w:left="1606" w:right="0" w:hanging="842"/>
        <w:jc w:val="left"/>
        <w:rPr>
          <w:rFonts w:ascii="Arial"/>
          <w:i/>
          <w:sz w:val="21"/>
        </w:rPr>
      </w:pPr>
      <w:r>
        <w:rPr>
          <w:rFonts w:ascii="Arial"/>
          <w:i/>
          <w:sz w:val="21"/>
        </w:rPr>
        <w:t>g</w:t>
        <w:tab/>
        <w:t>e</w:t>
      </w:r>
    </w:p>
    <w:p>
      <w:pPr>
        <w:tabs>
          <w:tab w:val="left" w:pos="991"/>
          <w:tab w:val="left" w:pos="1809"/>
        </w:tabs>
        <w:spacing w:before="111" w:line="403" w:lineRule="exact"/>
        <w:ind w:left="490" w:right="0" w:firstLine="0"/>
        <w:jc w:val="left"/>
        <w:rPr>
          <w:rFonts w:ascii="Arial" w:hAnsi="Arial"/>
          <w:i/>
          <w:sz w:val="35"/>
        </w:rPr>
      </w:pPr>
      <w:r>
        <w:br w:type="column"/>
      </w:r>
      <w:r>
        <w:rPr>
          <w:rFonts w:ascii="Arial" w:hAnsi="Arial"/>
          <w:i/>
          <w:position w:val="4"/>
          <w:sz w:val="29"/>
        </w:rPr>
        <w:t>A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31"/>
          <w:sz w:val="35"/>
        </w:rPr>
        <w:t xml:space="preserve"> </w:t>
      </w:r>
      <w:r>
        <w:rPr>
          <w:rFonts w:ascii="Arial" w:hAnsi="Arial"/>
          <w:i/>
          <w:sz w:val="35"/>
        </w:rPr>
        <w:t>A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22"/>
          <w:sz w:val="35"/>
        </w:rPr>
        <w:t xml:space="preserve"> </w:t>
      </w:r>
      <w:r>
        <w:rPr>
          <w:rFonts w:ascii="Arial" w:hAnsi="Arial"/>
          <w:i/>
          <w:sz w:val="35"/>
        </w:rPr>
        <w:t>A</w:t>
      </w:r>
    </w:p>
    <w:p>
      <w:pPr>
        <w:tabs>
          <w:tab w:val="left" w:pos="1515"/>
          <w:tab w:val="left" w:pos="2315"/>
        </w:tabs>
        <w:spacing w:before="0" w:line="245" w:lineRule="exact"/>
        <w:ind w:left="800" w:right="0" w:firstLine="0"/>
        <w:jc w:val="left"/>
        <w:rPr>
          <w:rFonts w:ascii="Arial"/>
          <w:sz w:val="20"/>
        </w:rPr>
      </w:pPr>
      <w:r>
        <w:rPr>
          <w:rFonts w:ascii="Arial"/>
          <w:i/>
          <w:w w:val="95"/>
          <w:position w:val="-3"/>
          <w:sz w:val="20"/>
        </w:rPr>
        <w:t>e</w:t>
        <w:tab/>
      </w:r>
      <w:r>
        <w:rPr>
          <w:rFonts w:ascii="Arial"/>
          <w:i/>
          <w:spacing w:val="-3"/>
          <w:w w:val="95"/>
          <w:sz w:val="20"/>
        </w:rPr>
        <w:t>e</w:t>
      </w:r>
      <w:r>
        <w:rPr>
          <w:rFonts w:ascii="Arial"/>
          <w:spacing w:val="-3"/>
          <w:w w:val="95"/>
          <w:sz w:val="20"/>
        </w:rPr>
        <w:t>1</w:t>
        <w:tab/>
      </w:r>
      <w:r>
        <w:rPr>
          <w:rFonts w:ascii="Arial"/>
          <w:i/>
          <w:w w:val="95"/>
          <w:sz w:val="20"/>
        </w:rPr>
        <w:t>e</w:t>
      </w:r>
      <w:r>
        <w:rPr>
          <w:rFonts w:ascii="Arial"/>
          <w:i/>
          <w:spacing w:val="-35"/>
          <w:w w:val="95"/>
          <w:sz w:val="20"/>
        </w:rPr>
        <w:t xml:space="preserve"> </w:t>
      </w:r>
      <w:r>
        <w:rPr>
          <w:rFonts w:ascii="Arial"/>
          <w:w w:val="95"/>
          <w:sz w:val="20"/>
        </w:rPr>
        <w:t>2</w:t>
      </w:r>
    </w:p>
    <w:p>
      <w:pPr>
        <w:spacing w:after="0" w:line="245" w:lineRule="exact"/>
        <w:jc w:val="left"/>
        <w:rPr>
          <w:rFonts w:ascii="Arial"/>
          <w:sz w:val="20"/>
        </w:rPr>
        <w:sectPr>
          <w:footerReference w:type="default" r:id="rId31"/>
          <w:type w:val="continuous"/>
          <w:pgSz w:w="17860" w:h="25260"/>
          <w:pgMar w:top="1120" w:right="0" w:bottom="2000" w:left="1200" w:header="708" w:footer="708"/>
          <w:pgNumType w:start="15"/>
          <w:cols w:num="2" w:space="708" w:equalWidth="0">
            <w:col w:w="2434" w:space="885"/>
            <w:col w:w="13341" w:space="0"/>
          </w:cols>
        </w:sectPr>
      </w:pPr>
    </w:p>
    <w:p>
      <w:pPr>
        <w:pStyle w:val="BodyText"/>
        <w:spacing w:before="1"/>
        <w:rPr>
          <w:rFonts w:ascii="Arial"/>
          <w:sz w:val="14"/>
        </w:rPr>
      </w:pPr>
    </w:p>
    <w:p>
      <w:pPr>
        <w:pStyle w:val="BodyText"/>
        <w:spacing w:before="42"/>
        <w:ind w:left="416"/>
      </w:pPr>
      <w:r>
        <w:rPr>
          <w:w w:val="100"/>
        </w:rPr>
        <w:t>N</w:t>
      </w:r>
      <w:r>
        <w:rPr>
          <w:spacing w:val="1"/>
        </w:rPr>
        <w:t xml:space="preserve"> </w:t>
      </w:r>
      <w:r>
        <w:rPr>
          <w:w w:val="100"/>
        </w:rPr>
        <w:t>──建筑物预计雷击次数（</w:t>
      </w:r>
      <w:r>
        <w:rPr>
          <w:spacing w:val="-9"/>
          <w:w w:val="100"/>
        </w:rPr>
        <w:t>次／</w:t>
      </w:r>
      <w:r>
        <w:rPr>
          <w:spacing w:val="-2"/>
          <w:w w:val="100"/>
        </w:rPr>
        <w:t>a</w:t>
      </w:r>
      <w:r>
        <w:rPr>
          <w:spacing w:val="-213"/>
          <w:w w:val="100"/>
        </w:rPr>
        <w:t>）</w:t>
      </w:r>
      <w:r>
        <w:rPr>
          <w:w w:val="100"/>
        </w:rPr>
        <w:t>。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416" w:right="2577"/>
      </w:pPr>
      <w:r>
        <w:t>k</w:t>
      </w:r>
      <w:r>
        <w:rPr>
          <w:spacing w:val="-15"/>
        </w:rPr>
        <w:t xml:space="preserve"> ──校正系数，在一般情况下取 </w:t>
      </w:r>
      <w:r>
        <w:rPr>
          <w:spacing w:val="-36"/>
        </w:rPr>
        <w:t>1</w:t>
      </w:r>
      <w:r>
        <w:rPr>
          <w:spacing w:val="-12"/>
        </w:rPr>
        <w:t>，在下列情况下取相应数值：位于旷野</w:t>
      </w:r>
      <w:r>
        <w:rPr>
          <w:spacing w:val="-23"/>
        </w:rPr>
        <w:t xml:space="preserve">孤立的建筑物取 </w:t>
      </w:r>
      <w:r>
        <w:t>2</w:t>
      </w:r>
      <w:r>
        <w:rPr>
          <w:spacing w:val="-8"/>
        </w:rPr>
        <w:t xml:space="preserve">；金属屋面的砖木结构建筑物取 </w:t>
      </w:r>
      <w:r>
        <w:t>1.7</w:t>
      </w:r>
      <w:r>
        <w:rPr>
          <w:spacing w:val="-2"/>
        </w:rPr>
        <w:t>；位于河边、湖边、</w:t>
      </w:r>
      <w:r>
        <w:t>山坡下或山地中土壤电阻率较小处、地下水露头处、土山顶部、山谷风口</w:t>
      </w:r>
      <w:r>
        <w:rPr>
          <w:spacing w:val="-7"/>
        </w:rPr>
        <w:t xml:space="preserve">等处的建筑物，以及特别潮湿的建筑物取 </w:t>
      </w:r>
      <w:r>
        <w:t>1.5。</w:t>
      </w:r>
    </w:p>
    <w:p>
      <w:pPr>
        <w:pStyle w:val="BodyText"/>
        <w:spacing w:line="480" w:lineRule="exact"/>
        <w:ind w:left="2332"/>
      </w:pPr>
      <w:r>
        <w:rPr>
          <w:w w:val="100"/>
        </w:rPr>
        <w:t>N</w:t>
      </w:r>
      <w:r>
        <w:rPr>
          <w:spacing w:val="-104"/>
        </w:rPr>
        <w:t xml:space="preserve"> </w:t>
      </w:r>
      <w:r>
        <w:rPr>
          <w:w w:val="100"/>
        </w:rPr>
        <w:t>-─</w:t>
      </w:r>
      <w:r>
        <w:rPr>
          <w:spacing w:val="-2"/>
        </w:rPr>
        <w:t xml:space="preserve"> </w:t>
      </w:r>
      <w:r>
        <w:rPr>
          <w:w w:val="100"/>
        </w:rPr>
        <w:t>建筑物所处地区雷击大地的年平均密度［次／</w:t>
      </w:r>
      <w:r>
        <w:rPr>
          <w:spacing w:val="-52"/>
          <w:w w:val="100"/>
        </w:rPr>
        <w:t>（</w:t>
      </w:r>
      <w:r>
        <w:rPr>
          <w:w w:val="100"/>
        </w:rPr>
        <w:t>km</w:t>
      </w:r>
      <w:r>
        <w:rPr>
          <w:spacing w:val="-2"/>
          <w:w w:val="100"/>
        </w:rPr>
        <w:t>2</w:t>
      </w:r>
      <w:r>
        <w:rPr>
          <w:spacing w:val="1"/>
          <w:w w:val="100"/>
        </w:rPr>
        <w:t>•</w:t>
      </w:r>
      <w:r>
        <w:rPr>
          <w:spacing w:val="-2"/>
          <w:w w:val="100"/>
        </w:rPr>
        <w:t>a</w:t>
      </w:r>
      <w:r>
        <w:rPr>
          <w:spacing w:val="-213"/>
          <w:w w:val="100"/>
        </w:rPr>
        <w:t>）</w:t>
      </w:r>
      <w:r>
        <w:rPr>
          <w:spacing w:val="-209"/>
          <w:w w:val="100"/>
        </w:rPr>
        <w:t>］</w:t>
      </w:r>
      <w:r>
        <w:rPr>
          <w:w w:val="100"/>
        </w:rPr>
        <w:t>。</w:t>
      </w:r>
    </w:p>
    <w:p>
      <w:pPr>
        <w:spacing w:before="0" w:line="211" w:lineRule="exact"/>
        <w:ind w:left="2544" w:right="0" w:firstLine="0"/>
        <w:jc w:val="left"/>
        <w:rPr>
          <w:sz w:val="21"/>
        </w:rPr>
      </w:pPr>
      <w:r>
        <w:rPr>
          <w:w w:val="99"/>
          <w:sz w:val="21"/>
        </w:rPr>
        <w:t>g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480" w:lineRule="exact"/>
        <w:ind w:left="2332"/>
      </w:pPr>
      <w:r>
        <w:rPr>
          <w:w w:val="100"/>
        </w:rPr>
        <w:t>A</w:t>
      </w:r>
      <w:r>
        <w:rPr>
          <w:spacing w:val="-104"/>
        </w:rPr>
        <w:t xml:space="preserve"> </w:t>
      </w:r>
      <w:r>
        <w:rPr>
          <w:w w:val="100"/>
        </w:rPr>
        <w:t>──与建筑物截收相同雷击次数的等效面积</w:t>
      </w:r>
      <w:r>
        <w:rPr>
          <w:spacing w:val="-24"/>
          <w:w w:val="100"/>
        </w:rPr>
        <w:t>（</w:t>
      </w:r>
      <w:r>
        <w:rPr>
          <w:w w:val="100"/>
        </w:rPr>
        <w:t>km</w:t>
      </w:r>
      <w:r>
        <w:rPr>
          <w:spacing w:val="-2"/>
          <w:w w:val="100"/>
        </w:rPr>
        <w:t>2</w:t>
      </w:r>
      <w:r>
        <w:rPr>
          <w:spacing w:val="-209"/>
          <w:w w:val="100"/>
        </w:rPr>
        <w:t>）</w:t>
      </w:r>
      <w:r>
        <w:rPr>
          <w:w w:val="100"/>
        </w:rPr>
        <w:t>。</w:t>
      </w:r>
    </w:p>
    <w:p>
      <w:pPr>
        <w:spacing w:before="0" w:line="211" w:lineRule="exact"/>
        <w:ind w:left="2544" w:right="0" w:firstLine="0"/>
        <w:jc w:val="left"/>
        <w:rPr>
          <w:sz w:val="21"/>
        </w:rPr>
      </w:pPr>
      <w:r>
        <w:rPr>
          <w:w w:val="99"/>
          <w:sz w:val="21"/>
        </w:rPr>
        <w:t>e</w:t>
      </w:r>
    </w:p>
    <w:p>
      <w:pPr>
        <w:pStyle w:val="BodyText"/>
        <w:spacing w:before="12"/>
        <w:rPr>
          <w:sz w:val="15"/>
        </w:rPr>
      </w:pPr>
    </w:p>
    <w:p>
      <w:pPr>
        <w:pStyle w:val="BodyText"/>
        <w:spacing w:before="42"/>
        <w:ind w:left="1256"/>
      </w:pPr>
      <w:r>
        <w:t>雷击大地的年平均密度应按下式确定：</w:t>
      </w:r>
    </w:p>
    <w:p>
      <w:pPr>
        <w:spacing w:after="0"/>
        <w:sectPr>
          <w:footerReference w:type="default" r:id="rId32"/>
          <w:type w:val="continuous"/>
          <w:pgSz w:w="17860" w:h="25260"/>
          <w:pgMar w:top="1120" w:right="0" w:bottom="2000" w:left="1200" w:header="708" w:footer="708"/>
          <w:pgNumType w:start="16"/>
          <w:cols w:space="708"/>
        </w:sectPr>
      </w:pPr>
    </w:p>
    <w:p>
      <w:pPr>
        <w:pStyle w:val="BodyText"/>
      </w:pPr>
    </w:p>
    <w:p>
      <w:pPr>
        <w:pStyle w:val="BodyText"/>
        <w:spacing w:before="5"/>
        <w:rPr>
          <w:sz w:val="40"/>
        </w:rPr>
      </w:pPr>
    </w:p>
    <w:p>
      <w:pPr>
        <w:pStyle w:val="BodyText"/>
        <w:ind w:left="1256"/>
      </w:pPr>
      <w:r>
        <w:t>式中：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jc w:val="right"/>
      </w:pPr>
      <w:r>
        <w:rPr>
          <w:w w:val="100"/>
        </w:rPr>
        <w:t>T</w:t>
      </w:r>
    </w:p>
    <w:p>
      <w:pPr>
        <w:pStyle w:val="BodyText"/>
        <w:spacing w:before="97" w:line="402" w:lineRule="exact"/>
        <w:ind w:left="4438"/>
        <w:rPr>
          <w:rFonts w:ascii="Arial"/>
        </w:rPr>
      </w:pPr>
      <w:r>
        <w:br w:type="column"/>
      </w:r>
      <w:r>
        <w:rPr>
          <w:rFonts w:ascii="Arial"/>
        </w:rPr>
        <w:t>=0.1</w:t>
      </w:r>
    </w:p>
    <w:p>
      <w:pPr>
        <w:tabs>
          <w:tab w:val="left" w:pos="5436"/>
        </w:tabs>
        <w:spacing w:before="0" w:line="195" w:lineRule="exact"/>
        <w:ind w:left="4205" w:right="0" w:firstLine="0"/>
        <w:jc w:val="left"/>
        <w:rPr>
          <w:rFonts w:ascii="Times New Roman"/>
          <w:i/>
          <w:sz w:val="24"/>
        </w:rPr>
      </w:pPr>
      <w:r>
        <w:pict>
          <v:shape id="_x0000_s1071" type="#_x0000_t202" style="width:75.65pt;height:21.1pt;margin-top:-16.61pt;margin-left:385.05pt;mso-position-horizontal-relative:page;position:absolute;z-index:-251641856" filled="f" stroked="f">
            <v:textbox inset="0,0,0,0">
              <w:txbxContent>
                <w:p>
                  <w:pPr>
                    <w:tabs>
                      <w:tab w:val="left" w:pos="1277"/>
                    </w:tabs>
                    <w:spacing w:before="0" w:line="415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42"/>
                    </w:rPr>
                  </w:pPr>
                  <w:r>
                    <w:rPr>
                      <w:rFonts w:ascii="Times New Roman"/>
                      <w:i/>
                      <w:sz w:val="42"/>
                    </w:rPr>
                    <w:t>N</w:t>
                    <w:tab/>
                  </w:r>
                  <w:r>
                    <w:rPr>
                      <w:rFonts w:ascii="Times New Roman"/>
                      <w:i/>
                      <w:spacing w:val="-19"/>
                      <w:sz w:val="42"/>
                    </w:rPr>
                    <w:t>T</w:t>
                  </w:r>
                </w:p>
              </w:txbxContent>
            </v:textbox>
          </v:shape>
        </w:pict>
      </w:r>
      <w:r>
        <w:rPr>
          <w:rFonts w:ascii="Times New Roman"/>
          <w:i/>
          <w:w w:val="105"/>
          <w:sz w:val="24"/>
        </w:rPr>
        <w:t>g</w:t>
        <w:tab/>
        <w:t>d</w:t>
      </w:r>
    </w:p>
    <w:p>
      <w:pPr>
        <w:pStyle w:val="BodyText"/>
        <w:rPr>
          <w:rFonts w:ascii="Times New Roman"/>
          <w:i/>
          <w:sz w:val="24"/>
        </w:rPr>
      </w:pPr>
    </w:p>
    <w:p>
      <w:pPr>
        <w:pStyle w:val="BodyText"/>
        <w:rPr>
          <w:rFonts w:ascii="Times New Roman"/>
          <w:i/>
          <w:sz w:val="24"/>
        </w:rPr>
      </w:pPr>
    </w:p>
    <w:p>
      <w:pPr>
        <w:pStyle w:val="BodyText"/>
        <w:rPr>
          <w:rFonts w:ascii="Times New Roman"/>
          <w:i/>
          <w:sz w:val="24"/>
        </w:rPr>
      </w:pPr>
    </w:p>
    <w:p>
      <w:pPr>
        <w:pStyle w:val="BodyText"/>
        <w:rPr>
          <w:rFonts w:ascii="Times New Roman"/>
          <w:i/>
          <w:sz w:val="24"/>
        </w:rPr>
      </w:pPr>
    </w:p>
    <w:p>
      <w:pPr>
        <w:pStyle w:val="BodyText"/>
        <w:spacing w:before="194" w:line="480" w:lineRule="exact"/>
        <w:ind w:left="66"/>
      </w:pPr>
      <w:r>
        <w:rPr>
          <w:w w:val="100"/>
        </w:rPr>
        <w:t>──年平均雷暴日，根据当地气象台、站资料确定</w:t>
      </w:r>
      <w:r>
        <w:rPr>
          <w:spacing w:val="-27"/>
          <w:w w:val="100"/>
        </w:rPr>
        <w:t>（</w:t>
      </w:r>
      <w:r>
        <w:rPr>
          <w:spacing w:val="1"/>
          <w:w w:val="100"/>
        </w:rPr>
        <w:t>d</w:t>
      </w:r>
      <w:r>
        <w:rPr>
          <w:spacing w:val="-4"/>
          <w:w w:val="100"/>
        </w:rPr>
        <w:t>／</w:t>
      </w:r>
      <w:r>
        <w:rPr>
          <w:spacing w:val="1"/>
          <w:w w:val="100"/>
        </w:rPr>
        <w:t>a</w:t>
      </w:r>
      <w:r>
        <w:rPr>
          <w:spacing w:val="-213"/>
          <w:w w:val="100"/>
        </w:rPr>
        <w:t>）</w:t>
      </w:r>
      <w:r>
        <w:rPr>
          <w:w w:val="100"/>
        </w:rPr>
        <w:t>。</w:t>
      </w:r>
    </w:p>
    <w:p>
      <w:pPr>
        <w:spacing w:before="0" w:line="211" w:lineRule="exact"/>
        <w:ind w:left="-39" w:right="0" w:firstLine="0"/>
        <w:jc w:val="left"/>
        <w:rPr>
          <w:sz w:val="21"/>
        </w:rPr>
      </w:pPr>
      <w:r>
        <w:rPr>
          <w:w w:val="99"/>
          <w:sz w:val="21"/>
        </w:rPr>
        <w:t>d</w:t>
      </w:r>
    </w:p>
    <w:p>
      <w:pPr>
        <w:spacing w:after="0" w:line="211" w:lineRule="exact"/>
        <w:jc w:val="left"/>
        <w:rPr>
          <w:sz w:val="21"/>
        </w:rPr>
        <w:sectPr>
          <w:footerReference w:type="default" r:id="rId33"/>
          <w:pgSz w:w="17860" w:h="25260"/>
          <w:pgMar w:top="1860" w:right="0" w:bottom="2000" w:left="1200" w:header="0" w:footer="1820"/>
          <w:pgNumType w:start="17"/>
          <w:cols w:num="2" w:space="708" w:equalWidth="0">
            <w:col w:w="2543" w:space="40"/>
            <w:col w:w="14077" w:space="0"/>
          </w:cols>
        </w:sectPr>
      </w:pPr>
    </w:p>
    <w:p>
      <w:pPr>
        <w:pStyle w:val="BodyText"/>
        <w:spacing w:before="12"/>
        <w:rPr>
          <w:sz w:val="15"/>
        </w:rPr>
      </w:pPr>
    </w:p>
    <w:p>
      <w:pPr>
        <w:spacing w:after="0"/>
        <w:rPr>
          <w:sz w:val="15"/>
        </w:rPr>
        <w:sectPr>
          <w:footerReference w:type="default" r:id="rId34"/>
          <w:type w:val="continuous"/>
          <w:pgSz w:w="17860" w:h="25260"/>
          <w:pgMar w:top="1120" w:right="0" w:bottom="2000" w:left="1200" w:header="708" w:footer="708"/>
          <w:pgNumType w:start="18"/>
          <w:cols w:space="708"/>
        </w:sectPr>
      </w:pPr>
    </w:p>
    <w:p>
      <w:pPr>
        <w:pStyle w:val="BodyText"/>
        <w:spacing w:before="42" w:line="480" w:lineRule="exact"/>
        <w:ind w:left="1256"/>
      </w:pPr>
      <w:r>
        <w:t>建筑物等效面积 A</w:t>
      </w:r>
    </w:p>
    <w:p>
      <w:pPr>
        <w:spacing w:before="0" w:line="211" w:lineRule="exact"/>
        <w:ind w:left="0" w:right="0" w:firstLine="0"/>
        <w:jc w:val="right"/>
        <w:rPr>
          <w:sz w:val="21"/>
        </w:rPr>
      </w:pPr>
      <w:r>
        <w:rPr>
          <w:w w:val="99"/>
          <w:sz w:val="21"/>
        </w:rPr>
        <w:t>e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ind w:left="416"/>
      </w:pPr>
      <w:r>
        <w:t>应符合下列规定：</w:t>
      </w:r>
    </w:p>
    <w:p>
      <w:pPr>
        <w:pStyle w:val="BodyText"/>
        <w:spacing w:before="42"/>
        <w:ind w:left="10"/>
      </w:pPr>
      <w:r>
        <w:br w:type="column"/>
      </w:r>
      <w:r>
        <w:t>应为其实际平面积向外扩大后的面积。其计算方法</w:t>
      </w:r>
    </w:p>
    <w:p>
      <w:pPr>
        <w:spacing w:after="0"/>
        <w:sectPr>
          <w:footerReference w:type="default" r:id="rId35"/>
          <w:type w:val="continuous"/>
          <w:pgSz w:w="17860" w:h="25260"/>
          <w:pgMar w:top="1120" w:right="0" w:bottom="2000" w:left="1200" w:header="708" w:footer="708"/>
          <w:pgNumType w:start="19"/>
          <w:cols w:num="2" w:space="708" w:equalWidth="0">
            <w:col w:w="4674" w:space="40"/>
            <w:col w:w="11946" w:space="0"/>
          </w:cols>
        </w:sect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42" w:line="417" w:lineRule="auto"/>
        <w:ind w:left="416" w:right="2671" w:firstLine="839"/>
      </w:pPr>
      <w:r>
        <w:rPr>
          <w:spacing w:val="20"/>
        </w:rPr>
        <w:t>建筑物的高</w:t>
      </w:r>
      <w:r>
        <w:t>H</w:t>
      </w:r>
      <w:r>
        <w:rPr>
          <w:spacing w:val="-49"/>
        </w:rPr>
        <w:t xml:space="preserve"> 小于 </w:t>
      </w:r>
      <w:r>
        <w:t>100m</w:t>
      </w:r>
      <w:r>
        <w:rPr>
          <w:spacing w:val="-15"/>
        </w:rPr>
        <w:t xml:space="preserve"> 时，其每边的扩大宽度和等效面积应按下列公</w:t>
      </w:r>
      <w:r>
        <w:rPr>
          <w:spacing w:val="-1"/>
        </w:rPr>
        <w:t>式计算确定:</w:t>
      </w:r>
    </w:p>
    <w:p>
      <w:pPr>
        <w:spacing w:before="94"/>
        <w:ind w:left="1966" w:right="6221" w:firstLine="0"/>
        <w:jc w:val="center"/>
        <w:rPr>
          <w:rFonts w:ascii="Arial"/>
          <w:sz w:val="37"/>
        </w:rPr>
      </w:pPr>
      <w:r>
        <w:pict>
          <v:group id="_x0000_s1072" style="width:98pt;height:25pt;margin-top:4.08pt;margin-left:386pt;mso-position-horizontal-relative:page;position:absolute;z-index:251675648" coordorigin="7720,82" coordsize="1960,500">
            <v:shape id="_x0000_s1073" type="#_x0000_t75" style="width:1960;height:500;left:7720;position:absolute;top:81" stroked="f">
              <v:imagedata r:id="rId36" o:title=""/>
            </v:shape>
            <v:shape id="_x0000_s1074" type="#_x0000_t202" style="width:1960;height:500;left:7720;position:absolute;top:81" filled="f" stroked="f">
              <v:textbox inset="0,0,0,0">
                <w:txbxContent>
                  <w:p>
                    <w:pPr>
                      <w:spacing w:before="12"/>
                      <w:ind w:left="246" w:right="0" w:firstLine="0"/>
                      <w:jc w:val="left"/>
                      <w:rPr>
                        <w:rFonts w:ascii="Arial"/>
                        <w:sz w:val="37"/>
                      </w:rPr>
                    </w:pPr>
                    <w:r>
                      <w:rPr>
                        <w:rFonts w:ascii="Times New Roman"/>
                        <w:i/>
                        <w:sz w:val="37"/>
                      </w:rPr>
                      <w:t>H</w:t>
                    </w:r>
                    <w:r>
                      <w:rPr>
                        <w:rFonts w:ascii="Times New Roman"/>
                        <w:i/>
                        <w:spacing w:val="-62"/>
                        <w:sz w:val="37"/>
                      </w:rPr>
                      <w:t xml:space="preserve"> </w:t>
                    </w:r>
                    <w:r>
                      <w:rPr>
                        <w:rFonts w:ascii="Arial"/>
                        <w:sz w:val="37"/>
                      </w:rPr>
                      <w:t>(200</w:t>
                    </w:r>
                    <w:r>
                      <w:rPr>
                        <w:rFonts w:ascii="Arial"/>
                        <w:spacing w:val="-69"/>
                        <w:sz w:val="37"/>
                      </w:rPr>
                      <w:t xml:space="preserve"> </w:t>
                    </w:r>
                    <w:r>
                      <w:rPr>
                        <w:rFonts w:ascii="Arial"/>
                        <w:sz w:val="37"/>
                      </w:rPr>
                      <w:t>-</w:t>
                    </w:r>
                    <w:r>
                      <w:rPr>
                        <w:rFonts w:ascii="Arial"/>
                        <w:spacing w:val="-48"/>
                        <w:sz w:val="37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37"/>
                      </w:rPr>
                      <w:t>H</w:t>
                    </w:r>
                    <w:r>
                      <w:rPr>
                        <w:rFonts w:ascii="Times New Roman"/>
                        <w:i/>
                        <w:spacing w:val="-61"/>
                        <w:sz w:val="37"/>
                      </w:rPr>
                      <w:t xml:space="preserve"> </w:t>
                    </w:r>
                    <w:r>
                      <w:rPr>
                        <w:rFonts w:ascii="Arial"/>
                        <w:sz w:val="37"/>
                      </w:rPr>
                      <w:t>)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sz w:val="37"/>
        </w:rPr>
        <w:t xml:space="preserve">D </w:t>
      </w:r>
      <w:r>
        <w:rPr>
          <w:rFonts w:ascii="Arial"/>
          <w:sz w:val="37"/>
        </w:rPr>
        <w:t>=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"/>
        <w:rPr>
          <w:rFonts w:ascii="Arial"/>
          <w:sz w:val="16"/>
        </w:rPr>
      </w:pPr>
    </w:p>
    <w:p>
      <w:pPr>
        <w:spacing w:after="0"/>
        <w:rPr>
          <w:rFonts w:ascii="Arial"/>
          <w:sz w:val="16"/>
        </w:rPr>
        <w:sectPr>
          <w:footerReference w:type="default" r:id="rId37"/>
          <w:type w:val="continuous"/>
          <w:pgSz w:w="17860" w:h="25260"/>
          <w:pgMar w:top="1120" w:right="0" w:bottom="2000" w:left="1200" w:header="708" w:footer="708"/>
          <w:pgNumType w:start="20"/>
          <w:cols w:space="708"/>
        </w:sectPr>
      </w:pPr>
    </w:p>
    <w:p>
      <w:pPr>
        <w:tabs>
          <w:tab w:val="left" w:pos="874"/>
        </w:tabs>
        <w:spacing w:before="121" w:line="381" w:lineRule="exact"/>
        <w:ind w:left="457" w:right="0" w:firstLine="0"/>
        <w:jc w:val="center"/>
        <w:rPr>
          <w:rFonts w:ascii="Arial" w:hAnsi="Arial"/>
          <w:sz w:val="35"/>
        </w:rPr>
      </w:pPr>
      <w:r>
        <w:pict>
          <v:group id="_x0000_s1075" style="width:94pt;height:23pt;margin-top:5.27pt;margin-left:227pt;mso-position-horizontal-relative:page;position:absolute;z-index:251676672" coordorigin="4540,105" coordsize="1880,460">
            <v:shape id="_x0000_s1076" type="#_x0000_t75" style="width:1880;height:460;left:4540;position:absolute;top:105" stroked="f">
              <v:imagedata r:id="rId38" o:title=""/>
            </v:shape>
            <v:shape id="_x0000_s1077" type="#_x0000_t202" style="width:1880;height:460;left:4540;position:absolute;top:105" filled="f" stroked="f">
              <v:textbox inset="0,0,0,0">
                <w:txbxContent>
                  <w:p>
                    <w:pPr>
                      <w:spacing w:before="15"/>
                      <w:ind w:left="244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Times New Roman"/>
                        <w:i/>
                        <w:sz w:val="35"/>
                      </w:rPr>
                      <w:t>H</w:t>
                    </w:r>
                    <w:r>
                      <w:rPr>
                        <w:rFonts w:ascii="Times New Roman"/>
                        <w:i/>
                        <w:spacing w:val="-56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sz w:val="35"/>
                      </w:rPr>
                      <w:t>(200</w:t>
                    </w:r>
                    <w:r>
                      <w:rPr>
                        <w:rFonts w:ascii="Arial"/>
                        <w:spacing w:val="-59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sz w:val="35"/>
                      </w:rPr>
                      <w:t>-</w:t>
                    </w:r>
                    <w:r>
                      <w:rPr>
                        <w:rFonts w:ascii="Arial"/>
                        <w:spacing w:val="-36"/>
                        <w:sz w:val="35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35"/>
                      </w:rPr>
                      <w:t>H</w:t>
                    </w:r>
                    <w:r>
                      <w:rPr>
                        <w:rFonts w:ascii="Times New Roman"/>
                        <w:i/>
                        <w:spacing w:val="-5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sz w:val="35"/>
                      </w:rPr>
                      <w:t>)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sz w:val="35"/>
        </w:rPr>
        <w:t>A</w:t>
        <w:tab/>
      </w:r>
      <w:r>
        <w:rPr>
          <w:rFonts w:ascii="Arial" w:hAnsi="Arial"/>
          <w:spacing w:val="5"/>
          <w:sz w:val="35"/>
        </w:rPr>
        <w:t>=[</w:t>
      </w:r>
      <w:r>
        <w:rPr>
          <w:rFonts w:ascii="Times New Roman" w:hAnsi="Times New Roman"/>
          <w:i/>
          <w:spacing w:val="5"/>
          <w:sz w:val="35"/>
        </w:rPr>
        <w:t xml:space="preserve">LW </w:t>
      </w:r>
      <w:r>
        <w:rPr>
          <w:rFonts w:ascii="Arial" w:hAnsi="Arial"/>
          <w:spacing w:val="4"/>
          <w:sz w:val="35"/>
        </w:rPr>
        <w:t>+2(</w:t>
      </w:r>
      <w:r>
        <w:rPr>
          <w:rFonts w:ascii="Times New Roman" w:hAnsi="Times New Roman"/>
          <w:i/>
          <w:spacing w:val="4"/>
          <w:sz w:val="35"/>
        </w:rPr>
        <w:t xml:space="preserve">L </w:t>
      </w:r>
      <w:r>
        <w:rPr>
          <w:rFonts w:ascii="Arial" w:hAnsi="Arial"/>
          <w:spacing w:val="-11"/>
          <w:sz w:val="35"/>
        </w:rPr>
        <w:t>+</w:t>
      </w:r>
      <w:r>
        <w:rPr>
          <w:rFonts w:ascii="Times New Roman" w:hAnsi="Times New Roman"/>
          <w:i/>
          <w:spacing w:val="-11"/>
          <w:sz w:val="35"/>
        </w:rPr>
        <w:t>W</w:t>
      </w:r>
      <w:r>
        <w:rPr>
          <w:rFonts w:ascii="Times New Roman" w:hAnsi="Times New Roman"/>
          <w:i/>
          <w:spacing w:val="-74"/>
          <w:sz w:val="35"/>
        </w:rPr>
        <w:t xml:space="preserve"> </w:t>
      </w:r>
      <w:r>
        <w:rPr>
          <w:rFonts w:ascii="Arial" w:hAnsi="Arial"/>
          <w:spacing w:val="-6"/>
          <w:sz w:val="35"/>
        </w:rPr>
        <w:t>)·</w:t>
      </w:r>
    </w:p>
    <w:p>
      <w:pPr>
        <w:spacing w:before="0" w:line="207" w:lineRule="exact"/>
        <w:ind w:left="693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e</w:t>
      </w:r>
    </w:p>
    <w:p>
      <w:pPr>
        <w:pStyle w:val="BodyText"/>
        <w:spacing w:before="9"/>
        <w:rPr>
          <w:rFonts w:ascii="Times New Roman"/>
          <w:i/>
          <w:sz w:val="19"/>
        </w:rPr>
      </w:pPr>
    </w:p>
    <w:p>
      <w:pPr>
        <w:pStyle w:val="BodyText"/>
        <w:ind w:left="385"/>
        <w:jc w:val="center"/>
      </w:pPr>
      <w:r>
        <w:t>式中：</w:t>
      </w:r>
    </w:p>
    <w:p>
      <w:pPr>
        <w:spacing w:before="100"/>
        <w:ind w:left="497" w:right="0" w:firstLine="0"/>
        <w:jc w:val="left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spacing w:val="16"/>
          <w:w w:val="101"/>
          <w:sz w:val="35"/>
        </w:rPr>
        <w:t>+</w:t>
      </w:r>
      <w:r>
        <w:rPr>
          <w:rFonts w:ascii="幼圆" w:hAnsi="幼圆"/>
          <w:spacing w:val="-184"/>
          <w:w w:val="101"/>
          <w:sz w:val="35"/>
        </w:rPr>
        <w:t>π</w:t>
      </w:r>
      <w:r>
        <w:rPr>
          <w:rFonts w:ascii="Times New Roman" w:hAnsi="Times New Roman"/>
          <w:i/>
          <w:w w:val="101"/>
          <w:sz w:val="35"/>
        </w:rPr>
        <w:t>H</w:t>
      </w:r>
      <w:r>
        <w:rPr>
          <w:rFonts w:ascii="Times New Roman" w:hAnsi="Times New Roman"/>
          <w:i/>
          <w:spacing w:val="-49"/>
          <w:sz w:val="35"/>
        </w:rPr>
        <w:t xml:space="preserve"> </w:t>
      </w:r>
      <w:r>
        <w:rPr>
          <w:rFonts w:ascii="Arial" w:hAnsi="Arial"/>
          <w:spacing w:val="4"/>
          <w:w w:val="101"/>
          <w:sz w:val="35"/>
        </w:rPr>
        <w:t>(</w:t>
      </w:r>
      <w:r>
        <w:rPr>
          <w:rFonts w:ascii="Arial" w:hAnsi="Arial"/>
          <w:w w:val="91"/>
          <w:sz w:val="35"/>
        </w:rPr>
        <w:t>200</w:t>
      </w:r>
      <w:r>
        <w:rPr>
          <w:rFonts w:ascii="Arial" w:hAnsi="Arial"/>
          <w:spacing w:val="-53"/>
          <w:sz w:val="35"/>
        </w:rPr>
        <w:t xml:space="preserve"> </w:t>
      </w:r>
      <w:r>
        <w:rPr>
          <w:rFonts w:ascii="Arial" w:hAnsi="Arial"/>
          <w:w w:val="101"/>
          <w:sz w:val="35"/>
        </w:rPr>
        <w:t>-</w:t>
      </w:r>
      <w:r>
        <w:rPr>
          <w:rFonts w:ascii="Arial" w:hAnsi="Arial"/>
          <w:spacing w:val="-24"/>
          <w:sz w:val="35"/>
        </w:rPr>
        <w:t xml:space="preserve"> </w:t>
      </w:r>
      <w:r>
        <w:rPr>
          <w:rFonts w:ascii="Times New Roman" w:hAnsi="Times New Roman"/>
          <w:i/>
          <w:w w:val="101"/>
          <w:sz w:val="35"/>
        </w:rPr>
        <w:t>H</w:t>
      </w:r>
      <w:r>
        <w:rPr>
          <w:rFonts w:ascii="Times New Roman" w:hAnsi="Times New Roman"/>
          <w:i/>
          <w:spacing w:val="-50"/>
          <w:sz w:val="35"/>
        </w:rPr>
        <w:t xml:space="preserve"> </w:t>
      </w:r>
      <w:r>
        <w:rPr>
          <w:rFonts w:ascii="Arial" w:hAnsi="Arial"/>
          <w:w w:val="101"/>
          <w:sz w:val="35"/>
        </w:rPr>
        <w:t>)</w:t>
      </w:r>
      <w:r>
        <w:rPr>
          <w:rFonts w:ascii="Arial" w:hAnsi="Arial"/>
          <w:spacing w:val="-33"/>
          <w:w w:val="121"/>
          <w:sz w:val="35"/>
        </w:rPr>
        <w:t>]</w:t>
      </w:r>
      <w:r>
        <w:rPr>
          <w:rFonts w:ascii="Arial" w:hAnsi="Arial"/>
          <w:spacing w:val="-46"/>
          <w:w w:val="76"/>
          <w:sz w:val="35"/>
        </w:rPr>
        <w:t>·</w:t>
      </w:r>
      <w:r>
        <w:rPr>
          <w:rFonts w:ascii="Arial" w:hAnsi="Arial"/>
          <w:w w:val="91"/>
          <w:sz w:val="35"/>
        </w:rPr>
        <w:t>10</w:t>
      </w:r>
      <w:r>
        <w:rPr>
          <w:rFonts w:ascii="Arial" w:hAnsi="Arial"/>
          <w:spacing w:val="29"/>
          <w:sz w:val="35"/>
        </w:rPr>
        <w:t xml:space="preserve"> </w:t>
      </w:r>
      <w:r>
        <w:rPr>
          <w:rFonts w:ascii="Arial" w:hAnsi="Arial"/>
          <w:w w:val="93"/>
          <w:position w:val="3"/>
          <w:sz w:val="20"/>
        </w:rPr>
        <w:t>6</w:t>
      </w:r>
    </w:p>
    <w:p>
      <w:pPr>
        <w:spacing w:after="0"/>
        <w:jc w:val="left"/>
        <w:rPr>
          <w:rFonts w:ascii="Arial" w:hAnsi="Arial"/>
          <w:sz w:val="20"/>
        </w:rPr>
        <w:sectPr>
          <w:footerReference w:type="default" r:id="rId39"/>
          <w:type w:val="continuous"/>
          <w:pgSz w:w="17860" w:h="25260"/>
          <w:pgMar w:top="1120" w:right="0" w:bottom="2000" w:left="1200" w:header="708" w:footer="708"/>
          <w:pgNumType w:start="21"/>
          <w:cols w:num="2" w:space="708" w:equalWidth="0">
            <w:col w:w="3390" w:space="1382"/>
            <w:col w:w="11888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68"/>
        <w:ind w:left="3145"/>
      </w:pPr>
      <w:r>
        <w:t>D──建筑物每边的扩大宽度（m）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3145"/>
      </w:pPr>
      <w:r>
        <w:rPr>
          <w:spacing w:val="1"/>
          <w:w w:val="100"/>
        </w:rPr>
        <w:t>L</w:t>
      </w:r>
      <w:r>
        <w:rPr>
          <w:spacing w:val="-4"/>
          <w:w w:val="100"/>
        </w:rPr>
        <w:t>、</w:t>
      </w:r>
      <w:r>
        <w:rPr>
          <w:spacing w:val="1"/>
          <w:w w:val="100"/>
        </w:rPr>
        <w:t>W</w:t>
      </w:r>
      <w:r>
        <w:rPr>
          <w:spacing w:val="-4"/>
          <w:w w:val="100"/>
        </w:rPr>
        <w:t>、</w:t>
      </w:r>
      <w:r>
        <w:rPr>
          <w:spacing w:val="2"/>
          <w:w w:val="100"/>
        </w:rPr>
        <w:t>H</w:t>
      </w:r>
      <w:r>
        <w:rPr>
          <w:w w:val="100"/>
        </w:rPr>
        <w:t>──分别为建筑物的长、宽、高</w:t>
      </w:r>
      <w:r>
        <w:rPr>
          <w:spacing w:val="-18"/>
          <w:w w:val="100"/>
        </w:rPr>
        <w:t>（</w:t>
      </w:r>
      <w:r>
        <w:rPr>
          <w:spacing w:val="-2"/>
          <w:w w:val="100"/>
        </w:rPr>
        <w:t>m</w:t>
      </w:r>
      <w:r>
        <w:rPr>
          <w:spacing w:val="-209"/>
          <w:w w:val="100"/>
        </w:rPr>
        <w:t>）</w:t>
      </w:r>
      <w:r>
        <w:rPr>
          <w:w w:val="100"/>
        </w:rPr>
        <w:t>。</w:t>
      </w: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42"/>
        <w:ind w:left="1047"/>
      </w:pPr>
      <w:r>
        <w:t>注：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468"/>
      </w:pPr>
      <w:r>
        <w:t>计算机的安全分类：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1966" w:right="2734"/>
        <w:jc w:val="center"/>
      </w:pPr>
      <w:r>
        <w:t>A</w:t>
      </w:r>
      <w:r>
        <w:rPr>
          <w:spacing w:val="-9"/>
        </w:rPr>
        <w:t xml:space="preserve"> 类：对计算机房的安全有严格的要求，有完善的计算机房安全措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before="43"/>
        <w:ind w:left="416"/>
      </w:pPr>
      <w:r>
        <w:rPr>
          <w:w w:val="100"/>
        </w:rPr>
        <w:t>施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before="43"/>
        <w:ind w:left="1966" w:right="2734"/>
        <w:jc w:val="center"/>
      </w:pPr>
      <w:r>
        <w:t>B</w:t>
      </w:r>
      <w:r>
        <w:rPr>
          <w:spacing w:val="-9"/>
        </w:rPr>
        <w:t xml:space="preserve"> 类：对计算机房的安全有较严格的要求，有较完善的计算机房安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before="42"/>
        <w:ind w:left="416"/>
      </w:pPr>
      <w:r>
        <w:t>全措施</w:t>
      </w:r>
    </w:p>
    <w:p>
      <w:pPr>
        <w:pStyle w:val="BodyText"/>
        <w:spacing w:before="2"/>
        <w:rPr>
          <w:sz w:val="31"/>
        </w:rPr>
      </w:pPr>
    </w:p>
    <w:p>
      <w:pPr>
        <w:pStyle w:val="BodyText"/>
        <w:ind w:left="1248"/>
      </w:pPr>
      <w:r>
        <w:t>C 类：对计算机房的安全有基本的要求，有基本的计算机房安全措施</w:t>
      </w:r>
    </w:p>
    <w:p>
      <w:pPr>
        <w:pStyle w:val="BodyText"/>
        <w:spacing w:before="1"/>
        <w:rPr>
          <w:sz w:val="40"/>
        </w:rPr>
      </w:pPr>
    </w:p>
    <w:p>
      <w:pPr>
        <w:spacing w:before="1"/>
        <w:ind w:left="1320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 xml:space="preserve">Nc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5.8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10</w:t>
      </w:r>
      <w:r>
        <w:rPr>
          <w:rFonts w:ascii="Symbol" w:hAnsi="Symbol"/>
          <w:position w:val="3"/>
          <w:sz w:val="21"/>
        </w:rPr>
        <w:sym w:font="Symbol" w:char="F02D"/>
      </w:r>
      <w:r>
        <w:rPr>
          <w:rFonts w:ascii="Arial" w:hAnsi="Arial"/>
          <w:position w:val="3"/>
          <w:sz w:val="21"/>
        </w:rPr>
        <w:t xml:space="preserve">1.5 </w:t>
      </w:r>
      <w:r>
        <w:rPr>
          <w:rFonts w:ascii="Symbol" w:hAnsi="Symbol"/>
          <w:sz w:val="35"/>
        </w:rPr>
        <w:sym w:font="Symbol" w:char="F0B8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C</w:t>
      </w:r>
    </w:p>
    <w:p>
      <w:pPr>
        <w:pStyle w:val="BodyText"/>
        <w:spacing w:before="3"/>
        <w:rPr>
          <w:rFonts w:ascii="Times New Roman"/>
          <w:i/>
          <w:sz w:val="29"/>
        </w:rPr>
      </w:pPr>
    </w:p>
    <w:p>
      <w:pPr>
        <w:spacing w:after="0"/>
        <w:rPr>
          <w:rFonts w:ascii="Times New Roman"/>
          <w:sz w:val="29"/>
        </w:rPr>
        <w:sectPr>
          <w:footerReference w:type="default" r:id="rId40"/>
          <w:type w:val="continuous"/>
          <w:pgSz w:w="17860" w:h="25260"/>
          <w:pgMar w:top="1120" w:right="0" w:bottom="2000" w:left="1200" w:header="708" w:footer="708"/>
          <w:pgNumType w:start="22"/>
          <w:cols w:space="708"/>
        </w:sectPr>
      </w:pPr>
    </w:p>
    <w:p>
      <w:pPr>
        <w:tabs>
          <w:tab w:val="left" w:pos="2305"/>
        </w:tabs>
        <w:spacing w:before="103" w:line="413" w:lineRule="exact"/>
        <w:ind w:left="1092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z w:val="36"/>
        </w:rPr>
        <w:t>C</w:t>
      </w:r>
      <w:r>
        <w:rPr>
          <w:rFonts w:ascii="Times New Roman" w:hAnsi="Times New Roman"/>
          <w:i/>
          <w:spacing w:val="67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3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C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21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C</w:t>
      </w:r>
    </w:p>
    <w:p>
      <w:pPr>
        <w:tabs>
          <w:tab w:val="left" w:pos="820"/>
        </w:tabs>
        <w:spacing w:before="0" w:line="214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sz w:val="21"/>
        </w:rPr>
        <w:t>1</w:t>
        <w:tab/>
      </w:r>
      <w:r>
        <w:rPr>
          <w:rFonts w:ascii="Arial"/>
          <w:w w:val="90"/>
          <w:sz w:val="21"/>
        </w:rPr>
        <w:t>2</w:t>
      </w:r>
    </w:p>
    <w:p>
      <w:pPr>
        <w:tabs>
          <w:tab w:val="left" w:pos="946"/>
        </w:tabs>
        <w:spacing w:before="103" w:line="413" w:lineRule="exact"/>
        <w:ind w:left="122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20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C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20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C</w:t>
      </w:r>
    </w:p>
    <w:p>
      <w:pPr>
        <w:tabs>
          <w:tab w:val="left" w:pos="1513"/>
        </w:tabs>
        <w:spacing w:before="0" w:line="214" w:lineRule="exact"/>
        <w:ind w:left="683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3</w:t>
        <w:tab/>
      </w:r>
      <w:r>
        <w:rPr>
          <w:rFonts w:ascii="Arial"/>
          <w:spacing w:val="-19"/>
          <w:sz w:val="21"/>
        </w:rPr>
        <w:t>4</w:t>
      </w:r>
    </w:p>
    <w:p>
      <w:pPr>
        <w:tabs>
          <w:tab w:val="left" w:pos="950"/>
        </w:tabs>
        <w:spacing w:before="103" w:line="413" w:lineRule="exact"/>
        <w:ind w:left="123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21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C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20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C</w:t>
      </w:r>
    </w:p>
    <w:p>
      <w:pPr>
        <w:tabs>
          <w:tab w:val="left" w:pos="1514"/>
        </w:tabs>
        <w:spacing w:before="0" w:line="214" w:lineRule="exact"/>
        <w:ind w:left="684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5</w:t>
        <w:tab/>
        <w:t>6</w:t>
      </w:r>
    </w:p>
    <w:p>
      <w:pPr>
        <w:spacing w:after="0" w:line="214" w:lineRule="exact"/>
        <w:jc w:val="left"/>
        <w:rPr>
          <w:rFonts w:ascii="Arial"/>
          <w:sz w:val="21"/>
        </w:rPr>
        <w:sectPr>
          <w:footerReference w:type="default" r:id="rId41"/>
          <w:type w:val="continuous"/>
          <w:pgSz w:w="17860" w:h="25260"/>
          <w:pgMar w:top="1120" w:right="0" w:bottom="2000" w:left="1200" w:header="708" w:footer="708"/>
          <w:pgNumType w:start="23"/>
          <w:cols w:num="3" w:space="708" w:equalWidth="0">
            <w:col w:w="2980" w:space="40"/>
            <w:col w:w="1620" w:space="39"/>
            <w:col w:w="11981" w:space="0"/>
          </w:cols>
        </w:sect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spacing w:before="42"/>
        <w:ind w:left="1047"/>
      </w:pPr>
      <w:r>
        <w:t>207</w:t>
      </w:r>
      <w:r>
        <w:rPr>
          <w:spacing w:val="-5"/>
        </w:rPr>
        <w:t xml:space="preserve"> 机房为主体结构为砖混结构，所以</w:t>
      </w:r>
      <w:r>
        <w:t>C1</w:t>
      </w:r>
      <w:r>
        <w:rPr>
          <w:spacing w:val="-71"/>
        </w:rPr>
        <w:t xml:space="preserve"> 取 </w:t>
      </w:r>
      <w:r>
        <w:t>1.5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https://d.book118.com/387065132041006041</w:t>
        </w:r>
      </w:hyperlink>
    </w:p>
    <w:p>
      <w:pPr>
        <w:spacing w:after="0"/>
      </w:pPr>
    </w:p>
    <w:sectPr>
      <w:footerReference w:type="default" r:id="rId43"/>
      <w:type w:val="continuous"/>
      <w:pgSz w:w="17860" w:h="25260"/>
      <w:pgMar w:top="1120" w:right="0" w:bottom="2000" w:left="1200" w:header="708" w:footer="708"/>
      <w:pgNumType w:start="2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9.7pt;height:17.9pt;margin-top:1159.35pt;margin-left:409.81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9.7pt;height:17.9pt;margin-top:1159.35pt;margin-left:409.8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9.7pt;height:17.9pt;margin-top:1159.35pt;margin-left:409.81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9.7pt;height:17.9pt;margin-top:1159.35pt;margin-left:409.81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9.7pt;height:17.9pt;margin-top:1159.35pt;margin-left:409.81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9.7pt;height:17.9pt;margin-top:1159.35pt;margin-left:409.81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9.7pt;height:17.9pt;margin-top:1159.35pt;margin-left:409.81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9.7pt;height:17.9pt;margin-top:1159.35pt;margin-left:409.81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9.7pt;height:17.9pt;margin-top:1159.35pt;margin-left:409.81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9.7pt;height:17.9pt;margin-top:1159.35pt;margin-left:409.81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9.7pt;height:17.9pt;margin-top:1159.35pt;margin-left:409.81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9.7pt;height:17.9pt;margin-top:1159.35pt;margin-left:409.81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9.7pt;height:17.9pt;margin-top:1159.35pt;margin-left:409.81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9.7pt;height:17.9pt;margin-top:1159.35pt;margin-left:409.81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9.7pt;height:17.9pt;margin-top:1159.35pt;margin-left:409.81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9.7pt;height:17.9pt;margin-top:1159.35pt;margin-left:409.81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9.7pt;height:17.9pt;margin-top:1159.35pt;margin-left:409.81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9.7pt;height:17.9pt;margin-top:1159.35pt;margin-left:409.81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9.7pt;height:17.9pt;margin-top:1159.35pt;margin-left:409.81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9.7pt;height:17.9pt;margin-top:1159.35pt;margin-left:409.81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9.7pt;height:17.9pt;margin-top:1159.35pt;margin-left:409.81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9.7pt;height:17.9pt;margin-top:1159.35pt;margin-left:409.81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9.7pt;height:17.9pt;margin-top:1159.35pt;margin-left:409.81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9.7pt;height:17.9pt;margin-top:1159.35pt;margin-left:409.81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EEDDC"/>
    <w:multiLevelType w:val="hybridMultilevel"/>
    <w:tmpl w:val="00000000"/>
    <w:lvl w:ilvl="0">
      <w:start w:val="4"/>
      <w:numFmt w:val="decimal"/>
      <w:lvlText w:val="%1"/>
      <w:lvlJc w:val="left"/>
      <w:pPr>
        <w:ind w:left="1788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742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2">
      <w:start w:val="0"/>
      <w:numFmt w:val="bullet"/>
      <w:lvlText w:val="•"/>
      <w:lvlJc w:val="left"/>
      <w:pPr>
        <w:ind w:left="4755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43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31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1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07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95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83" w:hanging="742"/>
      </w:pPr>
      <w:rPr>
        <w:rFonts w:hint="default"/>
      </w:rPr>
    </w:lvl>
  </w:abstractNum>
  <w:abstractNum w:abstractNumId="1">
    <w:nsid w:val="0F9D0B72"/>
    <w:multiLevelType w:val="hybridMultilevel"/>
    <w:tmpl w:val="00000000"/>
    <w:lvl w:ilvl="0">
      <w:start w:val="3"/>
      <w:numFmt w:val="decimal"/>
      <w:lvlText w:val="%1"/>
      <w:lvlJc w:val="left"/>
      <w:pPr>
        <w:ind w:left="1788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742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2">
      <w:start w:val="0"/>
      <w:numFmt w:val="bullet"/>
      <w:lvlText w:val="•"/>
      <w:lvlJc w:val="left"/>
      <w:pPr>
        <w:ind w:left="4755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43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31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1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07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95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83" w:hanging="742"/>
      </w:pPr>
      <w:rPr>
        <w:rFonts w:hint="default"/>
      </w:rPr>
    </w:lvl>
  </w:abstractNum>
  <w:abstractNum w:abstractNumId="2">
    <w:nsid w:val="27283E39"/>
    <w:multiLevelType w:val="hybridMultilevel"/>
    <w:tmpl w:val="00000000"/>
    <w:lvl w:ilvl="0">
      <w:start w:val="3"/>
      <w:numFmt w:val="decimal"/>
      <w:lvlText w:val="%1"/>
      <w:lvlJc w:val="left"/>
      <w:pPr>
        <w:ind w:left="1158" w:hanging="743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8" w:hanging="743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2">
      <w:start w:val="0"/>
      <w:numFmt w:val="bullet"/>
      <w:lvlText w:val="•"/>
      <w:lvlJc w:val="left"/>
      <w:pPr>
        <w:ind w:left="4259" w:hanging="7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09" w:hanging="7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59" w:hanging="7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09" w:hanging="7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59" w:hanging="7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09" w:hanging="7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59" w:hanging="743"/>
      </w:pPr>
      <w:rPr>
        <w:rFonts w:hint="default"/>
      </w:rPr>
    </w:lvl>
  </w:abstractNum>
  <w:abstractNum w:abstractNumId="3">
    <w:nsid w:val="2F4E6002"/>
    <w:multiLevelType w:val="hybridMultilevel"/>
    <w:tmpl w:val="00000000"/>
    <w:lvl w:ilvl="0">
      <w:start w:val="1"/>
      <w:numFmt w:val="decimal"/>
      <w:lvlText w:val="%1"/>
      <w:lvlJc w:val="left"/>
      <w:pPr>
        <w:ind w:left="2149" w:hanging="1407"/>
        <w:jc w:val="left"/>
      </w:pPr>
      <w:rPr>
        <w:rFonts w:ascii="Arial" w:eastAsia="Arial" w:hAnsi="Arial" w:cs="Arial" w:hint="default"/>
        <w:w w:val="91"/>
        <w:sz w:val="21"/>
        <w:szCs w:val="21"/>
      </w:rPr>
    </w:lvl>
    <w:lvl w:ilvl="1">
      <w:start w:val="0"/>
      <w:numFmt w:val="bullet"/>
      <w:lvlText w:val="•"/>
      <w:lvlJc w:val="left"/>
      <w:pPr>
        <w:ind w:left="2140" w:hanging="14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53" w:hanging="14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66" w:hanging="14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79" w:hanging="14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93" w:hanging="14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06" w:hanging="14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9" w:hanging="14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33" w:hanging="1407"/>
      </w:pPr>
      <w:rPr>
        <w:rFonts w:hint="default"/>
      </w:rPr>
    </w:lvl>
  </w:abstractNum>
  <w:abstractNum w:abstractNumId="4">
    <w:nsid w:val="38C1D0E1"/>
    <w:multiLevelType w:val="hybridMultilevel"/>
    <w:tmpl w:val="00000000"/>
    <w:lvl w:ilvl="0">
      <w:start w:val="3"/>
      <w:numFmt w:val="decimal"/>
      <w:lvlText w:val="%1"/>
      <w:lvlJc w:val="left"/>
      <w:pPr>
        <w:ind w:left="1788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742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2">
      <w:start w:val="0"/>
      <w:numFmt w:val="bullet"/>
      <w:lvlText w:val="•"/>
      <w:lvlJc w:val="left"/>
      <w:pPr>
        <w:ind w:left="4755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43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31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1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07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95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83" w:hanging="742"/>
      </w:pPr>
      <w:rPr>
        <w:rFonts w:hint="default"/>
      </w:rPr>
    </w:lvl>
  </w:abstractNum>
  <w:abstractNum w:abstractNumId="5">
    <w:nsid w:val="405F5E6F"/>
    <w:multiLevelType w:val="hybridMultilevel"/>
    <w:tmpl w:val="00000000"/>
    <w:lvl w:ilvl="0">
      <w:start w:val="5"/>
      <w:numFmt w:val="decimal"/>
      <w:lvlText w:val="%1）"/>
      <w:lvlJc w:val="left"/>
      <w:pPr>
        <w:ind w:left="1051" w:hanging="635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2619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79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3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9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5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1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7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39" w:hanging="635"/>
      </w:pPr>
      <w:rPr>
        <w:rFonts w:hint="default"/>
      </w:rPr>
    </w:lvl>
  </w:abstractNum>
  <w:abstractNum w:abstractNumId="6">
    <w:nsid w:val="42CACF53"/>
    <w:multiLevelType w:val="hybridMultilevel"/>
    <w:tmpl w:val="00000000"/>
    <w:lvl w:ilvl="0">
      <w:start w:val="3"/>
      <w:numFmt w:val="decimal"/>
      <w:lvlText w:val="%1）"/>
      <w:lvlJc w:val="left"/>
      <w:pPr>
        <w:ind w:left="1051" w:hanging="635"/>
        <w:jc w:val="left"/>
      </w:pPr>
      <w:rPr>
        <w:rFonts w:ascii="宋体" w:eastAsia="宋体" w:hAnsi="宋体" w:cs="宋体" w:hint="default"/>
        <w:spacing w:val="-213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19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79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3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9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5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1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7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39" w:hanging="635"/>
      </w:pPr>
      <w:rPr>
        <w:rFonts w:hint="default"/>
      </w:rPr>
    </w:lvl>
  </w:abstractNum>
  <w:abstractNum w:abstractNumId="7">
    <w:nsid w:val="5E56B767"/>
    <w:multiLevelType w:val="hybridMultilevel"/>
    <w:tmpl w:val="00000000"/>
    <w:lvl w:ilvl="0">
      <w:start w:val="1"/>
      <w:numFmt w:val="decimal"/>
      <w:lvlText w:val="%1）"/>
      <w:lvlJc w:val="left"/>
      <w:pPr>
        <w:ind w:left="1256" w:hanging="635"/>
        <w:jc w:val="left"/>
      </w:pPr>
      <w:rPr>
        <w:rFonts w:ascii="宋体" w:eastAsia="宋体" w:hAnsi="宋体" w:cs="宋体" w:hint="default"/>
        <w:spacing w:val="-213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99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39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7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1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5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9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3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79" w:hanging="635"/>
      </w:pPr>
      <w:rPr>
        <w:rFonts w:hint="default"/>
      </w:rPr>
    </w:lvl>
  </w:abstractNum>
  <w:abstractNum w:abstractNumId="8">
    <w:nsid w:val="7000A5F7"/>
    <w:multiLevelType w:val="hybridMultilevel"/>
    <w:tmpl w:val="00000000"/>
    <w:lvl w:ilvl="0">
      <w:start w:val="4"/>
      <w:numFmt w:val="decimal"/>
      <w:lvlText w:val="%1"/>
      <w:lvlJc w:val="left"/>
      <w:pPr>
        <w:ind w:left="1158" w:hanging="7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8" w:hanging="743"/>
        <w:jc w:val="left"/>
      </w:pPr>
      <w:rPr>
        <w:rFonts w:hint="default"/>
        <w:b/>
        <w:bCs/>
        <w:w w:val="99"/>
      </w:rPr>
    </w:lvl>
    <w:lvl w:ilvl="2">
      <w:start w:val="0"/>
      <w:numFmt w:val="bullet"/>
      <w:lvlText w:val="•"/>
      <w:lvlJc w:val="left"/>
      <w:pPr>
        <w:ind w:left="4259" w:hanging="7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09" w:hanging="7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59" w:hanging="7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09" w:hanging="7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59" w:hanging="7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09" w:hanging="7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59" w:hanging="743"/>
      </w:pPr>
      <w:rPr>
        <w:rFonts w:hint="default"/>
      </w:rPr>
    </w:lvl>
  </w:abstractNum>
  <w:abstractNum w:abstractNumId="9">
    <w:nsid w:val="739E929B"/>
    <w:multiLevelType w:val="hybridMultilevel"/>
    <w:tmpl w:val="00000000"/>
    <w:lvl w:ilvl="0">
      <w:start w:val="0"/>
      <w:numFmt w:val="bullet"/>
      <w:lvlText w:val=""/>
      <w:lvlJc w:val="left"/>
      <w:pPr>
        <w:ind w:left="1677" w:hanging="630"/>
      </w:pPr>
      <w:rPr>
        <w:rFonts w:ascii="Wingdings" w:eastAsia="Wingdings" w:hAnsi="Wingdings" w:cs="Wingdings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177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5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73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1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6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67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65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63" w:hanging="63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8"/>
  </w:num>
  <w:num w:numId="5">
    <w:abstractNumId w:val="2"/>
  </w:num>
  <w:num w:numId="6">
    <w:abstractNumId w:val="7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9"/>
      <w:ind w:left="960"/>
      <w:outlineLvl w:val="0"/>
    </w:pPr>
    <w:rPr>
      <w:rFonts w:ascii="宋体" w:eastAsia="宋体" w:hAnsi="宋体" w:cs="宋体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ind w:left="1158"/>
      <w:outlineLvl w:val="1"/>
    </w:pPr>
    <w:rPr>
      <w:rFonts w:ascii="宋体" w:eastAsia="宋体" w:hAnsi="宋体" w:cs="宋体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98"/>
      <w:ind w:left="416"/>
    </w:pPr>
    <w:rPr>
      <w:rFonts w:ascii="宋体" w:eastAsia="宋体" w:hAnsi="宋体" w:cs="宋体"/>
      <w:b/>
      <w:bCs/>
      <w:sz w:val="42"/>
      <w:szCs w:val="42"/>
    </w:rPr>
  </w:style>
  <w:style w:type="paragraph" w:styleId="TOC2">
    <w:name w:val="toc 2"/>
    <w:basedOn w:val="Normal"/>
    <w:uiPriority w:val="1"/>
    <w:qFormat/>
    <w:pPr>
      <w:spacing w:before="398"/>
      <w:ind w:left="416"/>
    </w:pPr>
    <w:rPr>
      <w:rFonts w:ascii="宋体" w:eastAsia="宋体" w:hAnsi="宋体" w:cs="宋体"/>
      <w:b/>
      <w:bCs/>
      <w:i/>
    </w:rPr>
  </w:style>
  <w:style w:type="paragraph" w:styleId="TOC3">
    <w:name w:val="toc 3"/>
    <w:basedOn w:val="Normal"/>
    <w:uiPriority w:val="1"/>
    <w:qFormat/>
    <w:pPr>
      <w:spacing w:before="398"/>
      <w:ind w:left="1047" w:hanging="742"/>
    </w:pPr>
    <w:rPr>
      <w:rFonts w:ascii="宋体" w:eastAsia="宋体" w:hAnsi="宋体" w:cs="宋体"/>
      <w:b/>
      <w:bCs/>
      <w:sz w:val="42"/>
      <w:szCs w:val="42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styleId="Title">
    <w:name w:val="Title"/>
    <w:basedOn w:val="Normal"/>
    <w:uiPriority w:val="1"/>
    <w:qFormat/>
    <w:pPr>
      <w:spacing w:before="258"/>
      <w:ind w:left="5299"/>
    </w:pPr>
    <w:rPr>
      <w:rFonts w:ascii="黑体" w:eastAsia="黑体" w:hAnsi="黑体" w:cs="黑体"/>
      <w:b/>
      <w:bCs/>
      <w:sz w:val="126"/>
      <w:szCs w:val="126"/>
    </w:rPr>
  </w:style>
  <w:style w:type="paragraph" w:styleId="ListParagraph">
    <w:name w:val="List Paragraph"/>
    <w:basedOn w:val="Normal"/>
    <w:uiPriority w:val="1"/>
    <w:qFormat/>
    <w:pPr>
      <w:ind w:left="1051" w:hanging="635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image" Target="media/image4.png" /><Relationship Id="rId12" Type="http://schemas.openxmlformats.org/officeDocument/2006/relationships/image" Target="media/image5.png" /><Relationship Id="rId13" Type="http://schemas.openxmlformats.org/officeDocument/2006/relationships/footer" Target="footer5.xml" /><Relationship Id="rId14" Type="http://schemas.openxmlformats.org/officeDocument/2006/relationships/image" Target="media/image6.png" /><Relationship Id="rId15" Type="http://schemas.openxmlformats.org/officeDocument/2006/relationships/image" Target="media/image7.png" /><Relationship Id="rId16" Type="http://schemas.openxmlformats.org/officeDocument/2006/relationships/image" Target="media/image8.png" /><Relationship Id="rId17" Type="http://schemas.openxmlformats.org/officeDocument/2006/relationships/footer" Target="footer6.xml" /><Relationship Id="rId18" Type="http://schemas.openxmlformats.org/officeDocument/2006/relationships/footer" Target="footer7.xml" /><Relationship Id="rId19" Type="http://schemas.openxmlformats.org/officeDocument/2006/relationships/image" Target="media/image9.png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1" Type="http://schemas.openxmlformats.org/officeDocument/2006/relationships/footer" Target="footer8.xml" /><Relationship Id="rId22" Type="http://schemas.openxmlformats.org/officeDocument/2006/relationships/image" Target="media/image11.png" /><Relationship Id="rId23" Type="http://schemas.openxmlformats.org/officeDocument/2006/relationships/footer" Target="footer9.xml" /><Relationship Id="rId24" Type="http://schemas.openxmlformats.org/officeDocument/2006/relationships/image" Target="media/image12.png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footer" Target="footer12.xml" /><Relationship Id="rId28" Type="http://schemas.openxmlformats.org/officeDocument/2006/relationships/footer" Target="footer13.xml" /><Relationship Id="rId29" Type="http://schemas.openxmlformats.org/officeDocument/2006/relationships/image" Target="media/image13.png" /><Relationship Id="rId3" Type="http://schemas.openxmlformats.org/officeDocument/2006/relationships/fontTable" Target="fontTable.xml" /><Relationship Id="rId30" Type="http://schemas.openxmlformats.org/officeDocument/2006/relationships/footer" Target="footer14.xml" /><Relationship Id="rId31" Type="http://schemas.openxmlformats.org/officeDocument/2006/relationships/footer" Target="footer15.xml" /><Relationship Id="rId32" Type="http://schemas.openxmlformats.org/officeDocument/2006/relationships/footer" Target="footer16.xml" /><Relationship Id="rId33" Type="http://schemas.openxmlformats.org/officeDocument/2006/relationships/footer" Target="footer17.xml" /><Relationship Id="rId34" Type="http://schemas.openxmlformats.org/officeDocument/2006/relationships/footer" Target="footer18.xml" /><Relationship Id="rId35" Type="http://schemas.openxmlformats.org/officeDocument/2006/relationships/footer" Target="footer19.xml" /><Relationship Id="rId36" Type="http://schemas.openxmlformats.org/officeDocument/2006/relationships/image" Target="media/image14.png" /><Relationship Id="rId37" Type="http://schemas.openxmlformats.org/officeDocument/2006/relationships/footer" Target="footer20.xml" /><Relationship Id="rId38" Type="http://schemas.openxmlformats.org/officeDocument/2006/relationships/image" Target="media/image15.png" /><Relationship Id="rId39" Type="http://schemas.openxmlformats.org/officeDocument/2006/relationships/footer" Target="footer21.xml" /><Relationship Id="rId4" Type="http://schemas.openxmlformats.org/officeDocument/2006/relationships/image" Target="media/image1.png" /><Relationship Id="rId40" Type="http://schemas.openxmlformats.org/officeDocument/2006/relationships/footer" Target="footer22.xml" /><Relationship Id="rId41" Type="http://schemas.openxmlformats.org/officeDocument/2006/relationships/footer" Target="footer23.xml" /><Relationship Id="rId42" Type="http://schemas.openxmlformats.org/officeDocument/2006/relationships/hyperlink" Target="https://d.book118.com/387065132041006041" TargetMode="External" /><Relationship Id="rId43" Type="http://schemas.openxmlformats.org/officeDocument/2006/relationships/footer" Target="footer24.xml" /><Relationship Id="rId44" Type="http://schemas.openxmlformats.org/officeDocument/2006/relationships/theme" Target="theme/theme1.xml" /><Relationship Id="rId45" Type="http://schemas.openxmlformats.org/officeDocument/2006/relationships/numbering" Target="numbering.xml" /><Relationship Id="rId46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2024-01-29T11:29:44Z</dcterms:created>
  <dcterms:modified xsi:type="dcterms:W3CDTF">2024-01-29T11:29:44Z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2024-01-29T00:00:00Z</vt:filetime>
  </property>
</Properties>
</file>