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PMMA再生料相关行业公司员工职业生涯规划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03" w:history="1">
        <w:r>
          <w:rPr>
            <w:rFonts w:ascii="仿宋" w:eastAsia="仿宋" w:hAnsi="仿宋" w:cs="仿宋" w:hint="eastAsia"/>
            <w:lang w:eastAsia="zh-CN"/>
          </w:rPr>
          <w:t>序言</w:t>
        </w:r>
        <w:r>
          <w:tab/>
        </w:r>
        <w:r>
          <w:fldChar w:fldCharType="begin"/>
        </w:r>
        <w:r>
          <w:instrText xml:space="preserve"> PAGEREF _Toc9603 \h </w:instrText>
        </w:r>
        <w:r>
          <w:fldChar w:fldCharType="separate"/>
        </w:r>
        <w:r>
          <w:t>3</w:t>
        </w:r>
        <w:r>
          <w:fldChar w:fldCharType="end"/>
        </w:r>
      </w:hyperlink>
    </w:p>
    <w:p>
      <w:pPr>
        <w:pStyle w:val="TOC1"/>
        <w:tabs>
          <w:tab w:val="right" w:leader="dot" w:pos="8306"/>
        </w:tabs>
      </w:pPr>
      <w:hyperlink w:anchor="_Toc9596" w:history="1">
        <w:r>
          <w:rPr>
            <w:rFonts w:ascii="仿宋" w:eastAsia="仿宋" w:hAnsi="仿宋" w:cs="仿宋" w:hint="eastAsia"/>
            <w:lang w:eastAsia="zh-CN"/>
          </w:rPr>
          <w:t>一、员工压力管理及应对措施</w:t>
        </w:r>
        <w:r>
          <w:tab/>
        </w:r>
        <w:r>
          <w:fldChar w:fldCharType="begin"/>
        </w:r>
        <w:r>
          <w:instrText xml:space="preserve"> PAGEREF _Toc9596 \h </w:instrText>
        </w:r>
        <w:r>
          <w:fldChar w:fldCharType="separate"/>
        </w:r>
        <w:r>
          <w:t>3</w:t>
        </w:r>
        <w:r>
          <w:fldChar w:fldCharType="end"/>
        </w:r>
      </w:hyperlink>
    </w:p>
    <w:p>
      <w:pPr>
        <w:pStyle w:val="TOC2"/>
        <w:tabs>
          <w:tab w:val="right" w:leader="dot" w:pos="8306"/>
        </w:tabs>
      </w:pPr>
      <w:hyperlink w:anchor="_Toc27767" w:history="1">
        <w:r>
          <w:rPr>
            <w:rFonts w:ascii="仿宋" w:eastAsia="仿宋" w:hAnsi="仿宋" w:cs="仿宋" w:hint="eastAsia"/>
            <w:lang w:eastAsia="zh-CN"/>
          </w:rPr>
          <w:t>(一)、压力对员工的影响及管理原则</w:t>
        </w:r>
        <w:r>
          <w:tab/>
        </w:r>
        <w:r>
          <w:fldChar w:fldCharType="begin"/>
        </w:r>
        <w:r>
          <w:instrText xml:space="preserve"> PAGEREF _Toc27767 \h </w:instrText>
        </w:r>
        <w:r>
          <w:fldChar w:fldCharType="separate"/>
        </w:r>
        <w:r>
          <w:t>3</w:t>
        </w:r>
        <w:r>
          <w:fldChar w:fldCharType="end"/>
        </w:r>
      </w:hyperlink>
    </w:p>
    <w:p>
      <w:pPr>
        <w:pStyle w:val="TOC2"/>
        <w:tabs>
          <w:tab w:val="right" w:leader="dot" w:pos="8306"/>
        </w:tabs>
      </w:pPr>
      <w:hyperlink w:anchor="_Toc27966" w:history="1">
        <w:r>
          <w:rPr>
            <w:rFonts w:ascii="仿宋" w:eastAsia="仿宋" w:hAnsi="仿宋" w:cs="仿宋" w:hint="eastAsia"/>
            <w:lang w:eastAsia="zh-CN"/>
          </w:rPr>
          <w:t>(二)、压力应对策略及其实施方案</w:t>
        </w:r>
        <w:r>
          <w:tab/>
        </w:r>
        <w:r>
          <w:fldChar w:fldCharType="begin"/>
        </w:r>
        <w:r>
          <w:instrText xml:space="preserve"> PAGEREF _Toc27966 \h </w:instrText>
        </w:r>
        <w:r>
          <w:fldChar w:fldCharType="separate"/>
        </w:r>
        <w:r>
          <w:t>4</w:t>
        </w:r>
        <w:r>
          <w:fldChar w:fldCharType="end"/>
        </w:r>
      </w:hyperlink>
    </w:p>
    <w:p>
      <w:pPr>
        <w:pStyle w:val="TOC2"/>
        <w:tabs>
          <w:tab w:val="right" w:leader="dot" w:pos="8306"/>
        </w:tabs>
      </w:pPr>
      <w:hyperlink w:anchor="_Toc10865" w:history="1">
        <w:r>
          <w:rPr>
            <w:rFonts w:ascii="仿宋" w:eastAsia="仿宋" w:hAnsi="仿宋" w:cs="仿宋" w:hint="eastAsia"/>
            <w:lang w:eastAsia="zh-CN"/>
          </w:rPr>
          <w:t>(三)、压力管理效果的评估及持续改进</w:t>
        </w:r>
        <w:r>
          <w:tab/>
        </w:r>
        <w:r>
          <w:fldChar w:fldCharType="begin"/>
        </w:r>
        <w:r>
          <w:instrText xml:space="preserve"> PAGEREF _Toc10865 \h </w:instrText>
        </w:r>
        <w:r>
          <w:fldChar w:fldCharType="separate"/>
        </w:r>
        <w:r>
          <w:t>5</w:t>
        </w:r>
        <w:r>
          <w:fldChar w:fldCharType="end"/>
        </w:r>
      </w:hyperlink>
    </w:p>
    <w:p>
      <w:pPr>
        <w:pStyle w:val="TOC1"/>
        <w:tabs>
          <w:tab w:val="right" w:leader="dot" w:pos="8306"/>
        </w:tabs>
      </w:pPr>
      <w:hyperlink w:anchor="_Toc12850" w:history="1">
        <w:r>
          <w:rPr>
            <w:rFonts w:ascii="仿宋" w:eastAsia="仿宋" w:hAnsi="仿宋" w:cs="仿宋" w:hint="eastAsia"/>
            <w:lang w:eastAsia="zh-CN"/>
          </w:rPr>
          <w:t>二、薪酬制度管理</w:t>
        </w:r>
        <w:r>
          <w:tab/>
        </w:r>
        <w:r>
          <w:fldChar w:fldCharType="begin"/>
        </w:r>
        <w:r>
          <w:instrText xml:space="preserve"> PAGEREF _Toc12850 \h </w:instrText>
        </w:r>
        <w:r>
          <w:fldChar w:fldCharType="separate"/>
        </w:r>
        <w:r>
          <w:t>6</w:t>
        </w:r>
        <w:r>
          <w:fldChar w:fldCharType="end"/>
        </w:r>
      </w:hyperlink>
    </w:p>
    <w:p>
      <w:pPr>
        <w:pStyle w:val="TOC2"/>
        <w:tabs>
          <w:tab w:val="right" w:leader="dot" w:pos="8306"/>
        </w:tabs>
      </w:pPr>
      <w:hyperlink w:anchor="_Toc8973" w:history="1">
        <w:r>
          <w:rPr>
            <w:rFonts w:ascii="仿宋" w:eastAsia="仿宋" w:hAnsi="仿宋" w:cs="仿宋" w:hint="eastAsia"/>
            <w:lang w:eastAsia="zh-CN"/>
          </w:rPr>
          <w:t>(一)、薪酬管理制度</w:t>
        </w:r>
        <w:r>
          <w:tab/>
        </w:r>
        <w:r>
          <w:fldChar w:fldCharType="begin"/>
        </w:r>
        <w:r>
          <w:instrText xml:space="preserve"> PAGEREF _Toc8973 \h </w:instrText>
        </w:r>
        <w:r>
          <w:fldChar w:fldCharType="separate"/>
        </w:r>
        <w:r>
          <w:t>6</w:t>
        </w:r>
        <w:r>
          <w:fldChar w:fldCharType="end"/>
        </w:r>
      </w:hyperlink>
    </w:p>
    <w:p>
      <w:pPr>
        <w:pStyle w:val="TOC2"/>
        <w:tabs>
          <w:tab w:val="right" w:leader="dot" w:pos="8306"/>
        </w:tabs>
      </w:pPr>
      <w:hyperlink w:anchor="_Toc9624" w:history="1">
        <w:r>
          <w:rPr>
            <w:rFonts w:ascii="仿宋" w:eastAsia="仿宋" w:hAnsi="仿宋" w:cs="仿宋" w:hint="eastAsia"/>
            <w:lang w:eastAsia="zh-CN"/>
          </w:rPr>
          <w:t>(二)、奖金制度的制定</w:t>
        </w:r>
        <w:r>
          <w:tab/>
        </w:r>
        <w:r>
          <w:fldChar w:fldCharType="begin"/>
        </w:r>
        <w:r>
          <w:instrText xml:space="preserve"> PAGEREF _Toc9624 \h </w:instrText>
        </w:r>
        <w:r>
          <w:fldChar w:fldCharType="separate"/>
        </w:r>
        <w:r>
          <w:t>10</w:t>
        </w:r>
        <w:r>
          <w:fldChar w:fldCharType="end"/>
        </w:r>
      </w:hyperlink>
    </w:p>
    <w:p>
      <w:pPr>
        <w:pStyle w:val="TOC2"/>
        <w:tabs>
          <w:tab w:val="right" w:leader="dot" w:pos="8306"/>
        </w:tabs>
      </w:pPr>
      <w:hyperlink w:anchor="_Toc5719" w:history="1">
        <w:r>
          <w:rPr>
            <w:rFonts w:ascii="仿宋" w:eastAsia="仿宋" w:hAnsi="仿宋" w:cs="仿宋" w:hint="eastAsia"/>
            <w:lang w:eastAsia="zh-CN"/>
          </w:rPr>
          <w:t>(三)、岗位薪酬体系设计</w:t>
        </w:r>
        <w:r>
          <w:tab/>
        </w:r>
        <w:r>
          <w:fldChar w:fldCharType="begin"/>
        </w:r>
        <w:r>
          <w:instrText xml:space="preserve"> PAGEREF _Toc5719 \h </w:instrText>
        </w:r>
        <w:r>
          <w:fldChar w:fldCharType="separate"/>
        </w:r>
        <w:r>
          <w:t>13</w:t>
        </w:r>
        <w:r>
          <w:fldChar w:fldCharType="end"/>
        </w:r>
      </w:hyperlink>
    </w:p>
    <w:p>
      <w:pPr>
        <w:pStyle w:val="TOC2"/>
        <w:tabs>
          <w:tab w:val="right" w:leader="dot" w:pos="8306"/>
        </w:tabs>
      </w:pPr>
      <w:hyperlink w:anchor="_Toc13284" w:history="1">
        <w:r>
          <w:rPr>
            <w:rFonts w:ascii="仿宋" w:eastAsia="仿宋" w:hAnsi="仿宋" w:cs="仿宋" w:hint="eastAsia"/>
            <w:lang w:eastAsia="zh-CN"/>
          </w:rPr>
          <w:t>(四)、绩效薪酬体系设计</w:t>
        </w:r>
        <w:r>
          <w:tab/>
        </w:r>
        <w:r>
          <w:fldChar w:fldCharType="begin"/>
        </w:r>
        <w:r>
          <w:instrText xml:space="preserve"> PAGEREF _Toc13284 \h </w:instrText>
        </w:r>
        <w:r>
          <w:fldChar w:fldCharType="separate"/>
        </w:r>
        <w:r>
          <w:t>14</w:t>
        </w:r>
        <w:r>
          <w:fldChar w:fldCharType="end"/>
        </w:r>
      </w:hyperlink>
    </w:p>
    <w:p>
      <w:pPr>
        <w:pStyle w:val="TOC1"/>
        <w:tabs>
          <w:tab w:val="right" w:leader="dot" w:pos="8306"/>
        </w:tabs>
      </w:pPr>
      <w:hyperlink w:anchor="_Toc16651" w:history="1">
        <w:r>
          <w:rPr>
            <w:rFonts w:ascii="仿宋" w:eastAsia="仿宋" w:hAnsi="仿宋" w:cs="仿宋" w:hint="eastAsia"/>
            <w:lang w:eastAsia="zh-CN"/>
          </w:rPr>
          <w:t>三、PMMA再生料行业背景分析</w:t>
        </w:r>
        <w:r>
          <w:tab/>
        </w:r>
        <w:r>
          <w:fldChar w:fldCharType="begin"/>
        </w:r>
        <w:r>
          <w:instrText xml:space="preserve"> PAGEREF _Toc16651 \h </w:instrText>
        </w:r>
        <w:r>
          <w:fldChar w:fldCharType="separate"/>
        </w:r>
        <w:r>
          <w:t>16</w:t>
        </w:r>
        <w:r>
          <w:fldChar w:fldCharType="end"/>
        </w:r>
      </w:hyperlink>
    </w:p>
    <w:p>
      <w:pPr>
        <w:pStyle w:val="TOC2"/>
        <w:tabs>
          <w:tab w:val="right" w:leader="dot" w:pos="8306"/>
        </w:tabs>
      </w:pPr>
      <w:hyperlink w:anchor="_Toc2207" w:history="1">
        <w:r>
          <w:rPr>
            <w:rFonts w:ascii="仿宋" w:eastAsia="仿宋" w:hAnsi="仿宋" w:cs="仿宋" w:hint="eastAsia"/>
            <w:lang w:eastAsia="zh-CN"/>
          </w:rPr>
          <w:t>(一)、PMMA再生料行业背景分析</w:t>
        </w:r>
        <w:r>
          <w:tab/>
        </w:r>
        <w:r>
          <w:fldChar w:fldCharType="begin"/>
        </w:r>
        <w:r>
          <w:instrText xml:space="preserve"> PAGEREF _Toc2207 \h </w:instrText>
        </w:r>
        <w:r>
          <w:fldChar w:fldCharType="separate"/>
        </w:r>
        <w:r>
          <w:t>16</w:t>
        </w:r>
        <w:r>
          <w:fldChar w:fldCharType="end"/>
        </w:r>
      </w:hyperlink>
    </w:p>
    <w:p>
      <w:pPr>
        <w:pStyle w:val="TOC1"/>
        <w:tabs>
          <w:tab w:val="right" w:leader="dot" w:pos="8306"/>
        </w:tabs>
      </w:pPr>
      <w:hyperlink w:anchor="_Toc17274" w:history="1">
        <w:r>
          <w:rPr>
            <w:rFonts w:ascii="仿宋" w:eastAsia="仿宋" w:hAnsi="仿宋" w:cs="仿宋" w:hint="eastAsia"/>
            <w:lang w:eastAsia="zh-CN"/>
          </w:rPr>
          <w:t>四、员工职业生涯规划与发展</w:t>
        </w:r>
        <w:r>
          <w:tab/>
        </w:r>
        <w:r>
          <w:fldChar w:fldCharType="begin"/>
        </w:r>
        <w:r>
          <w:instrText xml:space="preserve"> PAGEREF _Toc17274 \h </w:instrText>
        </w:r>
        <w:r>
          <w:fldChar w:fldCharType="separate"/>
        </w:r>
        <w:r>
          <w:t>17</w:t>
        </w:r>
        <w:r>
          <w:fldChar w:fldCharType="end"/>
        </w:r>
      </w:hyperlink>
    </w:p>
    <w:p>
      <w:pPr>
        <w:pStyle w:val="TOC2"/>
        <w:tabs>
          <w:tab w:val="right" w:leader="dot" w:pos="8306"/>
        </w:tabs>
      </w:pPr>
      <w:hyperlink w:anchor="_Toc530" w:history="1">
        <w:r>
          <w:rPr>
            <w:rFonts w:ascii="仿宋" w:eastAsia="仿宋" w:hAnsi="仿宋" w:cs="仿宋" w:hint="eastAsia"/>
            <w:lang w:eastAsia="zh-CN"/>
          </w:rPr>
          <w:t>(一)、职业生涯规划概述</w:t>
        </w:r>
        <w:r>
          <w:tab/>
        </w:r>
        <w:r>
          <w:fldChar w:fldCharType="begin"/>
        </w:r>
        <w:r>
          <w:instrText xml:space="preserve"> PAGEREF _Toc530 \h </w:instrText>
        </w:r>
        <w:r>
          <w:fldChar w:fldCharType="separate"/>
        </w:r>
        <w:r>
          <w:t>17</w:t>
        </w:r>
        <w:r>
          <w:fldChar w:fldCharType="end"/>
        </w:r>
      </w:hyperlink>
    </w:p>
    <w:p>
      <w:pPr>
        <w:pStyle w:val="TOC2"/>
        <w:tabs>
          <w:tab w:val="right" w:leader="dot" w:pos="8306"/>
        </w:tabs>
      </w:pPr>
      <w:hyperlink w:anchor="_Toc19714" w:history="1">
        <w:r>
          <w:rPr>
            <w:rFonts w:ascii="仿宋" w:eastAsia="仿宋" w:hAnsi="仿宋" w:cs="仿宋" w:hint="eastAsia"/>
            <w:lang w:eastAsia="zh-CN"/>
          </w:rPr>
          <w:t>(二)、基本原则与方法</w:t>
        </w:r>
        <w:r>
          <w:tab/>
        </w:r>
        <w:r>
          <w:fldChar w:fldCharType="begin"/>
        </w:r>
        <w:r>
          <w:instrText xml:space="preserve"> PAGEREF _Toc19714 \h </w:instrText>
        </w:r>
        <w:r>
          <w:fldChar w:fldCharType="separate"/>
        </w:r>
        <w:r>
          <w:t>19</w:t>
        </w:r>
        <w:r>
          <w:fldChar w:fldCharType="end"/>
        </w:r>
      </w:hyperlink>
    </w:p>
    <w:p>
      <w:pPr>
        <w:pStyle w:val="TOC2"/>
        <w:tabs>
          <w:tab w:val="right" w:leader="dot" w:pos="8306"/>
        </w:tabs>
      </w:pPr>
      <w:hyperlink w:anchor="_Toc7029" w:history="1">
        <w:r>
          <w:rPr>
            <w:rFonts w:ascii="仿宋" w:eastAsia="仿宋" w:hAnsi="仿宋" w:cs="仿宋" w:hint="eastAsia"/>
            <w:lang w:eastAsia="zh-CN"/>
          </w:rPr>
          <w:t>(三)、员工职业生涯管理</w:t>
        </w:r>
        <w:r>
          <w:tab/>
        </w:r>
        <w:r>
          <w:fldChar w:fldCharType="begin"/>
        </w:r>
        <w:r>
          <w:instrText xml:space="preserve"> PAGEREF _Toc7029 \h </w:instrText>
        </w:r>
        <w:r>
          <w:fldChar w:fldCharType="separate"/>
        </w:r>
        <w:r>
          <w:t>19</w:t>
        </w:r>
        <w:r>
          <w:fldChar w:fldCharType="end"/>
        </w:r>
      </w:hyperlink>
    </w:p>
    <w:p>
      <w:pPr>
        <w:pStyle w:val="TOC2"/>
        <w:tabs>
          <w:tab w:val="right" w:leader="dot" w:pos="8306"/>
        </w:tabs>
      </w:pPr>
      <w:hyperlink w:anchor="_Toc6152" w:history="1">
        <w:r>
          <w:rPr>
            <w:rFonts w:ascii="仿宋" w:eastAsia="仿宋" w:hAnsi="仿宋" w:cs="仿宋" w:hint="eastAsia"/>
            <w:lang w:eastAsia="zh-CN"/>
          </w:rPr>
          <w:t>(四)、职业生涯发展支持体系</w:t>
        </w:r>
        <w:r>
          <w:tab/>
        </w:r>
        <w:r>
          <w:fldChar w:fldCharType="begin"/>
        </w:r>
        <w:r>
          <w:instrText xml:space="preserve"> PAGEREF _Toc6152 \h </w:instrText>
        </w:r>
        <w:r>
          <w:fldChar w:fldCharType="separate"/>
        </w:r>
        <w:r>
          <w:t>21</w:t>
        </w:r>
        <w:r>
          <w:fldChar w:fldCharType="end"/>
        </w:r>
      </w:hyperlink>
    </w:p>
    <w:p>
      <w:pPr>
        <w:pStyle w:val="TOC2"/>
        <w:tabs>
          <w:tab w:val="right" w:leader="dot" w:pos="8306"/>
        </w:tabs>
      </w:pPr>
      <w:hyperlink w:anchor="_Toc18814" w:history="1">
        <w:r>
          <w:rPr>
            <w:rFonts w:ascii="仿宋" w:eastAsia="仿宋" w:hAnsi="仿宋" w:cs="仿宋" w:hint="eastAsia"/>
            <w:lang w:eastAsia="zh-CN"/>
          </w:rPr>
          <w:t>(五)、公司文化与员工职业发展融合</w:t>
        </w:r>
        <w:r>
          <w:tab/>
        </w:r>
        <w:r>
          <w:fldChar w:fldCharType="begin"/>
        </w:r>
        <w:r>
          <w:instrText xml:space="preserve"> PAGEREF _Toc18814 \h </w:instrText>
        </w:r>
        <w:r>
          <w:fldChar w:fldCharType="separate"/>
        </w:r>
        <w:r>
          <w:t>23</w:t>
        </w:r>
        <w:r>
          <w:fldChar w:fldCharType="end"/>
        </w:r>
      </w:hyperlink>
    </w:p>
    <w:p>
      <w:pPr>
        <w:pStyle w:val="TOC2"/>
        <w:tabs>
          <w:tab w:val="right" w:leader="dot" w:pos="8306"/>
        </w:tabs>
      </w:pPr>
      <w:hyperlink w:anchor="_Toc25279" w:history="1">
        <w:r>
          <w:rPr>
            <w:rFonts w:ascii="仿宋" w:eastAsia="仿宋" w:hAnsi="仿宋" w:cs="仿宋" w:hint="eastAsia"/>
            <w:lang w:eastAsia="zh-CN"/>
          </w:rPr>
          <w:t>(六)、未来趋势与发展策略</w:t>
        </w:r>
        <w:r>
          <w:tab/>
        </w:r>
        <w:r>
          <w:fldChar w:fldCharType="begin"/>
        </w:r>
        <w:r>
          <w:instrText xml:space="preserve"> PAGEREF _Toc25279 \h </w:instrText>
        </w:r>
        <w:r>
          <w:fldChar w:fldCharType="separate"/>
        </w:r>
        <w:r>
          <w:t>24</w:t>
        </w:r>
        <w:r>
          <w:fldChar w:fldCharType="end"/>
        </w:r>
      </w:hyperlink>
    </w:p>
    <w:p>
      <w:pPr>
        <w:pStyle w:val="TOC1"/>
        <w:tabs>
          <w:tab w:val="right" w:leader="dot" w:pos="8306"/>
        </w:tabs>
      </w:pPr>
      <w:hyperlink w:anchor="_Toc25731" w:history="1">
        <w:r>
          <w:rPr>
            <w:rFonts w:ascii="仿宋" w:eastAsia="仿宋" w:hAnsi="仿宋" w:cs="仿宋" w:hint="eastAsia"/>
            <w:lang w:eastAsia="zh-CN"/>
          </w:rPr>
          <w:t>五、宏观环境分析</w:t>
        </w:r>
        <w:r>
          <w:tab/>
        </w:r>
        <w:r>
          <w:fldChar w:fldCharType="begin"/>
        </w:r>
        <w:r>
          <w:instrText xml:space="preserve"> PAGEREF _Toc25731 \h </w:instrText>
        </w:r>
        <w:r>
          <w:fldChar w:fldCharType="separate"/>
        </w:r>
        <w:r>
          <w:t>26</w:t>
        </w:r>
        <w:r>
          <w:fldChar w:fldCharType="end"/>
        </w:r>
      </w:hyperlink>
    </w:p>
    <w:p>
      <w:pPr>
        <w:pStyle w:val="TOC2"/>
        <w:tabs>
          <w:tab w:val="right" w:leader="dot" w:pos="8306"/>
        </w:tabs>
      </w:pPr>
      <w:hyperlink w:anchor="_Toc13136" w:history="1">
        <w:r>
          <w:rPr>
            <w:rFonts w:ascii="仿宋" w:eastAsia="仿宋" w:hAnsi="仿宋" w:cs="仿宋" w:hint="eastAsia"/>
            <w:lang w:eastAsia="zh-CN"/>
          </w:rPr>
          <w:t>(一)、宏观环境分析</w:t>
        </w:r>
        <w:r>
          <w:tab/>
        </w:r>
        <w:r>
          <w:fldChar w:fldCharType="begin"/>
        </w:r>
        <w:r>
          <w:instrText xml:space="preserve"> PAGEREF _Toc13136 \h </w:instrText>
        </w:r>
        <w:r>
          <w:fldChar w:fldCharType="separate"/>
        </w:r>
        <w:r>
          <w:t>26</w:t>
        </w:r>
        <w:r>
          <w:fldChar w:fldCharType="end"/>
        </w:r>
      </w:hyperlink>
    </w:p>
    <w:p>
      <w:pPr>
        <w:pStyle w:val="TOC1"/>
        <w:tabs>
          <w:tab w:val="right" w:leader="dot" w:pos="8306"/>
        </w:tabs>
      </w:pPr>
      <w:hyperlink w:anchor="_Toc21645" w:history="1">
        <w:r>
          <w:rPr>
            <w:rFonts w:ascii="仿宋" w:eastAsia="仿宋" w:hAnsi="仿宋" w:cs="仿宋" w:hint="eastAsia"/>
            <w:lang w:eastAsia="zh-CN"/>
          </w:rPr>
          <w:t>六、第三十二章未来发展愿景</w:t>
        </w:r>
        <w:r>
          <w:tab/>
        </w:r>
        <w:r>
          <w:fldChar w:fldCharType="begin"/>
        </w:r>
        <w:r>
          <w:instrText xml:space="preserve"> PAGEREF _Toc21645 \h </w:instrText>
        </w:r>
        <w:r>
          <w:fldChar w:fldCharType="separate"/>
        </w:r>
        <w:r>
          <w:t>28</w:t>
        </w:r>
        <w:r>
          <w:fldChar w:fldCharType="end"/>
        </w:r>
      </w:hyperlink>
    </w:p>
    <w:p>
      <w:pPr>
        <w:pStyle w:val="TOC2"/>
        <w:tabs>
          <w:tab w:val="right" w:leader="dot" w:pos="8306"/>
        </w:tabs>
      </w:pPr>
      <w:hyperlink w:anchor="_Toc27165" w:history="1">
        <w:r>
          <w:rPr>
            <w:rFonts w:ascii="仿宋" w:eastAsia="仿宋" w:hAnsi="仿宋" w:cs="仿宋" w:hint="eastAsia"/>
            <w:lang w:eastAsia="zh-CN"/>
          </w:rPr>
          <w:t>(一)、员工职业生涯管理的未来趋势</w:t>
        </w:r>
        <w:r>
          <w:tab/>
        </w:r>
        <w:r>
          <w:fldChar w:fldCharType="begin"/>
        </w:r>
        <w:r>
          <w:instrText xml:space="preserve"> PAGEREF _Toc27165 \h </w:instrText>
        </w:r>
        <w:r>
          <w:fldChar w:fldCharType="separate"/>
        </w:r>
        <w:r>
          <w:t>28</w:t>
        </w:r>
        <w:r>
          <w:fldChar w:fldCharType="end"/>
        </w:r>
      </w:hyperlink>
    </w:p>
    <w:p>
      <w:pPr>
        <w:pStyle w:val="TOC2"/>
        <w:tabs>
          <w:tab w:val="right" w:leader="dot" w:pos="8306"/>
        </w:tabs>
      </w:pPr>
      <w:hyperlink w:anchor="_Toc5893" w:history="1">
        <w:r>
          <w:rPr>
            <w:rFonts w:ascii="仿宋" w:eastAsia="仿宋" w:hAnsi="仿宋" w:cs="仿宋" w:hint="eastAsia"/>
            <w:lang w:eastAsia="zh-CN"/>
          </w:rPr>
          <w:t>(二)、公司在员工发展中的未来愿景</w:t>
        </w:r>
        <w:r>
          <w:tab/>
        </w:r>
        <w:r>
          <w:fldChar w:fldCharType="begin"/>
        </w:r>
        <w:r>
          <w:instrText xml:space="preserve"> PAGEREF _Toc5893 \h </w:instrText>
        </w:r>
        <w:r>
          <w:fldChar w:fldCharType="separate"/>
        </w:r>
        <w:r>
          <w:t>28</w:t>
        </w:r>
        <w:r>
          <w:fldChar w:fldCharType="end"/>
        </w:r>
      </w:hyperlink>
    </w:p>
    <w:p>
      <w:pPr>
        <w:pStyle w:val="TOC1"/>
        <w:tabs>
          <w:tab w:val="right" w:leader="dot" w:pos="8306"/>
        </w:tabs>
      </w:pPr>
      <w:hyperlink w:anchor="_Toc31537" w:history="1">
        <w:r>
          <w:rPr>
            <w:rFonts w:ascii="仿宋" w:eastAsia="仿宋" w:hAnsi="仿宋" w:cs="仿宋" w:hint="eastAsia"/>
            <w:lang w:eastAsia="zh-CN"/>
          </w:rPr>
          <w:t>七、第二十八章公司与员工法律关系</w:t>
        </w:r>
        <w:r>
          <w:tab/>
        </w:r>
        <w:r>
          <w:fldChar w:fldCharType="begin"/>
        </w:r>
        <w:r>
          <w:instrText xml:space="preserve"> PAGEREF _Toc31537 \h </w:instrText>
        </w:r>
        <w:r>
          <w:fldChar w:fldCharType="separate"/>
        </w:r>
        <w:r>
          <w:t>29</w:t>
        </w:r>
        <w:r>
          <w:fldChar w:fldCharType="end"/>
        </w:r>
      </w:hyperlink>
    </w:p>
    <w:p>
      <w:pPr>
        <w:pStyle w:val="TOC2"/>
        <w:tabs>
          <w:tab w:val="right" w:leader="dot" w:pos="8306"/>
        </w:tabs>
      </w:pPr>
      <w:hyperlink w:anchor="_Toc13039" w:history="1">
        <w:r>
          <w:rPr>
            <w:rFonts w:ascii="仿宋" w:eastAsia="仿宋" w:hAnsi="仿宋" w:cs="仿宋" w:hint="eastAsia"/>
            <w:lang w:eastAsia="zh-CN"/>
          </w:rPr>
          <w:t>(一)、劳动合同管理</w:t>
        </w:r>
        <w:r>
          <w:tab/>
        </w:r>
        <w:r>
          <w:fldChar w:fldCharType="begin"/>
        </w:r>
        <w:r>
          <w:instrText xml:space="preserve"> PAGEREF _Toc13039 \h </w:instrText>
        </w:r>
        <w:r>
          <w:fldChar w:fldCharType="separate"/>
        </w:r>
        <w:r>
          <w:t>29</w:t>
        </w:r>
        <w:r>
          <w:fldChar w:fldCharType="end"/>
        </w:r>
      </w:hyperlink>
    </w:p>
    <w:p>
      <w:pPr>
        <w:pStyle w:val="TOC2"/>
        <w:tabs>
          <w:tab w:val="right" w:leader="dot" w:pos="8306"/>
        </w:tabs>
      </w:pPr>
      <w:hyperlink w:anchor="_Toc12318" w:history="1">
        <w:r>
          <w:rPr>
            <w:rFonts w:ascii="仿宋" w:eastAsia="仿宋" w:hAnsi="仿宋" w:cs="仿宋" w:hint="eastAsia"/>
            <w:lang w:eastAsia="zh-CN"/>
          </w:rPr>
          <w:t>(二)、法定假期与劳动保障</w:t>
        </w:r>
        <w:r>
          <w:tab/>
        </w:r>
        <w:r>
          <w:fldChar w:fldCharType="begin"/>
        </w:r>
        <w:r>
          <w:instrText xml:space="preserve"> PAGEREF _Toc12318 \h </w:instrText>
        </w:r>
        <w:r>
          <w:fldChar w:fldCharType="separate"/>
        </w:r>
        <w:r>
          <w:t>30</w:t>
        </w:r>
        <w:r>
          <w:fldChar w:fldCharType="end"/>
        </w:r>
      </w:hyperlink>
    </w:p>
    <w:p>
      <w:pPr>
        <w:pStyle w:val="TOC2"/>
        <w:tabs>
          <w:tab w:val="right" w:leader="dot" w:pos="8306"/>
        </w:tabs>
      </w:pPr>
      <w:hyperlink w:anchor="_Toc6089" w:history="1">
        <w:r>
          <w:rPr>
            <w:rFonts w:ascii="仿宋" w:eastAsia="仿宋" w:hAnsi="仿宋" w:cs="仿宋" w:hint="eastAsia"/>
            <w:lang w:eastAsia="zh-CN"/>
          </w:rPr>
          <w:t>(三)、合规经营与风险防范</w:t>
        </w:r>
        <w:r>
          <w:tab/>
        </w:r>
        <w:r>
          <w:fldChar w:fldCharType="begin"/>
        </w:r>
        <w:r>
          <w:instrText xml:space="preserve"> PAGEREF _Toc6089 \h </w:instrText>
        </w:r>
        <w:r>
          <w:fldChar w:fldCharType="separate"/>
        </w:r>
        <w:r>
          <w:t>31</w:t>
        </w:r>
        <w:r>
          <w:fldChar w:fldCharType="end"/>
        </w:r>
      </w:hyperlink>
    </w:p>
    <w:p>
      <w:pPr>
        <w:pStyle w:val="TOC1"/>
        <w:tabs>
          <w:tab w:val="right" w:leader="dot" w:pos="8306"/>
        </w:tabs>
      </w:pPr>
      <w:hyperlink w:anchor="_Toc7635" w:history="1">
        <w:r>
          <w:rPr>
            <w:rFonts w:ascii="仿宋" w:eastAsia="仿宋" w:hAnsi="仿宋" w:cs="仿宋" w:hint="eastAsia"/>
            <w:lang w:eastAsia="zh-CN"/>
          </w:rPr>
          <w:t>八、员工社会责任履行及参与公益活动</w:t>
        </w:r>
        <w:r>
          <w:tab/>
        </w:r>
        <w:r>
          <w:fldChar w:fldCharType="begin"/>
        </w:r>
        <w:r>
          <w:instrText xml:space="preserve"> PAGEREF _Toc7635 \h </w:instrText>
        </w:r>
        <w:r>
          <w:fldChar w:fldCharType="separate"/>
        </w:r>
        <w:r>
          <w:t>32</w:t>
        </w:r>
        <w:r>
          <w:fldChar w:fldCharType="end"/>
        </w:r>
      </w:hyperlink>
    </w:p>
    <w:p>
      <w:pPr>
        <w:pStyle w:val="TOC2"/>
        <w:tabs>
          <w:tab w:val="right" w:leader="dot" w:pos="8306"/>
        </w:tabs>
      </w:pPr>
      <w:hyperlink w:anchor="_Toc1154" w:history="1">
        <w:r>
          <w:rPr>
            <w:rFonts w:ascii="仿宋" w:eastAsia="仿宋" w:hAnsi="仿宋" w:cs="仿宋" w:hint="eastAsia"/>
            <w:lang w:eastAsia="zh-CN"/>
          </w:rPr>
          <w:t>(一)、员工社会责任的内涵及履行方式</w:t>
        </w:r>
        <w:r>
          <w:tab/>
        </w:r>
        <w:r>
          <w:fldChar w:fldCharType="begin"/>
        </w:r>
        <w:r>
          <w:instrText xml:space="preserve"> PAGEREF _Toc1154 \h </w:instrText>
        </w:r>
        <w:r>
          <w:fldChar w:fldCharType="separate"/>
        </w:r>
        <w:r>
          <w:t>32</w:t>
        </w:r>
        <w:r>
          <w:fldChar w:fldCharType="end"/>
        </w:r>
      </w:hyperlink>
    </w:p>
    <w:p>
      <w:pPr>
        <w:pStyle w:val="TOC2"/>
        <w:tabs>
          <w:tab w:val="right" w:leader="dot" w:pos="8306"/>
        </w:tabs>
      </w:pPr>
      <w:hyperlink w:anchor="_Toc5690" w:history="1">
        <w:r>
          <w:rPr>
            <w:rFonts w:ascii="仿宋" w:eastAsia="仿宋" w:hAnsi="仿宋" w:cs="仿宋" w:hint="eastAsia"/>
            <w:lang w:eastAsia="zh-CN"/>
          </w:rPr>
          <w:t>(二)、参与公益活动的意义及实施策略</w:t>
        </w:r>
        <w:r>
          <w:tab/>
        </w:r>
        <w:r>
          <w:fldChar w:fldCharType="begin"/>
        </w:r>
        <w:r>
          <w:instrText xml:space="preserve"> PAGEREF _Toc5690 \h </w:instrText>
        </w:r>
        <w:r>
          <w:fldChar w:fldCharType="separate"/>
        </w:r>
        <w:r>
          <w:t>32</w:t>
        </w:r>
        <w:r>
          <w:fldChar w:fldCharType="end"/>
        </w:r>
      </w:hyperlink>
    </w:p>
    <w:p>
      <w:pPr>
        <w:pStyle w:val="TOC2"/>
        <w:tabs>
          <w:tab w:val="right" w:leader="dot" w:pos="8306"/>
        </w:tabs>
      </w:pPr>
      <w:hyperlink w:anchor="_Toc16179" w:history="1">
        <w:r>
          <w:rPr>
            <w:rFonts w:ascii="仿宋" w:eastAsia="仿宋" w:hAnsi="仿宋" w:cs="仿宋" w:hint="eastAsia"/>
            <w:lang w:eastAsia="zh-CN"/>
          </w:rPr>
          <w:t>(三)、社会责任履行及公益活动参与的持续推进</w:t>
        </w:r>
        <w:r>
          <w:tab/>
        </w:r>
        <w:r>
          <w:fldChar w:fldCharType="begin"/>
        </w:r>
        <w:r>
          <w:instrText xml:space="preserve"> PAGEREF _Toc16179 \h </w:instrText>
        </w:r>
        <w:r>
          <w:fldChar w:fldCharType="separate"/>
        </w:r>
        <w:r>
          <w:t>33</w:t>
        </w:r>
        <w:r>
          <w:fldChar w:fldCharType="end"/>
        </w:r>
      </w:hyperlink>
    </w:p>
    <w:p>
      <w:pPr>
        <w:pStyle w:val="TOC1"/>
        <w:tabs>
          <w:tab w:val="right" w:leader="dot" w:pos="8306"/>
        </w:tabs>
      </w:pPr>
      <w:hyperlink w:anchor="_Toc23446" w:history="1">
        <w:r>
          <w:rPr>
            <w:rFonts w:ascii="仿宋" w:eastAsia="仿宋" w:hAnsi="仿宋" w:cs="仿宋" w:hint="eastAsia"/>
            <w:lang w:eastAsia="zh-CN"/>
          </w:rPr>
          <w:t>九、第十四章员工健康与安全管理</w:t>
        </w:r>
        <w:r>
          <w:tab/>
        </w:r>
        <w:r>
          <w:fldChar w:fldCharType="begin"/>
        </w:r>
        <w:r>
          <w:instrText xml:space="preserve"> PAGEREF _Toc23446 \h </w:instrText>
        </w:r>
        <w:r>
          <w:fldChar w:fldCharType="separate"/>
        </w:r>
        <w:r>
          <w:t>33</w:t>
        </w:r>
        <w:r>
          <w:fldChar w:fldCharType="end"/>
        </w:r>
      </w:hyperlink>
    </w:p>
    <w:p>
      <w:pPr>
        <w:pStyle w:val="TOC2"/>
        <w:tabs>
          <w:tab w:val="right" w:leader="dot" w:pos="8306"/>
        </w:tabs>
      </w:pPr>
      <w:hyperlink w:anchor="_Toc27508" w:history="1">
        <w:r>
          <w:rPr>
            <w:rFonts w:ascii="仿宋" w:eastAsia="仿宋" w:hAnsi="仿宋" w:cs="仿宋" w:hint="eastAsia"/>
            <w:lang w:eastAsia="zh-CN"/>
          </w:rPr>
          <w:t>(一)、健康保障计划</w:t>
        </w:r>
        <w:r>
          <w:tab/>
        </w:r>
        <w:r>
          <w:fldChar w:fldCharType="begin"/>
        </w:r>
        <w:r>
          <w:instrText xml:space="preserve"> PAGEREF _Toc27508 \h </w:instrText>
        </w:r>
        <w:r>
          <w:fldChar w:fldCharType="separate"/>
        </w:r>
        <w:r>
          <w:t>33</w:t>
        </w:r>
        <w:r>
          <w:fldChar w:fldCharType="end"/>
        </w:r>
      </w:hyperlink>
    </w:p>
    <w:p>
      <w:pPr>
        <w:pStyle w:val="TOC2"/>
        <w:tabs>
          <w:tab w:val="right" w:leader="dot" w:pos="8306"/>
        </w:tabs>
      </w:pPr>
      <w:hyperlink w:anchor="_Toc19447" w:history="1">
        <w:r>
          <w:rPr>
            <w:rFonts w:ascii="仿宋" w:eastAsia="仿宋" w:hAnsi="仿宋" w:cs="仿宋" w:hint="eastAsia"/>
            <w:lang w:eastAsia="zh-CN"/>
          </w:rPr>
          <w:t>(二)、安全管理体系</w:t>
        </w:r>
        <w:r>
          <w:tab/>
        </w:r>
        <w:r>
          <w:fldChar w:fldCharType="begin"/>
        </w:r>
        <w:r>
          <w:instrText xml:space="preserve"> PAGEREF _Toc19447 \h </w:instrText>
        </w:r>
        <w:r>
          <w:fldChar w:fldCharType="separate"/>
        </w:r>
        <w:r>
          <w:t>34</w:t>
        </w:r>
        <w:r>
          <w:fldChar w:fldCharType="end"/>
        </w:r>
      </w:hyperlink>
    </w:p>
    <w:p>
      <w:pPr>
        <w:pStyle w:val="TOC1"/>
        <w:tabs>
          <w:tab w:val="right" w:leader="dot" w:pos="8306"/>
        </w:tabs>
      </w:pPr>
      <w:hyperlink w:anchor="_Toc31877" w:history="1">
        <w:r>
          <w:rPr>
            <w:rFonts w:ascii="仿宋" w:eastAsia="仿宋" w:hAnsi="仿宋" w:cs="仿宋" w:hint="eastAsia"/>
            <w:lang w:eastAsia="zh-CN"/>
          </w:rPr>
          <w:t>十、第二十六章人才留存与流失管理</w:t>
        </w:r>
        <w:r>
          <w:tab/>
        </w:r>
        <w:r>
          <w:fldChar w:fldCharType="begin"/>
        </w:r>
        <w:r>
          <w:instrText xml:space="preserve"> PAGEREF _Toc31877 \h </w:instrText>
        </w:r>
        <w:r>
          <w:fldChar w:fldCharType="separate"/>
        </w:r>
        <w:r>
          <w:t>36</w:t>
        </w:r>
        <w:r>
          <w:fldChar w:fldCharType="end"/>
        </w:r>
      </w:hyperlink>
    </w:p>
    <w:p>
      <w:pPr>
        <w:pStyle w:val="TOC2"/>
        <w:tabs>
          <w:tab w:val="right" w:leader="dot" w:pos="8306"/>
        </w:tabs>
      </w:pPr>
      <w:hyperlink w:anchor="_Toc11592" w:history="1">
        <w:r>
          <w:rPr>
            <w:rFonts w:ascii="仿宋" w:eastAsia="仿宋" w:hAnsi="仿宋" w:cs="仿宋" w:hint="eastAsia"/>
            <w:lang w:eastAsia="zh-CN"/>
          </w:rPr>
          <w:t>(一)、人才留存策略</w:t>
        </w:r>
        <w:r>
          <w:tab/>
        </w:r>
        <w:r>
          <w:fldChar w:fldCharType="begin"/>
        </w:r>
        <w:r>
          <w:instrText xml:space="preserve"> PAGEREF _Toc11592 \h </w:instrText>
        </w:r>
        <w:r>
          <w:fldChar w:fldCharType="separate"/>
        </w:r>
        <w:r>
          <w:t>36</w:t>
        </w:r>
        <w:r>
          <w:fldChar w:fldCharType="end"/>
        </w:r>
      </w:hyperlink>
    </w:p>
    <w:p>
      <w:pPr>
        <w:pStyle w:val="TOC2"/>
        <w:tabs>
          <w:tab w:val="right" w:leader="dot" w:pos="8306"/>
        </w:tabs>
      </w:pPr>
      <w:hyperlink w:anchor="_Toc27049" w:history="1">
        <w:r>
          <w:rPr>
            <w:rFonts w:ascii="仿宋" w:eastAsia="仿宋" w:hAnsi="仿宋" w:cs="仿宋" w:hint="eastAsia"/>
            <w:lang w:eastAsia="zh-CN"/>
          </w:rPr>
          <w:t>(二)、人才流失分析与改进</w:t>
        </w:r>
        <w:r>
          <w:tab/>
        </w:r>
        <w:r>
          <w:fldChar w:fldCharType="begin"/>
        </w:r>
        <w:r>
          <w:instrText xml:space="preserve"> PAGEREF _Toc27049 \h </w:instrText>
        </w:r>
        <w:r>
          <w:fldChar w:fldCharType="separate"/>
        </w:r>
        <w:r>
          <w:t>37</w:t>
        </w:r>
        <w:r>
          <w:fldChar w:fldCharType="end"/>
        </w:r>
      </w:hyperlink>
    </w:p>
    <w:p>
      <w:pPr>
        <w:pStyle w:val="TOC2"/>
        <w:tabs>
          <w:tab w:val="right" w:leader="dot" w:pos="8306"/>
        </w:tabs>
      </w:pPr>
      <w:hyperlink w:anchor="_Toc18106" w:history="1">
        <w:r>
          <w:rPr>
            <w:rFonts w:ascii="仿宋" w:eastAsia="仿宋" w:hAnsi="仿宋" w:cs="仿宋" w:hint="eastAsia"/>
            <w:lang w:eastAsia="zh-CN"/>
          </w:rPr>
          <w:t>(三)、持续改进与未来展望</w:t>
        </w:r>
        <w:r>
          <w:tab/>
        </w:r>
        <w:r>
          <w:fldChar w:fldCharType="begin"/>
        </w:r>
        <w:r>
          <w:instrText xml:space="preserve"> PAGEREF _Toc18106 \h </w:instrText>
        </w:r>
        <w:r>
          <w:fldChar w:fldCharType="separate"/>
        </w:r>
        <w:r>
          <w:t>37</w:t>
        </w:r>
        <w:r>
          <w:fldChar w:fldCharType="end"/>
        </w:r>
      </w:hyperlink>
    </w:p>
    <w:p>
      <w:pPr>
        <w:pStyle w:val="TOC1"/>
        <w:tabs>
          <w:tab w:val="right" w:leader="dot" w:pos="8306"/>
        </w:tabs>
      </w:pPr>
      <w:hyperlink w:anchor="_Toc15965" w:history="1">
        <w:r>
          <w:rPr>
            <w:rFonts w:ascii="仿宋" w:eastAsia="仿宋" w:hAnsi="仿宋" w:cs="仿宋" w:hint="eastAsia"/>
            <w:lang w:eastAsia="zh-CN"/>
          </w:rPr>
          <w:t>十一、员工满意度调查与提升策略</w:t>
        </w:r>
        <w:r>
          <w:tab/>
        </w:r>
        <w:r>
          <w:fldChar w:fldCharType="begin"/>
        </w:r>
        <w:r>
          <w:instrText xml:space="preserve"> PAGEREF _Toc15965 \h </w:instrText>
        </w:r>
        <w:r>
          <w:fldChar w:fldCharType="separate"/>
        </w:r>
        <w:r>
          <w:t>37</w:t>
        </w:r>
        <w:r>
          <w:fldChar w:fldCharType="end"/>
        </w:r>
      </w:hyperlink>
    </w:p>
    <w:p>
      <w:pPr>
        <w:pStyle w:val="TOC2"/>
        <w:tabs>
          <w:tab w:val="right" w:leader="dot" w:pos="8306"/>
        </w:tabs>
      </w:pPr>
      <w:hyperlink w:anchor="_Toc6811" w:history="1">
        <w:r>
          <w:rPr>
            <w:rFonts w:ascii="仿宋" w:eastAsia="仿宋" w:hAnsi="仿宋" w:cs="仿宋" w:hint="eastAsia"/>
            <w:lang w:eastAsia="zh-CN"/>
          </w:rPr>
          <w:t>(一)、满意度调查的设计与实施</w:t>
        </w:r>
        <w:r>
          <w:tab/>
        </w:r>
        <w:r>
          <w:fldChar w:fldCharType="begin"/>
        </w:r>
        <w:r>
          <w:instrText xml:space="preserve"> PAGEREF _Toc6811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612" w:history="1">
        <w:r>
          <w:rPr>
            <w:rFonts w:ascii="仿宋" w:eastAsia="仿宋" w:hAnsi="仿宋" w:cs="仿宋" w:hint="eastAsia"/>
            <w:lang w:eastAsia="zh-CN"/>
          </w:rPr>
          <w:t>(二)、员工满意度的分析与解读</w:t>
        </w:r>
        <w:r>
          <w:tab/>
        </w:r>
        <w:r>
          <w:fldChar w:fldCharType="begin"/>
        </w:r>
        <w:r>
          <w:instrText xml:space="preserve"> PAGEREF _Toc11612 \h </w:instrText>
        </w:r>
        <w:r>
          <w:fldChar w:fldCharType="separate"/>
        </w:r>
        <w:r>
          <w:t>39</w:t>
        </w:r>
        <w:r>
          <w:fldChar w:fldCharType="end"/>
        </w:r>
      </w:hyperlink>
    </w:p>
    <w:p>
      <w:pPr>
        <w:pStyle w:val="TOC2"/>
        <w:tabs>
          <w:tab w:val="right" w:leader="dot" w:pos="8306"/>
        </w:tabs>
      </w:pPr>
      <w:hyperlink w:anchor="_Toc27613" w:history="1">
        <w:r>
          <w:rPr>
            <w:rFonts w:ascii="仿宋" w:eastAsia="仿宋" w:hAnsi="仿宋" w:cs="仿宋" w:hint="eastAsia"/>
            <w:lang w:eastAsia="zh-CN"/>
          </w:rPr>
          <w:t>(三)、提升员工满意度的措施与行动计划</w:t>
        </w:r>
        <w:r>
          <w:tab/>
        </w:r>
        <w:r>
          <w:fldChar w:fldCharType="begin"/>
        </w:r>
        <w:r>
          <w:instrText xml:space="preserve"> PAGEREF _Toc27613 \h </w:instrText>
        </w:r>
        <w:r>
          <w:fldChar w:fldCharType="separate"/>
        </w:r>
        <w:r>
          <w:t>41</w:t>
        </w:r>
        <w:r>
          <w:fldChar w:fldCharType="end"/>
        </w:r>
      </w:hyperlink>
    </w:p>
    <w:p>
      <w:pPr>
        <w:pStyle w:val="TOC1"/>
        <w:tabs>
          <w:tab w:val="right" w:leader="dot" w:pos="8306"/>
        </w:tabs>
      </w:pPr>
      <w:hyperlink w:anchor="_Toc17536" w:history="1">
        <w:r>
          <w:rPr>
            <w:rFonts w:ascii="仿宋" w:eastAsia="仿宋" w:hAnsi="仿宋" w:cs="仿宋" w:hint="eastAsia"/>
            <w:lang w:eastAsia="zh-CN"/>
          </w:rPr>
          <w:t>十二、员工多元化与包容性管理</w:t>
        </w:r>
        <w:r>
          <w:tab/>
        </w:r>
        <w:r>
          <w:fldChar w:fldCharType="begin"/>
        </w:r>
        <w:r>
          <w:instrText xml:space="preserve"> PAGEREF _Toc17536 \h </w:instrText>
        </w:r>
        <w:r>
          <w:fldChar w:fldCharType="separate"/>
        </w:r>
        <w:r>
          <w:t>42</w:t>
        </w:r>
        <w:r>
          <w:fldChar w:fldCharType="end"/>
        </w:r>
      </w:hyperlink>
    </w:p>
    <w:p>
      <w:pPr>
        <w:pStyle w:val="TOC2"/>
        <w:tabs>
          <w:tab w:val="right" w:leader="dot" w:pos="8306"/>
        </w:tabs>
      </w:pPr>
      <w:hyperlink w:anchor="_Toc21718" w:history="1">
        <w:r>
          <w:rPr>
            <w:rFonts w:ascii="仿宋" w:eastAsia="仿宋" w:hAnsi="仿宋" w:cs="仿宋" w:hint="eastAsia"/>
            <w:lang w:eastAsia="zh-CN"/>
          </w:rPr>
          <w:t>(一)、员工多元化的价值与挑战</w:t>
        </w:r>
        <w:r>
          <w:tab/>
        </w:r>
        <w:r>
          <w:fldChar w:fldCharType="begin"/>
        </w:r>
        <w:r>
          <w:instrText xml:space="preserve"> PAGEREF _Toc21718 \h </w:instrText>
        </w:r>
        <w:r>
          <w:fldChar w:fldCharType="separate"/>
        </w:r>
        <w:r>
          <w:t>42</w:t>
        </w:r>
        <w:r>
          <w:fldChar w:fldCharType="end"/>
        </w:r>
      </w:hyperlink>
    </w:p>
    <w:p>
      <w:pPr>
        <w:pStyle w:val="TOC2"/>
        <w:tabs>
          <w:tab w:val="right" w:leader="dot" w:pos="8306"/>
        </w:tabs>
      </w:pPr>
      <w:hyperlink w:anchor="_Toc4360" w:history="1">
        <w:r>
          <w:rPr>
            <w:rFonts w:ascii="仿宋" w:eastAsia="仿宋" w:hAnsi="仿宋" w:cs="仿宋" w:hint="eastAsia"/>
            <w:lang w:eastAsia="zh-CN"/>
          </w:rPr>
          <w:t>(二)、员工包容性政策与实践</w:t>
        </w:r>
        <w:r>
          <w:tab/>
        </w:r>
        <w:r>
          <w:fldChar w:fldCharType="begin"/>
        </w:r>
        <w:r>
          <w:instrText xml:space="preserve"> PAGEREF _Toc4360 \h </w:instrText>
        </w:r>
        <w:r>
          <w:fldChar w:fldCharType="separate"/>
        </w:r>
        <w:r>
          <w:t>43</w:t>
        </w:r>
        <w:r>
          <w:fldChar w:fldCharType="end"/>
        </w:r>
      </w:hyperlink>
    </w:p>
    <w:p>
      <w:pPr>
        <w:pStyle w:val="TOC2"/>
        <w:tabs>
          <w:tab w:val="right" w:leader="dot" w:pos="8306"/>
        </w:tabs>
      </w:pPr>
      <w:hyperlink w:anchor="_Toc8449" w:history="1">
        <w:r>
          <w:rPr>
            <w:rFonts w:ascii="仿宋" w:eastAsia="仿宋" w:hAnsi="仿宋" w:cs="仿宋" w:hint="eastAsia"/>
            <w:lang w:eastAsia="zh-CN"/>
          </w:rPr>
          <w:t>(三)、多元与包容性文化的培育与维护</w:t>
        </w:r>
        <w:r>
          <w:tab/>
        </w:r>
        <w:r>
          <w:fldChar w:fldCharType="begin"/>
        </w:r>
        <w:r>
          <w:instrText xml:space="preserve"> PAGEREF _Toc8449 \h </w:instrText>
        </w:r>
        <w:r>
          <w:fldChar w:fldCharType="separate"/>
        </w:r>
        <w:r>
          <w:t>44</w:t>
        </w:r>
        <w:r>
          <w:fldChar w:fldCharType="end"/>
        </w:r>
      </w:hyperlink>
    </w:p>
    <w:p>
      <w:pPr>
        <w:pStyle w:val="TOC1"/>
        <w:tabs>
          <w:tab w:val="right" w:leader="dot" w:pos="8306"/>
        </w:tabs>
      </w:pPr>
      <w:hyperlink w:anchor="_Toc16085" w:history="1">
        <w:r>
          <w:rPr>
            <w:rFonts w:ascii="仿宋" w:eastAsia="仿宋" w:hAnsi="仿宋" w:cs="仿宋" w:hint="eastAsia"/>
            <w:lang w:eastAsia="zh-CN"/>
          </w:rPr>
          <w:t>十三、员工职业发展教育与培训</w:t>
        </w:r>
        <w:r>
          <w:tab/>
        </w:r>
        <w:r>
          <w:fldChar w:fldCharType="begin"/>
        </w:r>
        <w:r>
          <w:instrText xml:space="preserve"> PAGEREF _Toc16085 \h </w:instrText>
        </w:r>
        <w:r>
          <w:fldChar w:fldCharType="separate"/>
        </w:r>
        <w:r>
          <w:t>44</w:t>
        </w:r>
        <w:r>
          <w:fldChar w:fldCharType="end"/>
        </w:r>
      </w:hyperlink>
    </w:p>
    <w:p>
      <w:pPr>
        <w:pStyle w:val="TOC2"/>
        <w:tabs>
          <w:tab w:val="right" w:leader="dot" w:pos="8306"/>
        </w:tabs>
      </w:pPr>
      <w:hyperlink w:anchor="_Toc27082" w:history="1">
        <w:r>
          <w:rPr>
            <w:rFonts w:ascii="仿宋" w:eastAsia="仿宋" w:hAnsi="仿宋" w:cs="仿宋" w:hint="eastAsia"/>
            <w:lang w:eastAsia="zh-CN"/>
          </w:rPr>
          <w:t>(一)、职业发展教育的目标与实施策略</w:t>
        </w:r>
        <w:r>
          <w:tab/>
        </w:r>
        <w:r>
          <w:fldChar w:fldCharType="begin"/>
        </w:r>
        <w:r>
          <w:instrText xml:space="preserve"> PAGEREF _Toc27082 \h </w:instrText>
        </w:r>
        <w:r>
          <w:fldChar w:fldCharType="separate"/>
        </w:r>
        <w:r>
          <w:t>44</w:t>
        </w:r>
        <w:r>
          <w:fldChar w:fldCharType="end"/>
        </w:r>
      </w:hyperlink>
    </w:p>
    <w:p>
      <w:pPr>
        <w:pStyle w:val="TOC2"/>
        <w:tabs>
          <w:tab w:val="right" w:leader="dot" w:pos="8306"/>
        </w:tabs>
      </w:pPr>
      <w:hyperlink w:anchor="_Toc21129" w:history="1">
        <w:r>
          <w:rPr>
            <w:rFonts w:ascii="仿宋" w:eastAsia="仿宋" w:hAnsi="仿宋" w:cs="仿宋" w:hint="eastAsia"/>
            <w:lang w:eastAsia="zh-CN"/>
          </w:rPr>
          <w:t>(二)、培训计划的设计与实施步骤</w:t>
        </w:r>
        <w:r>
          <w:tab/>
        </w:r>
        <w:r>
          <w:fldChar w:fldCharType="begin"/>
        </w:r>
        <w:r>
          <w:instrText xml:space="preserve"> PAGEREF _Toc21129 \h </w:instrText>
        </w:r>
        <w:r>
          <w:fldChar w:fldCharType="separate"/>
        </w:r>
        <w:r>
          <w:t>45</w:t>
        </w:r>
        <w:r>
          <w:fldChar w:fldCharType="end"/>
        </w:r>
      </w:hyperlink>
    </w:p>
    <w:p>
      <w:pPr>
        <w:pStyle w:val="TOC2"/>
        <w:tabs>
          <w:tab w:val="right" w:leader="dot" w:pos="8306"/>
        </w:tabs>
      </w:pPr>
      <w:hyperlink w:anchor="_Toc13990" w:history="1">
        <w:r>
          <w:rPr>
            <w:rFonts w:ascii="仿宋" w:eastAsia="仿宋" w:hAnsi="仿宋" w:cs="仿宋" w:hint="eastAsia"/>
            <w:lang w:eastAsia="zh-CN"/>
          </w:rPr>
          <w:t>(三)、培训效果的评估与反馈机制</w:t>
        </w:r>
        <w:r>
          <w:tab/>
        </w:r>
        <w:r>
          <w:fldChar w:fldCharType="begin"/>
        </w:r>
        <w:r>
          <w:instrText xml:space="preserve"> PAGEREF _Toc13990 \h </w:instrText>
        </w:r>
        <w:r>
          <w:fldChar w:fldCharType="separate"/>
        </w:r>
        <w:r>
          <w:t>46</w:t>
        </w:r>
        <w:r>
          <w:fldChar w:fldCharType="end"/>
        </w:r>
      </w:hyperlink>
    </w:p>
    <w:p>
      <w:pPr>
        <w:pStyle w:val="TOC1"/>
        <w:tabs>
          <w:tab w:val="right" w:leader="dot" w:pos="8306"/>
        </w:tabs>
      </w:pPr>
      <w:hyperlink w:anchor="_Toc23989" w:history="1">
        <w:r>
          <w:rPr>
            <w:rFonts w:ascii="仿宋" w:eastAsia="仿宋" w:hAnsi="仿宋" w:cs="仿宋" w:hint="eastAsia"/>
            <w:lang w:eastAsia="zh-CN"/>
          </w:rPr>
          <w:t>十四、第四十七章全球人才流动与交流</w:t>
        </w:r>
        <w:r>
          <w:tab/>
        </w:r>
        <w:r>
          <w:fldChar w:fldCharType="begin"/>
        </w:r>
        <w:r>
          <w:instrText xml:space="preserve"> PAGEREF _Toc23989 \h </w:instrText>
        </w:r>
        <w:r>
          <w:fldChar w:fldCharType="separate"/>
        </w:r>
        <w:r>
          <w:t>47</w:t>
        </w:r>
        <w:r>
          <w:fldChar w:fldCharType="end"/>
        </w:r>
      </w:hyperlink>
    </w:p>
    <w:p>
      <w:pPr>
        <w:pStyle w:val="TOC2"/>
        <w:tabs>
          <w:tab w:val="right" w:leader="dot" w:pos="8306"/>
        </w:tabs>
      </w:pPr>
      <w:hyperlink w:anchor="_Toc8968" w:history="1">
        <w:r>
          <w:rPr>
            <w:rFonts w:ascii="仿宋" w:eastAsia="仿宋" w:hAnsi="仿宋" w:cs="仿宋" w:hint="eastAsia"/>
            <w:lang w:eastAsia="zh-CN"/>
          </w:rPr>
          <w:t>(一)、跨国项目与团队</w:t>
        </w:r>
        <w:r>
          <w:tab/>
        </w:r>
        <w:r>
          <w:fldChar w:fldCharType="begin"/>
        </w:r>
        <w:r>
          <w:instrText xml:space="preserve"> PAGEREF _Toc8968 \h </w:instrText>
        </w:r>
        <w:r>
          <w:fldChar w:fldCharType="separate"/>
        </w:r>
        <w:r>
          <w:t>47</w:t>
        </w:r>
        <w:r>
          <w:fldChar w:fldCharType="end"/>
        </w:r>
      </w:hyperlink>
    </w:p>
    <w:p>
      <w:pPr>
        <w:pStyle w:val="TOC2"/>
        <w:tabs>
          <w:tab w:val="right" w:leader="dot" w:pos="8306"/>
        </w:tabs>
      </w:pPr>
      <w:hyperlink w:anchor="_Toc17790" w:history="1">
        <w:r>
          <w:rPr>
            <w:rFonts w:ascii="仿宋" w:eastAsia="仿宋" w:hAnsi="仿宋" w:cs="仿宋" w:hint="eastAsia"/>
            <w:lang w:eastAsia="zh-CN"/>
          </w:rPr>
          <w:t>(二)、全球项目经验的累积</w:t>
        </w:r>
        <w:r>
          <w:tab/>
        </w:r>
        <w:r>
          <w:fldChar w:fldCharType="begin"/>
        </w:r>
        <w:r>
          <w:instrText xml:space="preserve"> PAGEREF _Toc17790 \h </w:instrText>
        </w:r>
        <w:r>
          <w:fldChar w:fldCharType="separate"/>
        </w:r>
        <w:r>
          <w:t>48</w:t>
        </w:r>
        <w:r>
          <w:fldChar w:fldCharType="end"/>
        </w:r>
      </w:hyperlink>
    </w:p>
    <w:p>
      <w:pPr>
        <w:pStyle w:val="TOC2"/>
        <w:tabs>
          <w:tab w:val="right" w:leader="dot" w:pos="8306"/>
        </w:tabs>
      </w:pPr>
      <w:hyperlink w:anchor="_Toc24825" w:history="1">
        <w:r>
          <w:rPr>
            <w:rFonts w:ascii="仿宋" w:eastAsia="仿宋" w:hAnsi="仿宋" w:cs="仿宋" w:hint="eastAsia"/>
            <w:lang w:eastAsia="zh-CN"/>
          </w:rPr>
          <w:t>(三)、跨文化团队领导与协作</w:t>
        </w:r>
        <w:r>
          <w:tab/>
        </w:r>
        <w:r>
          <w:fldChar w:fldCharType="begin"/>
        </w:r>
        <w:r>
          <w:instrText xml:space="preserve"> PAGEREF _Toc24825 \h </w:instrText>
        </w:r>
        <w:r>
          <w:fldChar w:fldCharType="separate"/>
        </w:r>
        <w:r>
          <w:t>49</w:t>
        </w:r>
        <w:r>
          <w:fldChar w:fldCharType="end"/>
        </w:r>
      </w:hyperlink>
    </w:p>
    <w:p>
      <w:pPr>
        <w:pStyle w:val="TOC2"/>
        <w:tabs>
          <w:tab w:val="right" w:leader="dot" w:pos="8306"/>
        </w:tabs>
      </w:pPr>
      <w:hyperlink w:anchor="_Toc14178" w:history="1">
        <w:r>
          <w:rPr>
            <w:rFonts w:ascii="仿宋" w:eastAsia="仿宋" w:hAnsi="仿宋" w:cs="仿宋" w:hint="eastAsia"/>
            <w:lang w:eastAsia="zh-CN"/>
          </w:rPr>
          <w:t>(四)、跨国交流与人才培养</w:t>
        </w:r>
        <w:r>
          <w:tab/>
        </w:r>
        <w:r>
          <w:fldChar w:fldCharType="begin"/>
        </w:r>
        <w:r>
          <w:instrText xml:space="preserve"> PAGEREF _Toc14178 \h </w:instrText>
        </w:r>
        <w:r>
          <w:fldChar w:fldCharType="separate"/>
        </w:r>
        <w:r>
          <w:t>50</w:t>
        </w:r>
        <w:r>
          <w:fldChar w:fldCharType="end"/>
        </w:r>
      </w:hyperlink>
    </w:p>
    <w:p>
      <w:pPr>
        <w:pStyle w:val="TOC2"/>
        <w:tabs>
          <w:tab w:val="right" w:leader="dot" w:pos="8306"/>
        </w:tabs>
      </w:pPr>
      <w:hyperlink w:anchor="_Toc25937" w:history="1">
        <w:r>
          <w:rPr>
            <w:rFonts w:ascii="仿宋" w:eastAsia="仿宋" w:hAnsi="仿宋" w:cs="仿宋" w:hint="eastAsia"/>
            <w:lang w:eastAsia="zh-CN"/>
          </w:rPr>
          <w:t>(五)、跨国交流计划的实施</w:t>
        </w:r>
        <w:r>
          <w:tab/>
        </w:r>
        <w:r>
          <w:fldChar w:fldCharType="begin"/>
        </w:r>
        <w:r>
          <w:instrText xml:space="preserve"> PAGEREF _Toc25937 \h </w:instrText>
        </w:r>
        <w:r>
          <w:fldChar w:fldCharType="separate"/>
        </w:r>
        <w:r>
          <w:t>50</w:t>
        </w:r>
        <w:r>
          <w:fldChar w:fldCharType="end"/>
        </w:r>
      </w:hyperlink>
    </w:p>
    <w:p>
      <w:pPr>
        <w:pStyle w:val="TOC2"/>
        <w:tabs>
          <w:tab w:val="right" w:leader="dot" w:pos="8306"/>
        </w:tabs>
      </w:pPr>
      <w:hyperlink w:anchor="_Toc1267" w:history="1">
        <w:r>
          <w:rPr>
            <w:rFonts w:ascii="仿宋" w:eastAsia="仿宋" w:hAnsi="仿宋" w:cs="仿宋" w:hint="eastAsia"/>
            <w:lang w:eastAsia="zh-CN"/>
          </w:rPr>
          <w:t>(六)、跨国培训与知识转移</w:t>
        </w:r>
        <w:r>
          <w:tab/>
        </w:r>
        <w:r>
          <w:fldChar w:fldCharType="begin"/>
        </w:r>
        <w:r>
          <w:instrText xml:space="preserve"> PAGEREF _Toc1267 \h </w:instrText>
        </w:r>
        <w:r>
          <w:fldChar w:fldCharType="separate"/>
        </w:r>
        <w:r>
          <w:t>51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0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PMMA再生料行业相关公司员工实现个人职业发展目标，提高员工的工作满意度和绩效，本文档将研究公司员工职业生涯规划与管理的重要性和方法。职业生涯规划与管理是指员工通过思考个人理想、评估自身优势和兴趣、确定长期职业目标、并制定实施计划等步骤，不断推动个人成长和发展的过程。本文档将介绍职业生涯规划与管理的基本概念、意义和实施方法，以期帮助员工制定个人发展路线图。不可做为商业用途，只用作学习交流。</w:t>
      </w:r>
    </w:p>
    <w:p>
      <w:pPr>
        <w:pStyle w:val="Heading1"/>
        <w:ind w:firstLine="560" w:firstLineChars="200"/>
        <w:rPr>
          <w:rFonts w:ascii="仿宋" w:eastAsia="仿宋" w:hAnsi="仿宋" w:cs="仿宋" w:hint="eastAsia"/>
          <w:sz w:val="28"/>
          <w:lang w:eastAsia="zh-CN"/>
        </w:rPr>
      </w:pPr>
      <w:bookmarkStart w:id="2" w:name="_Toc9596"/>
      <w:r>
        <w:rPr>
          <w:rFonts w:ascii="仿宋" w:eastAsia="仿宋" w:hAnsi="仿宋" w:cs="仿宋" w:hint="eastAsia"/>
          <w:sz w:val="28"/>
          <w:lang w:eastAsia="zh-CN"/>
        </w:rPr>
        <w:t>一、员工压力管理及应对措施</w:t>
      </w:r>
      <w:bookmarkEnd w:id="2"/>
    </w:p>
    <w:p>
      <w:pPr>
        <w:pStyle w:val="Heading2"/>
        <w:rPr>
          <w:rFonts w:ascii="仿宋" w:eastAsia="仿宋" w:hAnsi="仿宋" w:cs="仿宋" w:hint="eastAsia"/>
          <w:lang w:eastAsia="zh-CN"/>
        </w:rPr>
      </w:pPr>
      <w:bookmarkStart w:id="3" w:name="_Toc27767"/>
      <w:r>
        <w:rPr>
          <w:rFonts w:ascii="仿宋" w:eastAsia="仿宋" w:hAnsi="仿宋" w:cs="仿宋" w:hint="eastAsia"/>
          <w:lang w:eastAsia="zh-CN"/>
        </w:rPr>
        <w:t>(一)、压力对员工的影响及管理原则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4" w:name="_Toc27966"/>
      <w:r>
        <w:rPr>
          <w:rFonts w:ascii="仿宋" w:eastAsia="仿宋" w:hAnsi="仿宋" w:cs="仿宋" w:hint="eastAsia"/>
          <w:sz w:val="28"/>
          <w:lang w:eastAsia="zh-CN"/>
        </w:rPr>
        <w:t>(二)、压力应对策略及其实施方案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5" w:name="_Toc10865"/>
      <w:r>
        <w:rPr>
          <w:rFonts w:ascii="仿宋" w:eastAsia="仿宋" w:hAnsi="仿宋" w:cs="仿宋" w:hint="eastAsia"/>
          <w:sz w:val="28"/>
          <w:lang w:eastAsia="zh-CN"/>
        </w:rPr>
        <w:t>(三)、压力管理效果的评估及持续改进</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6" w:name="_Toc12850"/>
      <w:r>
        <w:rPr>
          <w:rFonts w:ascii="仿宋" w:eastAsia="仿宋" w:hAnsi="仿宋" w:cs="仿宋" w:hint="eastAsia"/>
          <w:sz w:val="28"/>
          <w:lang w:eastAsia="zh-CN"/>
        </w:rPr>
        <w:t>二、薪酬制度管理</w:t>
      </w:r>
      <w:bookmarkEnd w:id="6"/>
    </w:p>
    <w:p>
      <w:pPr>
        <w:pStyle w:val="Heading2"/>
        <w:rPr>
          <w:rFonts w:ascii="仿宋" w:eastAsia="仿宋" w:hAnsi="仿宋" w:cs="仿宋" w:hint="eastAsia"/>
          <w:lang w:eastAsia="zh-CN"/>
        </w:rPr>
      </w:pPr>
      <w:bookmarkStart w:id="7" w:name="_Toc8973"/>
      <w:r>
        <w:rPr>
          <w:rFonts w:ascii="仿宋" w:eastAsia="仿宋" w:hAnsi="仿宋" w:cs="仿宋" w:hint="eastAsia"/>
          <w:lang w:eastAsia="zh-CN"/>
        </w:rPr>
        <w:t>(一)、薪酬管理制度</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PMMA再生料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8" w:name="_Toc9624"/>
      <w:r>
        <w:rPr>
          <w:rFonts w:ascii="仿宋" w:eastAsia="仿宋" w:hAnsi="仿宋" w:cs="仿宋" w:hint="eastAsia"/>
          <w:sz w:val="28"/>
          <w:lang w:eastAsia="zh-CN"/>
        </w:rPr>
        <w:t>(二)、奖金制度的制定</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超时奖：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建议奖：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技能培训奖：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奖励员工参与和完成相关技能培训，提高员工的专业素养。设立明确的培训计划和奖金发放标准，鼓励员工持续学习和提升自身技能，以适应市场和PMMA再生料行业的变化。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11. 创新奖金设计：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5719"/>
      <w:r>
        <w:rPr>
          <w:rFonts w:ascii="仿宋" w:eastAsia="仿宋" w:hAnsi="仿宋" w:cs="仿宋" w:hint="eastAsia"/>
          <w:sz w:val="28"/>
          <w:lang w:eastAsia="zh-CN"/>
        </w:rPr>
        <w:t>(三)、岗位薪酬体系设计</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10" w:name="_Toc13284"/>
      <w:r>
        <w:rPr>
          <w:rFonts w:ascii="仿宋" w:eastAsia="仿宋" w:hAnsi="仿宋" w:cs="仿宋" w:hint="eastAsia"/>
          <w:sz w:val="28"/>
          <w:lang w:eastAsia="zh-CN"/>
        </w:rPr>
        <w:t>(四)、绩效薪酬体系设计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制定绩效评估标准：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5. 制定激励机制：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11" w:name="_Toc16651"/>
      <w:r>
        <w:rPr>
          <w:rFonts w:ascii="仿宋" w:eastAsia="仿宋" w:hAnsi="仿宋" w:cs="仿宋" w:hint="eastAsia"/>
          <w:sz w:val="28"/>
          <w:lang w:eastAsia="zh-CN"/>
        </w:rPr>
        <w:t>三、PMMA再生料行业背景分析</w:t>
      </w:r>
      <w:bookmarkEnd w:id="11"/>
    </w:p>
    <w:p>
      <w:pPr>
        <w:pStyle w:val="Heading2"/>
        <w:rPr>
          <w:rFonts w:ascii="仿宋" w:eastAsia="仿宋" w:hAnsi="仿宋" w:cs="仿宋" w:hint="eastAsia"/>
          <w:lang w:eastAsia="zh-CN"/>
        </w:rPr>
      </w:pPr>
      <w:bookmarkStart w:id="12" w:name="_Toc2207"/>
      <w:r>
        <w:rPr>
          <w:rFonts w:ascii="仿宋" w:eastAsia="仿宋" w:hAnsi="仿宋" w:cs="仿宋" w:hint="eastAsia"/>
          <w:lang w:eastAsia="zh-CN"/>
        </w:rPr>
        <w:t>(一)、PMMA再生料行业背景分析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行业是一个充满活力且不断演变的领域。近年来，该PMMA再生料行业经历了显著的增长，这一增长主要受益于多方面的推动因素，尤其是技术创新和市场需求的持续增加。技术创新为PMMA再生料行业带来了新的商业模式和解决方案，而不断增长的市场需求则推动了PMMA再生料行业的整体扩张。这使得 PMMA再生料行业成为当前经济中备受关注的一个重要组成部分。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行业的市场规模持续扩大，预计未来几年仍将保持良好的增长势头。这一趋势得益于多种因素，其中包括数字化转型、全球化市场和消费者需求的多样化。数字化转型推动了PMMA再生料行业内各个环节的效率提升，全球化市场为企业提供了更广阔的业务机会，而消费者需求的多样化则促使PMMA再生料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目前，PMMA再生料行业呈现激烈的竞争格局，主要由一些领先的企业主导市场。这些企业通常在创新、市场份额和客户忠诚度等方面表现出强大的竞争力。随着PMMA再生料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PMMA再生料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PMMA再生料行业发展的关键因素之一。新技术的引入，如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PMMA再生料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PMMA再生料行业仍然充满挑战和机遇。随着全球经济的发展和技术的不断进步，PMMA再生料行业参与者将面临着更多的发展机会。然而，需要时刻保持敏锐的市场洞察，灵活调整战略，以适应变化中的环境。对于 PMMA再生料行业的未来，持乐观但谨慎的态度，不断优化业务模式和提升核心竞争力是至关重要的。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13" w:name="_Toc17274"/>
      <w:r>
        <w:rPr>
          <w:rFonts w:ascii="仿宋" w:eastAsia="仿宋" w:hAnsi="仿宋" w:cs="仿宋" w:hint="eastAsia"/>
          <w:sz w:val="28"/>
          <w:lang w:eastAsia="zh-CN"/>
        </w:rPr>
        <w:t>四、员工职业生涯规划与发展</w:t>
      </w:r>
      <w:bookmarkEnd w:id="13"/>
    </w:p>
    <w:p>
      <w:pPr>
        <w:pStyle w:val="Heading2"/>
        <w:rPr>
          <w:rFonts w:ascii="仿宋" w:eastAsia="仿宋" w:hAnsi="仿宋" w:cs="仿宋" w:hint="eastAsia"/>
          <w:lang w:eastAsia="zh-CN"/>
        </w:rPr>
      </w:pPr>
      <w:bookmarkStart w:id="14" w:name="_Toc530"/>
      <w:r>
        <w:rPr>
          <w:rFonts w:ascii="仿宋" w:eastAsia="仿宋" w:hAnsi="仿宋" w:cs="仿宋" w:hint="eastAsia"/>
          <w:lang w:eastAsia="zh-CN"/>
        </w:rPr>
        <w:t>(一)、职业生涯规划概述</w:t>
      </w:r>
      <w:bookmarkEnd w:id="14"/>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职业生涯规划概述:</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是个人在职业生涯中制定的一系列目标、计划和行动，旨在实现职业发展、提升工作满意度、获取专业技能以及实现个人和职业目标。它是一个系统性的过程，涵盖了对个人兴趣、价值观、技能和职业机会的深入了解，以及相应的目标设定和执行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在职业生涯规划中，个人通常会考虑以下方面：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自我评估: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这包括个人的技能、兴趣、价值观和性格特点的评估。了解自己的优势和劣势，明确个人的职业目标和价值观，是制定职业生涯规划的基础。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职业目标设定: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设定长期和短期的职业目标，明确想要达到的职业高度和成就。这有助于个人更有针对性地制定相应的计划和行动步骤。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职业市场调研: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了解当前和未来的职业市场趋势，以及所处PMMA再生料行业的发展方向，有助于调整个人的职业规划，确保与市场需求保持一致。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学习和发展计划: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制定学习计划，包括获取新技能、参与培训、追求学历提升等，以满足个人职业目标和适应职业市场的需求。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行动计划:</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制定明确的行动计划，包括就业策略、职业网络建设、个人品牌塑造等，以有条不紊地实施职业生涯规划。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职业生涯规划有助于个人更有目的地投入职业生涯，提高职业发展的有效性和满意度。通过持续的自我评估和规划，个人能够更好地适应职业环境的变化，取得更好的职业成就。</w:t>
      </w:r>
    </w:p>
    <w:p>
      <w:pPr>
        <w:pStyle w:val="Heading2"/>
        <w:ind w:firstLine="560" w:firstLineChars="200"/>
        <w:rPr>
          <w:rFonts w:ascii="仿宋" w:eastAsia="仿宋" w:hAnsi="仿宋" w:cs="仿宋" w:hint="eastAsia"/>
          <w:sz w:val="28"/>
          <w:lang w:eastAsia="zh-CN"/>
        </w:rPr>
      </w:pPr>
      <w:bookmarkStart w:id="15" w:name="_Toc19714"/>
      <w:r>
        <w:rPr>
          <w:rFonts w:ascii="仿宋" w:eastAsia="仿宋" w:hAnsi="仿宋" w:cs="仿宋" w:hint="eastAsia"/>
          <w:sz w:val="28"/>
          <w:lang w:eastAsia="zh-CN"/>
        </w:rPr>
        <w:t>(二)、基本原则与方法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这一过程中，首要任务是明确定义个体的职业目标。员工需要深入思考短期和长期的职业追求，将其与组织的战略愿景相契合。通过对个人兴趣的深入挖掘和对PMMA再生料行业趋势的敏锐洞察，个体可以更加准确地定位自己的职业目标，使其在个体发展的同时与组织保持紧密的协调。</w:t>
      </w:r>
    </w:p>
    <w:p>
      <w:pPr>
        <w:pStyle w:val="Heading2"/>
        <w:ind w:firstLine="560" w:firstLineChars="200"/>
        <w:rPr>
          <w:rFonts w:ascii="仿宋" w:eastAsia="仿宋" w:hAnsi="仿宋" w:cs="仿宋" w:hint="eastAsia"/>
          <w:sz w:val="28"/>
          <w:lang w:eastAsia="zh-CN"/>
        </w:rPr>
      </w:pPr>
      <w:bookmarkStart w:id="16" w:name="_Toc7029"/>
      <w:r>
        <w:rPr>
          <w:rFonts w:ascii="仿宋" w:eastAsia="仿宋" w:hAnsi="仿宋" w:cs="仿宋" w:hint="eastAsia"/>
          <w:sz w:val="28"/>
          <w:lang w:eastAsia="zh-CN"/>
        </w:rPr>
        <w:t>(三)、员工职业生涯管理</w:t>
      </w:r>
      <w:bookmarkEnd w:id="16"/>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员工职业生涯管理是一项关键的组织战略，旨在支持员工的个体发展，同时与组织的长远目标保持协调。这一管理实践包含多层次的支持和引导，确保员工能够在职业生涯中实现个人目标的同时为组织作出贡献。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导向个体发展的定制计划</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员工职业生涯管理的核心在于定制个体化的发展计划。这需要组织深入了解员工的兴趣、技能和职业目标，并通过有针对性的培训和发展计划为其提供支持。这不仅激发员工的积极性，还使其能够更好地适应组织的变化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晋升通道与发展机会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的职业生涯管理需建立明确的晋升通道和发展机会。组织应提供清晰的晋升路径，让员工明白他们在组织中的职业前景。同时，通过为员工提供参与创新项目、领导小组或跨部门工作的机会，拓宽他们的经验范围，为职业发展创造更多可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培训与反馈机制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培训和反馈是员工职业生涯管理中的两个关键元素。通过定期的培训，员工能够不断提升技能，适应职业环境的变化。而有效的反馈机制则为员工提供了改进的方向，帮助他们更好地理解自己的强项和发展领域。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平衡工作与生活</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职业生涯管理还需要关注员工的工作与生活平衡。通过弹性工作安排、健康福利和心理健康支持，组织可以帮助员工更好地处理工作压力，保持身心健康，从而更好地投入职业生涯的发展。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提供多元化的发展资源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为了支持员工的职业生涯管理，组织需提供多元化的发展资源。这包括在线学习平台、导师计划、专业培训等，使员工能够根据自己的需要和兴趣选择适宜的发展途径。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建立良好的沟通渠道</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r>
        <w:rPr>
          <w:rFonts w:ascii="仿宋" w:eastAsia="仿宋" w:hAnsi="仿宋" w:cs="仿宋" w:hint="eastAsia"/>
          <w:sz w:val="28"/>
          <w:lang w:eastAsia="zh-CN"/>
        </w:rPr>
        <w:t>良好的沟通是员工职业生涯管理的基础。组织需要建立开放的沟通渠道，鼓励员工表达自己的职业期望和需求。同时，领导层的透明沟通有助于员工更好地理解组织的发展方向和自己在其中的角色。</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员工职业生涯管理是一项复杂而综合的工作，需要组织通过个性化的支持、发展机会和有效的沟通，确保员工在职业生涯中实现个人目标的同时，为组织的整体成功做出贡献。</w:t>
      </w:r>
    </w:p>
    <w:p>
      <w:pPr>
        <w:pStyle w:val="Heading2"/>
        <w:ind w:firstLine="560" w:firstLineChars="200"/>
        <w:rPr>
          <w:rFonts w:ascii="仿宋" w:eastAsia="仿宋" w:hAnsi="仿宋" w:cs="仿宋" w:hint="eastAsia"/>
          <w:sz w:val="28"/>
          <w:lang w:eastAsia="zh-CN"/>
        </w:rPr>
      </w:pPr>
      <w:bookmarkStart w:id="17" w:name="_Toc6152"/>
      <w:r>
        <w:rPr>
          <w:rFonts w:ascii="仿宋" w:eastAsia="仿宋" w:hAnsi="仿宋" w:cs="仿宋" w:hint="eastAsia"/>
          <w:sz w:val="28"/>
          <w:lang w:eastAsia="zh-CN"/>
        </w:rPr>
        <w:t>(四)、职业生涯发展支持体系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职业生涯发展支持体系是一个涵盖多方面资源和计划的框架，旨在协助员工规划和实现其职业生涯目标。这一体系涵盖了培训、导师制度、资源支持等多个方面，以确保员工在职业生涯中得到全面的发展和支持。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1. 综合培训计划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发展支持体系的核心是综合的培训计划，旨在提供员工所需的技能和知识。这包括定期的专业培训、工作坊、在线学习资源等。通过投资于员工的终身学习，组织能够确保员工在不同阶段都能保持竞争力。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导师制度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建立导师制度是支持员工职业生涯发展的有效途径。导师可以为新员工提供指导，分享经验，并在整个职业生涯中成为可信赖的顾问。这种双向的知识传递有助于形成良好的组织文化，并加速员工的专业成长。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3. 职业规划咨询服务</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为员工提供专业的职业规划咨询服务，帮助他们明确职业目标、评估职业选择，是支持体系的关键组成部分。这种服务可以通过专业咨询师、在线平台或内部专家提供，以确保员工在职业决策中有明晰的方向。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 多样性的发展机会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发展支持体系应包含多样性的发展机会，涵盖不同的职业领域和发展方向。这可以包括参与创新项目、领导小组、国际交流等，以拓展员工的经验和视野，为其职业生涯提供更多选择。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5. 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职业生涯发展的成功不仅仅取决于技能的提升，还与员工的心理健康密切相关。支持体系应该包括心理健康资源，为员工提供心理咨询、工作压力管理等服务，确保他们在职业发展过程中能够保持平衡。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为员工提供灵活的工作安排是职业生涯发展支持的一部分。这可以包括远程工作、弹性工作时间等，以帮助员工更好地平衡工作与生活，提高其职业生涯的可持续性。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职业发展资源中心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建立一个职业发展资源中心，集中提供各类有关职业发展的信息和工具，有助于员工更便捷地获取所需的资源。这可以包括在线平台、内部文档、PMMA再生料行业报告等。</w:t>
      </w:r>
    </w:p>
    <w:p>
      <w:pPr>
        <w:ind w:firstLine="560" w:firstLineChars="200"/>
        <w:rPr>
          <w:rFonts w:ascii="仿宋" w:eastAsia="仿宋" w:hAnsi="仿宋" w:cs="仿宋" w:hint="eastAsia"/>
          <w:sz w:val="28"/>
        </w:rPr>
      </w:pPr>
      <w:r>
        <w:rPr>
          <w:rFonts w:ascii="仿宋" w:eastAsia="仿宋" w:hAnsi="仿宋" w:cs="仿宋" w:hint="eastAsia"/>
          <w:sz w:val="28"/>
          <w:lang w:eastAsia="zh-CN"/>
        </w:rPr>
        <w:t>8. 持续的绩效反馈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发展支持体系需要与绩效管理相结合，通过定期的绩效反馈为员工提供指导。这有助于员工了解自己的优势和改进点，从而更好地规划自己的职业生涯路径。</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8" w:history="1">
        <w:r>
          <w:rPr>
            <w:rFonts w:ascii="SimSun" w:eastAsia="SimSun" w:hAnsi="SimSun" w:cs="SimSun"/>
            <w:b/>
            <w:bCs/>
            <w:color w:val="0000EE"/>
            <w:kern w:val="0"/>
            <w:sz w:val="30"/>
            <w:szCs w:val="30"/>
            <w:u w:val="single" w:color="0000EE"/>
          </w:rPr>
          <w:t>https://d.book118.com/387136132016006034</w:t>
        </w:r>
      </w:hyperlink>
    </w:p>
    <w:p>
      <w:pPr>
        <w:ind w:firstLine="560" w:firstLineChars="200"/>
        <w:rPr>
          <w:rFonts w:ascii="仿宋" w:eastAsia="仿宋" w:hAnsi="仿宋" w:cs="仿宋" w:hint="eastAsia"/>
          <w:sz w:val="28"/>
        </w:rPr>
      </w:pPr>
    </w:p>
    <w:sectPr>
      <w:headerReference w:type="default" r:id="rId49"/>
      <w:footerReference w:type="default" r:id="rId50"/>
      <w:type w:val="nextPage"/>
      <w:pgSz w:w="11906" w:h="16838"/>
      <w:pgMar w:top="1440" w:right="1800" w:bottom="1440" w:left="1800" w:header="851" w:footer="992" w:gutter="0"/>
      <w:pgNumType w:start="2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PMMA再生料相关行业公司员工职业生涯规划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F41834"/>
    <w:rsid w:val="70F418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yperlink" Target="https://d.book118.com/387136132016006034" TargetMode="External" /><Relationship Id="rId49" Type="http://schemas.openxmlformats.org/officeDocument/2006/relationships/header" Target="header23.xml" /><Relationship Id="rId5" Type="http://schemas.openxmlformats.org/officeDocument/2006/relationships/footer" Target="footer1.xml" /><Relationship Id="rId50" Type="http://schemas.openxmlformats.org/officeDocument/2006/relationships/footer" Target="footer23.xml" /><Relationship Id="rId51" Type="http://schemas.openxmlformats.org/officeDocument/2006/relationships/theme" Target="theme/theme1.xml" /><Relationship Id="rId52" Type="http://schemas.openxmlformats.org/officeDocument/2006/relationships/styles" Target="styles.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2023-12-12T23:09:00Z</dcterms:created>
  <dcterms:modified xsi:type="dcterms:W3CDTF">2023-12-12T23:09:04Z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4F4F8D71CBBD4E528A9518D51ADC9BEA_11</vt:lpwstr>
  </property>
  <property fmtid="{D5CDD505-2E9C-101B-9397-08002B2CF9AE}" pid="3" name="KSOProductBuildVer">
    <vt:lpwstr>2052-12.1.0.15712</vt:lpwstr>
  </property>
</Properties>
</file>