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后链轮项目规划设计蓝图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5" w:history="1">
        <w:r>
          <w:rPr>
            <w:rFonts w:ascii="仿宋" w:eastAsia="仿宋" w:hAnsi="仿宋" w:cs="仿宋" w:hint="eastAsia"/>
            <w:lang w:eastAsia="zh-CN"/>
          </w:rPr>
          <w:t>序言</w:t>
        </w:r>
        <w:r>
          <w:tab/>
        </w:r>
        <w:r>
          <w:fldChar w:fldCharType="begin"/>
        </w:r>
        <w:r>
          <w:instrText xml:space="preserve"> PAGEREF _Toc2045 \h </w:instrText>
        </w:r>
        <w:r>
          <w:fldChar w:fldCharType="separate"/>
        </w:r>
        <w:r>
          <w:t>3</w:t>
        </w:r>
        <w:r>
          <w:fldChar w:fldCharType="end"/>
        </w:r>
      </w:hyperlink>
    </w:p>
    <w:p>
      <w:pPr>
        <w:pStyle w:val="TOC1"/>
        <w:tabs>
          <w:tab w:val="right" w:leader="dot" w:pos="8306"/>
        </w:tabs>
      </w:pPr>
      <w:hyperlink w:anchor="_Toc17416" w:history="1">
        <w:r>
          <w:rPr>
            <w:rFonts w:ascii="仿宋" w:eastAsia="仿宋" w:hAnsi="仿宋" w:cs="仿宋" w:hint="eastAsia"/>
            <w:lang w:eastAsia="zh-CN"/>
          </w:rPr>
          <w:t>一、后链轮项目建设单位说明</w:t>
        </w:r>
        <w:r>
          <w:tab/>
        </w:r>
        <w:r>
          <w:fldChar w:fldCharType="begin"/>
        </w:r>
        <w:r>
          <w:instrText xml:space="preserve"> PAGEREF _Toc17416 \h </w:instrText>
        </w:r>
        <w:r>
          <w:fldChar w:fldCharType="separate"/>
        </w:r>
        <w:r>
          <w:t>3</w:t>
        </w:r>
        <w:r>
          <w:fldChar w:fldCharType="end"/>
        </w:r>
      </w:hyperlink>
    </w:p>
    <w:p>
      <w:pPr>
        <w:pStyle w:val="TOC2"/>
        <w:tabs>
          <w:tab w:val="right" w:leader="dot" w:pos="8306"/>
        </w:tabs>
      </w:pPr>
      <w:hyperlink w:anchor="_Toc12631" w:history="1">
        <w:r>
          <w:rPr>
            <w:rFonts w:ascii="仿宋" w:eastAsia="仿宋" w:hAnsi="仿宋" w:cs="仿宋" w:hint="eastAsia"/>
            <w:lang w:eastAsia="zh-CN"/>
          </w:rPr>
          <w:t>(一)、后链轮项目承办单位基本情况</w:t>
        </w:r>
        <w:r>
          <w:tab/>
        </w:r>
        <w:r>
          <w:fldChar w:fldCharType="begin"/>
        </w:r>
        <w:r>
          <w:instrText xml:space="preserve"> PAGEREF _Toc12631 \h </w:instrText>
        </w:r>
        <w:r>
          <w:fldChar w:fldCharType="separate"/>
        </w:r>
        <w:r>
          <w:t>3</w:t>
        </w:r>
        <w:r>
          <w:fldChar w:fldCharType="end"/>
        </w:r>
      </w:hyperlink>
    </w:p>
    <w:p>
      <w:pPr>
        <w:pStyle w:val="TOC2"/>
        <w:tabs>
          <w:tab w:val="right" w:leader="dot" w:pos="8306"/>
        </w:tabs>
      </w:pPr>
      <w:hyperlink w:anchor="_Toc9671" w:history="1">
        <w:r>
          <w:rPr>
            <w:rFonts w:ascii="仿宋" w:eastAsia="仿宋" w:hAnsi="仿宋" w:cs="仿宋" w:hint="eastAsia"/>
            <w:lang w:eastAsia="zh-CN"/>
          </w:rPr>
          <w:t>(二)、公司经济效益分析</w:t>
        </w:r>
        <w:r>
          <w:tab/>
        </w:r>
        <w:r>
          <w:fldChar w:fldCharType="begin"/>
        </w:r>
        <w:r>
          <w:instrText xml:space="preserve"> PAGEREF _Toc9671 \h </w:instrText>
        </w:r>
        <w:r>
          <w:fldChar w:fldCharType="separate"/>
        </w:r>
        <w:r>
          <w:t>4</w:t>
        </w:r>
        <w:r>
          <w:fldChar w:fldCharType="end"/>
        </w:r>
      </w:hyperlink>
    </w:p>
    <w:p>
      <w:pPr>
        <w:pStyle w:val="TOC1"/>
        <w:tabs>
          <w:tab w:val="right" w:leader="dot" w:pos="8306"/>
        </w:tabs>
      </w:pPr>
      <w:hyperlink w:anchor="_Toc29004" w:history="1">
        <w:r>
          <w:rPr>
            <w:rFonts w:ascii="仿宋" w:eastAsia="仿宋" w:hAnsi="仿宋" w:cs="仿宋" w:hint="eastAsia"/>
            <w:lang w:eastAsia="zh-CN"/>
          </w:rPr>
          <w:t>二、市场分析、调研</w:t>
        </w:r>
        <w:r>
          <w:tab/>
        </w:r>
        <w:r>
          <w:fldChar w:fldCharType="begin"/>
        </w:r>
        <w:r>
          <w:instrText xml:space="preserve"> PAGEREF _Toc29004 \h </w:instrText>
        </w:r>
        <w:r>
          <w:fldChar w:fldCharType="separate"/>
        </w:r>
        <w:r>
          <w:t>5</w:t>
        </w:r>
        <w:r>
          <w:fldChar w:fldCharType="end"/>
        </w:r>
      </w:hyperlink>
    </w:p>
    <w:p>
      <w:pPr>
        <w:pStyle w:val="TOC2"/>
        <w:tabs>
          <w:tab w:val="right" w:leader="dot" w:pos="8306"/>
        </w:tabs>
      </w:pPr>
      <w:hyperlink w:anchor="_Toc14962" w:history="1">
        <w:r>
          <w:rPr>
            <w:rFonts w:ascii="仿宋" w:eastAsia="仿宋" w:hAnsi="仿宋" w:cs="仿宋" w:hint="eastAsia"/>
            <w:lang w:eastAsia="zh-CN"/>
          </w:rPr>
          <w:t>(一)、后链轮行业分析</w:t>
        </w:r>
        <w:r>
          <w:tab/>
        </w:r>
        <w:r>
          <w:fldChar w:fldCharType="begin"/>
        </w:r>
        <w:r>
          <w:instrText xml:space="preserve"> PAGEREF _Toc14962 \h </w:instrText>
        </w:r>
        <w:r>
          <w:fldChar w:fldCharType="separate"/>
        </w:r>
        <w:r>
          <w:t>5</w:t>
        </w:r>
        <w:r>
          <w:fldChar w:fldCharType="end"/>
        </w:r>
      </w:hyperlink>
    </w:p>
    <w:p>
      <w:pPr>
        <w:pStyle w:val="TOC2"/>
        <w:tabs>
          <w:tab w:val="right" w:leader="dot" w:pos="8306"/>
        </w:tabs>
      </w:pPr>
      <w:hyperlink w:anchor="_Toc10578" w:history="1">
        <w:r>
          <w:rPr>
            <w:rFonts w:ascii="仿宋" w:eastAsia="仿宋" w:hAnsi="仿宋" w:cs="仿宋" w:hint="eastAsia"/>
            <w:lang w:eastAsia="zh-CN"/>
          </w:rPr>
          <w:t>(二)、后链轮市场分析预测</w:t>
        </w:r>
        <w:r>
          <w:tab/>
        </w:r>
        <w:r>
          <w:fldChar w:fldCharType="begin"/>
        </w:r>
        <w:r>
          <w:instrText xml:space="preserve"> PAGEREF _Toc10578 \h </w:instrText>
        </w:r>
        <w:r>
          <w:fldChar w:fldCharType="separate"/>
        </w:r>
        <w:r>
          <w:t>5</w:t>
        </w:r>
        <w:r>
          <w:fldChar w:fldCharType="end"/>
        </w:r>
      </w:hyperlink>
    </w:p>
    <w:p>
      <w:pPr>
        <w:pStyle w:val="TOC1"/>
        <w:tabs>
          <w:tab w:val="right" w:leader="dot" w:pos="8306"/>
        </w:tabs>
      </w:pPr>
      <w:hyperlink w:anchor="_Toc21868" w:history="1">
        <w:r>
          <w:rPr>
            <w:rFonts w:ascii="仿宋" w:eastAsia="仿宋" w:hAnsi="仿宋" w:cs="仿宋" w:hint="eastAsia"/>
            <w:lang w:eastAsia="zh-CN"/>
          </w:rPr>
          <w:t>三、后链轮项目危机管理</w:t>
        </w:r>
        <w:r>
          <w:tab/>
        </w:r>
        <w:r>
          <w:fldChar w:fldCharType="begin"/>
        </w:r>
        <w:r>
          <w:instrText xml:space="preserve"> PAGEREF _Toc21868 \h </w:instrText>
        </w:r>
        <w:r>
          <w:fldChar w:fldCharType="separate"/>
        </w:r>
        <w:r>
          <w:t>6</w:t>
        </w:r>
        <w:r>
          <w:fldChar w:fldCharType="end"/>
        </w:r>
      </w:hyperlink>
    </w:p>
    <w:p>
      <w:pPr>
        <w:pStyle w:val="TOC2"/>
        <w:tabs>
          <w:tab w:val="right" w:leader="dot" w:pos="8306"/>
        </w:tabs>
      </w:pPr>
      <w:hyperlink w:anchor="_Toc8159" w:history="1">
        <w:r>
          <w:rPr>
            <w:rFonts w:ascii="仿宋" w:eastAsia="仿宋" w:hAnsi="仿宋" w:cs="仿宋" w:hint="eastAsia"/>
            <w:lang w:eastAsia="zh-CN"/>
          </w:rPr>
          <w:t>(一)、危机预警与识别</w:t>
        </w:r>
        <w:r>
          <w:tab/>
        </w:r>
        <w:r>
          <w:fldChar w:fldCharType="begin"/>
        </w:r>
        <w:r>
          <w:instrText xml:space="preserve"> PAGEREF _Toc8159 \h </w:instrText>
        </w:r>
        <w:r>
          <w:fldChar w:fldCharType="separate"/>
        </w:r>
        <w:r>
          <w:t>6</w:t>
        </w:r>
        <w:r>
          <w:fldChar w:fldCharType="end"/>
        </w:r>
      </w:hyperlink>
    </w:p>
    <w:p>
      <w:pPr>
        <w:pStyle w:val="TOC2"/>
        <w:tabs>
          <w:tab w:val="right" w:leader="dot" w:pos="8306"/>
        </w:tabs>
      </w:pPr>
      <w:hyperlink w:anchor="_Toc26988" w:history="1">
        <w:r>
          <w:rPr>
            <w:rFonts w:ascii="仿宋" w:eastAsia="仿宋" w:hAnsi="仿宋" w:cs="仿宋" w:hint="eastAsia"/>
            <w:lang w:eastAsia="zh-CN"/>
          </w:rPr>
          <w:t>(二)、危机应对与恢复</w:t>
        </w:r>
        <w:r>
          <w:tab/>
        </w:r>
        <w:r>
          <w:fldChar w:fldCharType="begin"/>
        </w:r>
        <w:r>
          <w:instrText xml:space="preserve"> PAGEREF _Toc26988 \h </w:instrText>
        </w:r>
        <w:r>
          <w:fldChar w:fldCharType="separate"/>
        </w:r>
        <w:r>
          <w:t>7</w:t>
        </w:r>
        <w:r>
          <w:fldChar w:fldCharType="end"/>
        </w:r>
      </w:hyperlink>
    </w:p>
    <w:p>
      <w:pPr>
        <w:pStyle w:val="TOC1"/>
        <w:tabs>
          <w:tab w:val="right" w:leader="dot" w:pos="8306"/>
        </w:tabs>
      </w:pPr>
      <w:hyperlink w:anchor="_Toc4742" w:history="1">
        <w:r>
          <w:rPr>
            <w:rFonts w:ascii="仿宋" w:eastAsia="仿宋" w:hAnsi="仿宋" w:cs="仿宋" w:hint="eastAsia"/>
            <w:lang w:eastAsia="zh-CN"/>
          </w:rPr>
          <w:t>四、后链轮项目可持续发展</w:t>
        </w:r>
        <w:r>
          <w:tab/>
        </w:r>
        <w:r>
          <w:fldChar w:fldCharType="begin"/>
        </w:r>
        <w:r>
          <w:instrText xml:space="preserve"> PAGEREF _Toc4742 \h </w:instrText>
        </w:r>
        <w:r>
          <w:fldChar w:fldCharType="separate"/>
        </w:r>
        <w:r>
          <w:t>9</w:t>
        </w:r>
        <w:r>
          <w:fldChar w:fldCharType="end"/>
        </w:r>
      </w:hyperlink>
    </w:p>
    <w:p>
      <w:pPr>
        <w:pStyle w:val="TOC2"/>
        <w:tabs>
          <w:tab w:val="right" w:leader="dot" w:pos="8306"/>
        </w:tabs>
      </w:pPr>
      <w:hyperlink w:anchor="_Toc17577" w:history="1">
        <w:r>
          <w:rPr>
            <w:rFonts w:ascii="仿宋" w:eastAsia="仿宋" w:hAnsi="仿宋" w:cs="仿宋" w:hint="eastAsia"/>
            <w:lang w:eastAsia="zh-CN"/>
          </w:rPr>
          <w:t>(一)、可持续战略与实践</w:t>
        </w:r>
        <w:r>
          <w:tab/>
        </w:r>
        <w:r>
          <w:fldChar w:fldCharType="begin"/>
        </w:r>
        <w:r>
          <w:instrText xml:space="preserve"> PAGEREF _Toc17577 \h </w:instrText>
        </w:r>
        <w:r>
          <w:fldChar w:fldCharType="separate"/>
        </w:r>
        <w:r>
          <w:t>9</w:t>
        </w:r>
        <w:r>
          <w:fldChar w:fldCharType="end"/>
        </w:r>
      </w:hyperlink>
    </w:p>
    <w:p>
      <w:pPr>
        <w:pStyle w:val="TOC2"/>
        <w:tabs>
          <w:tab w:val="right" w:leader="dot" w:pos="8306"/>
        </w:tabs>
      </w:pPr>
      <w:hyperlink w:anchor="_Toc10719" w:history="1">
        <w:r>
          <w:rPr>
            <w:rFonts w:ascii="仿宋" w:eastAsia="仿宋" w:hAnsi="仿宋" w:cs="仿宋" w:hint="eastAsia"/>
            <w:lang w:eastAsia="zh-CN"/>
          </w:rPr>
          <w:t>(二)、环保与社会责任</w:t>
        </w:r>
        <w:r>
          <w:tab/>
        </w:r>
        <w:r>
          <w:fldChar w:fldCharType="begin"/>
        </w:r>
        <w:r>
          <w:instrText xml:space="preserve"> PAGEREF _Toc10719 \h </w:instrText>
        </w:r>
        <w:r>
          <w:fldChar w:fldCharType="separate"/>
        </w:r>
        <w:r>
          <w:t>9</w:t>
        </w:r>
        <w:r>
          <w:fldChar w:fldCharType="end"/>
        </w:r>
      </w:hyperlink>
    </w:p>
    <w:p>
      <w:pPr>
        <w:pStyle w:val="TOC1"/>
        <w:tabs>
          <w:tab w:val="right" w:leader="dot" w:pos="8306"/>
        </w:tabs>
      </w:pPr>
      <w:hyperlink w:anchor="_Toc15246" w:history="1">
        <w:r>
          <w:rPr>
            <w:rFonts w:ascii="仿宋" w:eastAsia="仿宋" w:hAnsi="仿宋" w:cs="仿宋" w:hint="eastAsia"/>
            <w:lang w:eastAsia="zh-CN"/>
          </w:rPr>
          <w:t>五、后链轮项目选址可行性分析</w:t>
        </w:r>
        <w:r>
          <w:tab/>
        </w:r>
        <w:r>
          <w:fldChar w:fldCharType="begin"/>
        </w:r>
        <w:r>
          <w:instrText xml:space="preserve"> PAGEREF _Toc15246 \h </w:instrText>
        </w:r>
        <w:r>
          <w:fldChar w:fldCharType="separate"/>
        </w:r>
        <w:r>
          <w:t>10</w:t>
        </w:r>
        <w:r>
          <w:fldChar w:fldCharType="end"/>
        </w:r>
      </w:hyperlink>
    </w:p>
    <w:p>
      <w:pPr>
        <w:pStyle w:val="TOC2"/>
        <w:tabs>
          <w:tab w:val="right" w:leader="dot" w:pos="8306"/>
        </w:tabs>
      </w:pPr>
      <w:hyperlink w:anchor="_Toc26108" w:history="1">
        <w:r>
          <w:rPr>
            <w:rFonts w:ascii="仿宋" w:eastAsia="仿宋" w:hAnsi="仿宋" w:cs="仿宋" w:hint="eastAsia"/>
            <w:lang w:eastAsia="zh-CN"/>
          </w:rPr>
          <w:t>(一)、后链轮项目选址</w:t>
        </w:r>
        <w:r>
          <w:tab/>
        </w:r>
        <w:r>
          <w:fldChar w:fldCharType="begin"/>
        </w:r>
        <w:r>
          <w:instrText xml:space="preserve"> PAGEREF _Toc26108 \h </w:instrText>
        </w:r>
        <w:r>
          <w:fldChar w:fldCharType="separate"/>
        </w:r>
        <w:r>
          <w:t>10</w:t>
        </w:r>
        <w:r>
          <w:fldChar w:fldCharType="end"/>
        </w:r>
      </w:hyperlink>
    </w:p>
    <w:p>
      <w:pPr>
        <w:pStyle w:val="TOC2"/>
        <w:tabs>
          <w:tab w:val="right" w:leader="dot" w:pos="8306"/>
        </w:tabs>
      </w:pPr>
      <w:hyperlink w:anchor="_Toc7667" w:history="1">
        <w:r>
          <w:rPr>
            <w:rFonts w:ascii="仿宋" w:eastAsia="仿宋" w:hAnsi="仿宋" w:cs="仿宋" w:hint="eastAsia"/>
            <w:lang w:eastAsia="zh-CN"/>
          </w:rPr>
          <w:t>(二)、用地控制指标</w:t>
        </w:r>
        <w:r>
          <w:tab/>
        </w:r>
        <w:r>
          <w:fldChar w:fldCharType="begin"/>
        </w:r>
        <w:r>
          <w:instrText xml:space="preserve"> PAGEREF _Toc7667 \h </w:instrText>
        </w:r>
        <w:r>
          <w:fldChar w:fldCharType="separate"/>
        </w:r>
        <w:r>
          <w:t>10</w:t>
        </w:r>
        <w:r>
          <w:fldChar w:fldCharType="end"/>
        </w:r>
      </w:hyperlink>
    </w:p>
    <w:p>
      <w:pPr>
        <w:pStyle w:val="TOC2"/>
        <w:tabs>
          <w:tab w:val="right" w:leader="dot" w:pos="8306"/>
        </w:tabs>
      </w:pPr>
      <w:hyperlink w:anchor="_Toc3893" w:history="1">
        <w:r>
          <w:rPr>
            <w:rFonts w:ascii="仿宋" w:eastAsia="仿宋" w:hAnsi="仿宋" w:cs="仿宋" w:hint="eastAsia"/>
            <w:lang w:eastAsia="zh-CN"/>
          </w:rPr>
          <w:t>(三)、节约用地措施</w:t>
        </w:r>
        <w:r>
          <w:tab/>
        </w:r>
        <w:r>
          <w:fldChar w:fldCharType="begin"/>
        </w:r>
        <w:r>
          <w:instrText xml:space="preserve"> PAGEREF _Toc3893 \h </w:instrText>
        </w:r>
        <w:r>
          <w:fldChar w:fldCharType="separate"/>
        </w:r>
        <w:r>
          <w:t>12</w:t>
        </w:r>
        <w:r>
          <w:fldChar w:fldCharType="end"/>
        </w:r>
      </w:hyperlink>
    </w:p>
    <w:p>
      <w:pPr>
        <w:pStyle w:val="TOC2"/>
        <w:tabs>
          <w:tab w:val="right" w:leader="dot" w:pos="8306"/>
        </w:tabs>
      </w:pPr>
      <w:hyperlink w:anchor="_Toc29483" w:history="1">
        <w:r>
          <w:rPr>
            <w:rFonts w:ascii="仿宋" w:eastAsia="仿宋" w:hAnsi="仿宋" w:cs="仿宋" w:hint="eastAsia"/>
            <w:lang w:eastAsia="zh-CN"/>
          </w:rPr>
          <w:t>(四)、总图布置方案</w:t>
        </w:r>
        <w:r>
          <w:tab/>
        </w:r>
        <w:r>
          <w:fldChar w:fldCharType="begin"/>
        </w:r>
        <w:r>
          <w:instrText xml:space="preserve"> PAGEREF _Toc29483 \h </w:instrText>
        </w:r>
        <w:r>
          <w:fldChar w:fldCharType="separate"/>
        </w:r>
        <w:r>
          <w:t>13</w:t>
        </w:r>
        <w:r>
          <w:fldChar w:fldCharType="end"/>
        </w:r>
      </w:hyperlink>
    </w:p>
    <w:p>
      <w:pPr>
        <w:pStyle w:val="TOC2"/>
        <w:tabs>
          <w:tab w:val="right" w:leader="dot" w:pos="8306"/>
        </w:tabs>
      </w:pPr>
      <w:hyperlink w:anchor="_Toc22152" w:history="1">
        <w:r>
          <w:rPr>
            <w:rFonts w:ascii="仿宋" w:eastAsia="仿宋" w:hAnsi="仿宋" w:cs="仿宋" w:hint="eastAsia"/>
            <w:lang w:eastAsia="zh-CN"/>
          </w:rPr>
          <w:t>(五)、选址综合评价</w:t>
        </w:r>
        <w:r>
          <w:tab/>
        </w:r>
        <w:r>
          <w:fldChar w:fldCharType="begin"/>
        </w:r>
        <w:r>
          <w:instrText xml:space="preserve"> PAGEREF _Toc22152 \h </w:instrText>
        </w:r>
        <w:r>
          <w:fldChar w:fldCharType="separate"/>
        </w:r>
        <w:r>
          <w:t>14</w:t>
        </w:r>
        <w:r>
          <w:fldChar w:fldCharType="end"/>
        </w:r>
      </w:hyperlink>
    </w:p>
    <w:p>
      <w:pPr>
        <w:pStyle w:val="TOC1"/>
        <w:tabs>
          <w:tab w:val="right" w:leader="dot" w:pos="8306"/>
        </w:tabs>
      </w:pPr>
      <w:hyperlink w:anchor="_Toc7010" w:history="1">
        <w:r>
          <w:rPr>
            <w:rFonts w:ascii="仿宋" w:eastAsia="仿宋" w:hAnsi="仿宋" w:cs="仿宋" w:hint="eastAsia"/>
            <w:lang w:eastAsia="zh-CN"/>
          </w:rPr>
          <w:t>六、后链轮项目土建工程</w:t>
        </w:r>
        <w:r>
          <w:tab/>
        </w:r>
        <w:r>
          <w:fldChar w:fldCharType="begin"/>
        </w:r>
        <w:r>
          <w:instrText xml:space="preserve"> PAGEREF _Toc7010 \h </w:instrText>
        </w:r>
        <w:r>
          <w:fldChar w:fldCharType="separate"/>
        </w:r>
        <w:r>
          <w:t>15</w:t>
        </w:r>
        <w:r>
          <w:fldChar w:fldCharType="end"/>
        </w:r>
      </w:hyperlink>
    </w:p>
    <w:p>
      <w:pPr>
        <w:pStyle w:val="TOC2"/>
        <w:tabs>
          <w:tab w:val="right" w:leader="dot" w:pos="8306"/>
        </w:tabs>
      </w:pPr>
      <w:hyperlink w:anchor="_Toc27119" w:history="1">
        <w:r>
          <w:rPr>
            <w:rFonts w:ascii="仿宋" w:eastAsia="仿宋" w:hAnsi="仿宋" w:cs="仿宋" w:hint="eastAsia"/>
            <w:lang w:eastAsia="zh-CN"/>
          </w:rPr>
          <w:t>(一)、建筑工程设计原则</w:t>
        </w:r>
        <w:r>
          <w:tab/>
        </w:r>
        <w:r>
          <w:fldChar w:fldCharType="begin"/>
        </w:r>
        <w:r>
          <w:instrText xml:space="preserve"> PAGEREF _Toc27119 \h </w:instrText>
        </w:r>
        <w:r>
          <w:fldChar w:fldCharType="separate"/>
        </w:r>
        <w:r>
          <w:t>15</w:t>
        </w:r>
        <w:r>
          <w:fldChar w:fldCharType="end"/>
        </w:r>
      </w:hyperlink>
    </w:p>
    <w:p>
      <w:pPr>
        <w:pStyle w:val="TOC2"/>
        <w:tabs>
          <w:tab w:val="right" w:leader="dot" w:pos="8306"/>
        </w:tabs>
      </w:pPr>
      <w:hyperlink w:anchor="_Toc10537" w:history="1">
        <w:r>
          <w:rPr>
            <w:rFonts w:ascii="仿宋" w:eastAsia="仿宋" w:hAnsi="仿宋" w:cs="仿宋" w:hint="eastAsia"/>
            <w:lang w:eastAsia="zh-CN"/>
          </w:rPr>
          <w:t>(二)、土建工程设计年限及安全等级</w:t>
        </w:r>
        <w:r>
          <w:tab/>
        </w:r>
        <w:r>
          <w:fldChar w:fldCharType="begin"/>
        </w:r>
        <w:r>
          <w:instrText xml:space="preserve"> PAGEREF _Toc10537 \h </w:instrText>
        </w:r>
        <w:r>
          <w:fldChar w:fldCharType="separate"/>
        </w:r>
        <w:r>
          <w:t>17</w:t>
        </w:r>
        <w:r>
          <w:fldChar w:fldCharType="end"/>
        </w:r>
      </w:hyperlink>
    </w:p>
    <w:p>
      <w:pPr>
        <w:pStyle w:val="TOC2"/>
        <w:tabs>
          <w:tab w:val="right" w:leader="dot" w:pos="8306"/>
        </w:tabs>
      </w:pPr>
      <w:hyperlink w:anchor="_Toc9293" w:history="1">
        <w:r>
          <w:rPr>
            <w:rFonts w:ascii="仿宋" w:eastAsia="仿宋" w:hAnsi="仿宋" w:cs="仿宋" w:hint="eastAsia"/>
            <w:lang w:eastAsia="zh-CN"/>
          </w:rPr>
          <w:t>(三)、建筑工程设计总体要求</w:t>
        </w:r>
        <w:r>
          <w:tab/>
        </w:r>
        <w:r>
          <w:fldChar w:fldCharType="begin"/>
        </w:r>
        <w:r>
          <w:instrText xml:space="preserve"> PAGEREF _Toc9293 \h </w:instrText>
        </w:r>
        <w:r>
          <w:fldChar w:fldCharType="separate"/>
        </w:r>
        <w:r>
          <w:t>18</w:t>
        </w:r>
        <w:r>
          <w:fldChar w:fldCharType="end"/>
        </w:r>
      </w:hyperlink>
    </w:p>
    <w:p>
      <w:pPr>
        <w:pStyle w:val="TOC2"/>
        <w:tabs>
          <w:tab w:val="right" w:leader="dot" w:pos="8306"/>
        </w:tabs>
      </w:pPr>
      <w:hyperlink w:anchor="_Toc7198" w:history="1">
        <w:r>
          <w:rPr>
            <w:rFonts w:ascii="仿宋" w:eastAsia="仿宋" w:hAnsi="仿宋" w:cs="仿宋" w:hint="eastAsia"/>
            <w:lang w:eastAsia="zh-CN"/>
          </w:rPr>
          <w:t>(四)、土建工程建设指标</w:t>
        </w:r>
        <w:r>
          <w:tab/>
        </w:r>
        <w:r>
          <w:fldChar w:fldCharType="begin"/>
        </w:r>
        <w:r>
          <w:instrText xml:space="preserve"> PAGEREF _Toc7198 \h </w:instrText>
        </w:r>
        <w:r>
          <w:fldChar w:fldCharType="separate"/>
        </w:r>
        <w:r>
          <w:t>18</w:t>
        </w:r>
        <w:r>
          <w:fldChar w:fldCharType="end"/>
        </w:r>
      </w:hyperlink>
    </w:p>
    <w:p>
      <w:pPr>
        <w:pStyle w:val="TOC1"/>
        <w:tabs>
          <w:tab w:val="right" w:leader="dot" w:pos="8306"/>
        </w:tabs>
      </w:pPr>
      <w:hyperlink w:anchor="_Toc32229" w:history="1">
        <w:r>
          <w:rPr>
            <w:rFonts w:ascii="仿宋" w:eastAsia="仿宋" w:hAnsi="仿宋" w:cs="仿宋" w:hint="eastAsia"/>
            <w:lang w:eastAsia="zh-CN"/>
          </w:rPr>
          <w:t>七、后链轮项目计划安排</w:t>
        </w:r>
        <w:r>
          <w:tab/>
        </w:r>
        <w:r>
          <w:fldChar w:fldCharType="begin"/>
        </w:r>
        <w:r>
          <w:instrText xml:space="preserve"> PAGEREF _Toc32229 \h </w:instrText>
        </w:r>
        <w:r>
          <w:fldChar w:fldCharType="separate"/>
        </w:r>
        <w:r>
          <w:t>19</w:t>
        </w:r>
        <w:r>
          <w:fldChar w:fldCharType="end"/>
        </w:r>
      </w:hyperlink>
    </w:p>
    <w:p>
      <w:pPr>
        <w:pStyle w:val="TOC2"/>
        <w:tabs>
          <w:tab w:val="right" w:leader="dot" w:pos="8306"/>
        </w:tabs>
      </w:pPr>
      <w:hyperlink w:anchor="_Toc11791" w:history="1">
        <w:r>
          <w:rPr>
            <w:rFonts w:ascii="仿宋" w:eastAsia="仿宋" w:hAnsi="仿宋" w:cs="仿宋" w:hint="eastAsia"/>
            <w:lang w:eastAsia="zh-CN"/>
          </w:rPr>
          <w:t>(一)、建设周期</w:t>
        </w:r>
        <w:r>
          <w:tab/>
        </w:r>
        <w:r>
          <w:fldChar w:fldCharType="begin"/>
        </w:r>
        <w:r>
          <w:instrText xml:space="preserve"> PAGEREF _Toc11791 \h </w:instrText>
        </w:r>
        <w:r>
          <w:fldChar w:fldCharType="separate"/>
        </w:r>
        <w:r>
          <w:t>19</w:t>
        </w:r>
        <w:r>
          <w:fldChar w:fldCharType="end"/>
        </w:r>
      </w:hyperlink>
    </w:p>
    <w:p>
      <w:pPr>
        <w:pStyle w:val="TOC2"/>
        <w:tabs>
          <w:tab w:val="right" w:leader="dot" w:pos="8306"/>
        </w:tabs>
      </w:pPr>
      <w:hyperlink w:anchor="_Toc18815" w:history="1">
        <w:r>
          <w:rPr>
            <w:rFonts w:ascii="仿宋" w:eastAsia="仿宋" w:hAnsi="仿宋" w:cs="仿宋" w:hint="eastAsia"/>
            <w:lang w:eastAsia="zh-CN"/>
          </w:rPr>
          <w:t>(二)、建设进度</w:t>
        </w:r>
        <w:r>
          <w:tab/>
        </w:r>
        <w:r>
          <w:fldChar w:fldCharType="begin"/>
        </w:r>
        <w:r>
          <w:instrText xml:space="preserve"> PAGEREF _Toc18815 \h </w:instrText>
        </w:r>
        <w:r>
          <w:fldChar w:fldCharType="separate"/>
        </w:r>
        <w:r>
          <w:t>19</w:t>
        </w:r>
        <w:r>
          <w:fldChar w:fldCharType="end"/>
        </w:r>
      </w:hyperlink>
    </w:p>
    <w:p>
      <w:pPr>
        <w:pStyle w:val="TOC2"/>
        <w:tabs>
          <w:tab w:val="right" w:leader="dot" w:pos="8306"/>
        </w:tabs>
      </w:pPr>
      <w:hyperlink w:anchor="_Toc11796" w:history="1">
        <w:r>
          <w:rPr>
            <w:rFonts w:ascii="仿宋" w:eastAsia="仿宋" w:hAnsi="仿宋" w:cs="仿宋" w:hint="eastAsia"/>
            <w:lang w:eastAsia="zh-CN"/>
          </w:rPr>
          <w:t>(三)、进度安排注意事项</w:t>
        </w:r>
        <w:r>
          <w:tab/>
        </w:r>
        <w:r>
          <w:fldChar w:fldCharType="begin"/>
        </w:r>
        <w:r>
          <w:instrText xml:space="preserve"> PAGEREF _Toc11796 \h </w:instrText>
        </w:r>
        <w:r>
          <w:fldChar w:fldCharType="separate"/>
        </w:r>
        <w:r>
          <w:t>20</w:t>
        </w:r>
        <w:r>
          <w:fldChar w:fldCharType="end"/>
        </w:r>
      </w:hyperlink>
    </w:p>
    <w:p>
      <w:pPr>
        <w:pStyle w:val="TOC2"/>
        <w:tabs>
          <w:tab w:val="right" w:leader="dot" w:pos="8306"/>
        </w:tabs>
      </w:pPr>
      <w:hyperlink w:anchor="_Toc27548" w:history="1">
        <w:r>
          <w:rPr>
            <w:rFonts w:ascii="仿宋" w:eastAsia="仿宋" w:hAnsi="仿宋" w:cs="仿宋" w:hint="eastAsia"/>
            <w:lang w:eastAsia="zh-CN"/>
          </w:rPr>
          <w:t>(四)、人力资源配置</w:t>
        </w:r>
        <w:r>
          <w:tab/>
        </w:r>
        <w:r>
          <w:fldChar w:fldCharType="begin"/>
        </w:r>
        <w:r>
          <w:instrText xml:space="preserve"> PAGEREF _Toc27548 \h </w:instrText>
        </w:r>
        <w:r>
          <w:fldChar w:fldCharType="separate"/>
        </w:r>
        <w:r>
          <w:t>22</w:t>
        </w:r>
        <w:r>
          <w:fldChar w:fldCharType="end"/>
        </w:r>
      </w:hyperlink>
    </w:p>
    <w:p>
      <w:pPr>
        <w:pStyle w:val="TOC1"/>
        <w:tabs>
          <w:tab w:val="right" w:leader="dot" w:pos="8306"/>
        </w:tabs>
      </w:pPr>
      <w:hyperlink w:anchor="_Toc352" w:history="1">
        <w:r>
          <w:rPr>
            <w:rFonts w:ascii="仿宋" w:eastAsia="仿宋" w:hAnsi="仿宋" w:cs="仿宋" w:hint="eastAsia"/>
            <w:lang w:eastAsia="zh-CN"/>
          </w:rPr>
          <w:t>八、后链轮项目技术管理</w:t>
        </w:r>
        <w:r>
          <w:tab/>
        </w:r>
        <w:r>
          <w:fldChar w:fldCharType="begin"/>
        </w:r>
        <w:r>
          <w:instrText xml:space="preserve"> PAGEREF _Toc352 \h </w:instrText>
        </w:r>
        <w:r>
          <w:fldChar w:fldCharType="separate"/>
        </w:r>
        <w:r>
          <w:t>23</w:t>
        </w:r>
        <w:r>
          <w:fldChar w:fldCharType="end"/>
        </w:r>
      </w:hyperlink>
    </w:p>
    <w:p>
      <w:pPr>
        <w:pStyle w:val="TOC2"/>
        <w:tabs>
          <w:tab w:val="right" w:leader="dot" w:pos="8306"/>
        </w:tabs>
      </w:pPr>
      <w:hyperlink w:anchor="_Toc25709" w:history="1">
        <w:r>
          <w:rPr>
            <w:rFonts w:ascii="仿宋" w:eastAsia="仿宋" w:hAnsi="仿宋" w:cs="仿宋" w:hint="eastAsia"/>
            <w:lang w:eastAsia="zh-CN"/>
          </w:rPr>
          <w:t>(一)、技术方案选用方向</w:t>
        </w:r>
        <w:r>
          <w:tab/>
        </w:r>
        <w:r>
          <w:fldChar w:fldCharType="begin"/>
        </w:r>
        <w:r>
          <w:instrText xml:space="preserve"> PAGEREF _Toc25709 \h </w:instrText>
        </w:r>
        <w:r>
          <w:fldChar w:fldCharType="separate"/>
        </w:r>
        <w:r>
          <w:t>23</w:t>
        </w:r>
        <w:r>
          <w:fldChar w:fldCharType="end"/>
        </w:r>
      </w:hyperlink>
    </w:p>
    <w:p>
      <w:pPr>
        <w:pStyle w:val="TOC2"/>
        <w:tabs>
          <w:tab w:val="right" w:leader="dot" w:pos="8306"/>
        </w:tabs>
      </w:pPr>
      <w:hyperlink w:anchor="_Toc24557" w:history="1">
        <w:r>
          <w:rPr>
            <w:rFonts w:ascii="仿宋" w:eastAsia="仿宋" w:hAnsi="仿宋" w:cs="仿宋" w:hint="eastAsia"/>
            <w:lang w:eastAsia="zh-CN"/>
          </w:rPr>
          <w:t>(二)、工艺技术方案选用原则</w:t>
        </w:r>
        <w:r>
          <w:tab/>
        </w:r>
        <w:r>
          <w:fldChar w:fldCharType="begin"/>
        </w:r>
        <w:r>
          <w:instrText xml:space="preserve"> PAGEREF _Toc24557 \h </w:instrText>
        </w:r>
        <w:r>
          <w:fldChar w:fldCharType="separate"/>
        </w:r>
        <w:r>
          <w:t>25</w:t>
        </w:r>
        <w:r>
          <w:fldChar w:fldCharType="end"/>
        </w:r>
      </w:hyperlink>
    </w:p>
    <w:p>
      <w:pPr>
        <w:pStyle w:val="TOC2"/>
        <w:tabs>
          <w:tab w:val="right" w:leader="dot" w:pos="8306"/>
        </w:tabs>
      </w:pPr>
      <w:hyperlink w:anchor="_Toc2666" w:history="1">
        <w:r>
          <w:rPr>
            <w:rFonts w:ascii="仿宋" w:eastAsia="仿宋" w:hAnsi="仿宋" w:cs="仿宋" w:hint="eastAsia"/>
            <w:lang w:eastAsia="zh-CN"/>
          </w:rPr>
          <w:t>(三)、工艺技术方案要求</w:t>
        </w:r>
        <w:r>
          <w:tab/>
        </w:r>
        <w:r>
          <w:fldChar w:fldCharType="begin"/>
        </w:r>
        <w:r>
          <w:instrText xml:space="preserve"> PAGEREF _Toc2666 \h </w:instrText>
        </w:r>
        <w:r>
          <w:fldChar w:fldCharType="separate"/>
        </w:r>
        <w:r>
          <w:t>27</w:t>
        </w:r>
        <w:r>
          <w:fldChar w:fldCharType="end"/>
        </w:r>
      </w:hyperlink>
    </w:p>
    <w:p>
      <w:pPr>
        <w:pStyle w:val="TOC1"/>
        <w:tabs>
          <w:tab w:val="right" w:leader="dot" w:pos="8306"/>
        </w:tabs>
      </w:pPr>
      <w:hyperlink w:anchor="_Toc21288" w:history="1">
        <w:r>
          <w:rPr>
            <w:rFonts w:ascii="仿宋" w:eastAsia="仿宋" w:hAnsi="仿宋" w:cs="仿宋" w:hint="eastAsia"/>
            <w:lang w:eastAsia="zh-CN"/>
          </w:rPr>
          <w:t>九、后链轮项目人力资源培养与发展</w:t>
        </w:r>
        <w:r>
          <w:tab/>
        </w:r>
        <w:r>
          <w:fldChar w:fldCharType="begin"/>
        </w:r>
        <w:r>
          <w:instrText xml:space="preserve"> PAGEREF _Toc21288 \h </w:instrText>
        </w:r>
        <w:r>
          <w:fldChar w:fldCharType="separate"/>
        </w:r>
        <w:r>
          <w:t>29</w:t>
        </w:r>
        <w:r>
          <w:fldChar w:fldCharType="end"/>
        </w:r>
      </w:hyperlink>
    </w:p>
    <w:p>
      <w:pPr>
        <w:pStyle w:val="TOC2"/>
        <w:tabs>
          <w:tab w:val="right" w:leader="dot" w:pos="8306"/>
        </w:tabs>
      </w:pPr>
      <w:hyperlink w:anchor="_Toc702" w:history="1">
        <w:r>
          <w:rPr>
            <w:rFonts w:ascii="仿宋" w:eastAsia="仿宋" w:hAnsi="仿宋" w:cs="仿宋" w:hint="eastAsia"/>
            <w:lang w:eastAsia="zh-CN"/>
          </w:rPr>
          <w:t>(一)、人才需求与规划</w:t>
        </w:r>
        <w:r>
          <w:tab/>
        </w:r>
        <w:r>
          <w:fldChar w:fldCharType="begin"/>
        </w:r>
        <w:r>
          <w:instrText xml:space="preserve"> PAGEREF _Toc702 \h </w:instrText>
        </w:r>
        <w:r>
          <w:fldChar w:fldCharType="separate"/>
        </w:r>
        <w:r>
          <w:t>29</w:t>
        </w:r>
        <w:r>
          <w:fldChar w:fldCharType="end"/>
        </w:r>
      </w:hyperlink>
    </w:p>
    <w:p>
      <w:pPr>
        <w:pStyle w:val="TOC2"/>
        <w:tabs>
          <w:tab w:val="right" w:leader="dot" w:pos="8306"/>
        </w:tabs>
      </w:pPr>
      <w:hyperlink w:anchor="_Toc28480" w:history="1">
        <w:r>
          <w:rPr>
            <w:rFonts w:ascii="仿宋" w:eastAsia="仿宋" w:hAnsi="仿宋" w:cs="仿宋" w:hint="eastAsia"/>
            <w:lang w:eastAsia="zh-CN"/>
          </w:rPr>
          <w:t>(二)、培训与发展计划</w:t>
        </w:r>
        <w:r>
          <w:tab/>
        </w:r>
        <w:r>
          <w:fldChar w:fldCharType="begin"/>
        </w:r>
        <w:r>
          <w:instrText xml:space="preserve"> PAGEREF _Toc28480 \h </w:instrText>
        </w:r>
        <w:r>
          <w:fldChar w:fldCharType="separate"/>
        </w:r>
        <w:r>
          <w:t>29</w:t>
        </w:r>
        <w:r>
          <w:fldChar w:fldCharType="end"/>
        </w:r>
      </w:hyperlink>
    </w:p>
    <w:p>
      <w:pPr>
        <w:pStyle w:val="TOC1"/>
        <w:tabs>
          <w:tab w:val="right" w:leader="dot" w:pos="8306"/>
        </w:tabs>
      </w:pPr>
      <w:hyperlink w:anchor="_Toc11739" w:history="1">
        <w:r>
          <w:rPr>
            <w:rFonts w:ascii="仿宋" w:eastAsia="仿宋" w:hAnsi="仿宋" w:cs="仿宋" w:hint="eastAsia"/>
            <w:lang w:eastAsia="zh-CN"/>
          </w:rPr>
          <w:t>十、后链轮项目人力资源管理</w:t>
        </w:r>
        <w:r>
          <w:tab/>
        </w:r>
        <w:r>
          <w:fldChar w:fldCharType="begin"/>
        </w:r>
        <w:r>
          <w:instrText xml:space="preserve"> PAGEREF _Toc11739 \h </w:instrText>
        </w:r>
        <w:r>
          <w:fldChar w:fldCharType="separate"/>
        </w:r>
        <w:r>
          <w:t>30</w:t>
        </w:r>
        <w:r>
          <w:fldChar w:fldCharType="end"/>
        </w:r>
      </w:hyperlink>
    </w:p>
    <w:p>
      <w:pPr>
        <w:pStyle w:val="TOC2"/>
        <w:tabs>
          <w:tab w:val="right" w:leader="dot" w:pos="8306"/>
        </w:tabs>
      </w:pPr>
      <w:hyperlink w:anchor="_Toc17364" w:history="1">
        <w:r>
          <w:rPr>
            <w:rFonts w:ascii="仿宋" w:eastAsia="仿宋" w:hAnsi="仿宋" w:cs="仿宋" w:hint="eastAsia"/>
            <w:lang w:eastAsia="zh-CN"/>
          </w:rPr>
          <w:t>(一)、建立健全的预算管理制度</w:t>
        </w:r>
        <w:r>
          <w:tab/>
        </w:r>
        <w:r>
          <w:fldChar w:fldCharType="begin"/>
        </w:r>
        <w:r>
          <w:instrText xml:space="preserve"> PAGEREF _Toc17364 \h </w:instrText>
        </w:r>
        <w:r>
          <w:fldChar w:fldCharType="separate"/>
        </w:r>
        <w:r>
          <w:t>30</w:t>
        </w:r>
        <w:r>
          <w:fldChar w:fldCharType="end"/>
        </w:r>
      </w:hyperlink>
    </w:p>
    <w:p>
      <w:pPr>
        <w:pStyle w:val="TOC2"/>
        <w:tabs>
          <w:tab w:val="right" w:leader="dot" w:pos="8306"/>
        </w:tabs>
      </w:pPr>
      <w:hyperlink w:anchor="_Toc12794" w:history="1">
        <w:r>
          <w:rPr>
            <w:rFonts w:ascii="仿宋" w:eastAsia="仿宋" w:hAnsi="仿宋" w:cs="仿宋" w:hint="eastAsia"/>
            <w:lang w:eastAsia="zh-CN"/>
          </w:rPr>
          <w:t>(二)、加强资金流动监控</w:t>
        </w:r>
        <w:r>
          <w:tab/>
        </w:r>
        <w:r>
          <w:fldChar w:fldCharType="begin"/>
        </w:r>
        <w:r>
          <w:instrText xml:space="preserve"> PAGEREF _Toc12794 \h </w:instrText>
        </w:r>
        <w:r>
          <w:fldChar w:fldCharType="separate"/>
        </w:r>
        <w:r>
          <w:t>31</w:t>
        </w:r>
        <w:r>
          <w:fldChar w:fldCharType="end"/>
        </w:r>
      </w:hyperlink>
    </w:p>
    <w:p>
      <w:pPr>
        <w:pStyle w:val="TOC2"/>
        <w:tabs>
          <w:tab w:val="right" w:leader="dot" w:pos="8306"/>
        </w:tabs>
      </w:pPr>
      <w:hyperlink w:anchor="_Toc9990" w:history="1">
        <w:r>
          <w:rPr>
            <w:rFonts w:ascii="仿宋" w:eastAsia="仿宋" w:hAnsi="仿宋" w:cs="仿宋" w:hint="eastAsia"/>
            <w:lang w:eastAsia="zh-CN"/>
          </w:rPr>
          <w:t>(三)、制定完善的风险控制机制</w:t>
        </w:r>
        <w:r>
          <w:tab/>
        </w:r>
        <w:r>
          <w:fldChar w:fldCharType="begin"/>
        </w:r>
        <w:r>
          <w:instrText xml:space="preserve"> PAGEREF _Toc9990 \h </w:instrText>
        </w:r>
        <w:r>
          <w:fldChar w:fldCharType="separate"/>
        </w:r>
        <w:r>
          <w:t>32</w:t>
        </w:r>
        <w:r>
          <w:fldChar w:fldCharType="end"/>
        </w:r>
      </w:hyperlink>
    </w:p>
    <w:p>
      <w:pPr>
        <w:pStyle w:val="TOC2"/>
        <w:tabs>
          <w:tab w:val="right" w:leader="dot" w:pos="8306"/>
        </w:tabs>
      </w:pPr>
      <w:hyperlink w:anchor="_Toc23124" w:history="1">
        <w:r>
          <w:rPr>
            <w:rFonts w:ascii="仿宋" w:eastAsia="仿宋" w:hAnsi="仿宋" w:cs="仿宋" w:hint="eastAsia"/>
            <w:lang w:eastAsia="zh-CN"/>
          </w:rPr>
          <w:t>(四)、优化成本管理</w:t>
        </w:r>
        <w:r>
          <w:tab/>
        </w:r>
        <w:r>
          <w:fldChar w:fldCharType="begin"/>
        </w:r>
        <w:r>
          <w:instrText xml:space="preserve"> PAGEREF _Toc23124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6" w:history="1">
        <w:r>
          <w:rPr>
            <w:rFonts w:ascii="仿宋" w:eastAsia="仿宋" w:hAnsi="仿宋" w:cs="仿宋" w:hint="eastAsia"/>
            <w:lang w:eastAsia="zh-CN"/>
          </w:rPr>
          <w:t>十一、生产安全保护</w:t>
        </w:r>
        <w:r>
          <w:tab/>
        </w:r>
        <w:r>
          <w:fldChar w:fldCharType="begin"/>
        </w:r>
        <w:r>
          <w:instrText xml:space="preserve"> PAGEREF _Toc22086 \h </w:instrText>
        </w:r>
        <w:r>
          <w:fldChar w:fldCharType="separate"/>
        </w:r>
        <w:r>
          <w:t>35</w:t>
        </w:r>
        <w:r>
          <w:fldChar w:fldCharType="end"/>
        </w:r>
      </w:hyperlink>
    </w:p>
    <w:p>
      <w:pPr>
        <w:pStyle w:val="TOC2"/>
        <w:tabs>
          <w:tab w:val="right" w:leader="dot" w:pos="8306"/>
        </w:tabs>
      </w:pPr>
      <w:hyperlink w:anchor="_Toc31053" w:history="1">
        <w:r>
          <w:rPr>
            <w:rFonts w:ascii="仿宋" w:eastAsia="仿宋" w:hAnsi="仿宋" w:cs="仿宋" w:hint="eastAsia"/>
            <w:lang w:eastAsia="zh-CN"/>
          </w:rPr>
          <w:t>(一)、消防安全</w:t>
        </w:r>
        <w:r>
          <w:tab/>
        </w:r>
        <w:r>
          <w:fldChar w:fldCharType="begin"/>
        </w:r>
        <w:r>
          <w:instrText xml:space="preserve"> PAGEREF _Toc31053 \h </w:instrText>
        </w:r>
        <w:r>
          <w:fldChar w:fldCharType="separate"/>
        </w:r>
        <w:r>
          <w:t>35</w:t>
        </w:r>
        <w:r>
          <w:fldChar w:fldCharType="end"/>
        </w:r>
      </w:hyperlink>
    </w:p>
    <w:p>
      <w:pPr>
        <w:pStyle w:val="TOC2"/>
        <w:tabs>
          <w:tab w:val="right" w:leader="dot" w:pos="8306"/>
        </w:tabs>
      </w:pPr>
      <w:hyperlink w:anchor="_Toc591" w:history="1">
        <w:r>
          <w:rPr>
            <w:rFonts w:ascii="仿宋" w:eastAsia="仿宋" w:hAnsi="仿宋" w:cs="仿宋" w:hint="eastAsia"/>
            <w:lang w:eastAsia="zh-CN"/>
          </w:rPr>
          <w:t>(二)、防火防爆总图布置措施</w:t>
        </w:r>
        <w:r>
          <w:tab/>
        </w:r>
        <w:r>
          <w:fldChar w:fldCharType="begin"/>
        </w:r>
        <w:r>
          <w:instrText xml:space="preserve"> PAGEREF _Toc591 \h </w:instrText>
        </w:r>
        <w:r>
          <w:fldChar w:fldCharType="separate"/>
        </w:r>
        <w:r>
          <w:t>37</w:t>
        </w:r>
        <w:r>
          <w:fldChar w:fldCharType="end"/>
        </w:r>
      </w:hyperlink>
    </w:p>
    <w:p>
      <w:pPr>
        <w:pStyle w:val="TOC2"/>
        <w:tabs>
          <w:tab w:val="right" w:leader="dot" w:pos="8306"/>
        </w:tabs>
      </w:pPr>
      <w:hyperlink w:anchor="_Toc11510" w:history="1">
        <w:r>
          <w:rPr>
            <w:rFonts w:ascii="仿宋" w:eastAsia="仿宋" w:hAnsi="仿宋" w:cs="仿宋" w:hint="eastAsia"/>
            <w:lang w:eastAsia="zh-CN"/>
          </w:rPr>
          <w:t>(三)、自然灾害防范措施</w:t>
        </w:r>
        <w:r>
          <w:tab/>
        </w:r>
        <w:r>
          <w:fldChar w:fldCharType="begin"/>
        </w:r>
        <w:r>
          <w:instrText xml:space="preserve"> PAGEREF _Toc11510 \h </w:instrText>
        </w:r>
        <w:r>
          <w:fldChar w:fldCharType="separate"/>
        </w:r>
        <w:r>
          <w:t>37</w:t>
        </w:r>
        <w:r>
          <w:fldChar w:fldCharType="end"/>
        </w:r>
      </w:hyperlink>
    </w:p>
    <w:p>
      <w:pPr>
        <w:pStyle w:val="TOC2"/>
        <w:tabs>
          <w:tab w:val="right" w:leader="dot" w:pos="8306"/>
        </w:tabs>
      </w:pPr>
      <w:hyperlink w:anchor="_Toc18473" w:history="1">
        <w:r>
          <w:rPr>
            <w:rFonts w:ascii="仿宋" w:eastAsia="仿宋" w:hAnsi="仿宋" w:cs="仿宋" w:hint="eastAsia"/>
            <w:lang w:eastAsia="zh-CN"/>
          </w:rPr>
          <w:t>(四)、安全色及安全标志使用要求</w:t>
        </w:r>
        <w:r>
          <w:tab/>
        </w:r>
        <w:r>
          <w:fldChar w:fldCharType="begin"/>
        </w:r>
        <w:r>
          <w:instrText xml:space="preserve"> PAGEREF _Toc18473 \h </w:instrText>
        </w:r>
        <w:r>
          <w:fldChar w:fldCharType="separate"/>
        </w:r>
        <w:r>
          <w:t>38</w:t>
        </w:r>
        <w:r>
          <w:fldChar w:fldCharType="end"/>
        </w:r>
      </w:hyperlink>
    </w:p>
    <w:p>
      <w:pPr>
        <w:pStyle w:val="TOC2"/>
        <w:tabs>
          <w:tab w:val="right" w:leader="dot" w:pos="8306"/>
        </w:tabs>
      </w:pPr>
      <w:hyperlink w:anchor="_Toc8328" w:history="1">
        <w:r>
          <w:rPr>
            <w:rFonts w:ascii="仿宋" w:eastAsia="仿宋" w:hAnsi="仿宋" w:cs="仿宋" w:hint="eastAsia"/>
            <w:lang w:eastAsia="zh-CN"/>
          </w:rPr>
          <w:t>(五)、防尘防毒措施</w:t>
        </w:r>
        <w:r>
          <w:tab/>
        </w:r>
        <w:r>
          <w:fldChar w:fldCharType="begin"/>
        </w:r>
        <w:r>
          <w:instrText xml:space="preserve"> PAGEREF _Toc8328 \h </w:instrText>
        </w:r>
        <w:r>
          <w:fldChar w:fldCharType="separate"/>
        </w:r>
        <w:r>
          <w:t>39</w:t>
        </w:r>
        <w:r>
          <w:fldChar w:fldCharType="end"/>
        </w:r>
      </w:hyperlink>
    </w:p>
    <w:p>
      <w:pPr>
        <w:pStyle w:val="TOC2"/>
        <w:tabs>
          <w:tab w:val="right" w:leader="dot" w:pos="8306"/>
        </w:tabs>
      </w:pPr>
      <w:hyperlink w:anchor="_Toc26420" w:history="1">
        <w:r>
          <w:rPr>
            <w:rFonts w:ascii="仿宋" w:eastAsia="仿宋" w:hAnsi="仿宋" w:cs="仿宋" w:hint="eastAsia"/>
            <w:lang w:eastAsia="zh-CN"/>
          </w:rPr>
          <w:t>(六)、防静电、触电防护及防雷措施</w:t>
        </w:r>
        <w:r>
          <w:tab/>
        </w:r>
        <w:r>
          <w:fldChar w:fldCharType="begin"/>
        </w:r>
        <w:r>
          <w:instrText xml:space="preserve"> PAGEREF _Toc26420 \h </w:instrText>
        </w:r>
        <w:r>
          <w:fldChar w:fldCharType="separate"/>
        </w:r>
        <w:r>
          <w:t>40</w:t>
        </w:r>
        <w:r>
          <w:fldChar w:fldCharType="end"/>
        </w:r>
      </w:hyperlink>
    </w:p>
    <w:p>
      <w:pPr>
        <w:pStyle w:val="TOC2"/>
        <w:tabs>
          <w:tab w:val="right" w:leader="dot" w:pos="8306"/>
        </w:tabs>
      </w:pPr>
      <w:hyperlink w:anchor="_Toc31429" w:history="1">
        <w:r>
          <w:rPr>
            <w:rFonts w:ascii="仿宋" w:eastAsia="仿宋" w:hAnsi="仿宋" w:cs="仿宋" w:hint="eastAsia"/>
            <w:lang w:eastAsia="zh-CN"/>
          </w:rPr>
          <w:t>(七)、机械设备安全保障措施</w:t>
        </w:r>
        <w:r>
          <w:tab/>
        </w:r>
        <w:r>
          <w:fldChar w:fldCharType="begin"/>
        </w:r>
        <w:r>
          <w:instrText xml:space="preserve"> PAGEREF _Toc31429 \h </w:instrText>
        </w:r>
        <w:r>
          <w:fldChar w:fldCharType="separate"/>
        </w:r>
        <w:r>
          <w:t>41</w:t>
        </w:r>
        <w:r>
          <w:fldChar w:fldCharType="end"/>
        </w:r>
      </w:hyperlink>
    </w:p>
    <w:p>
      <w:pPr>
        <w:pStyle w:val="TOC1"/>
        <w:tabs>
          <w:tab w:val="right" w:leader="dot" w:pos="8306"/>
        </w:tabs>
      </w:pPr>
      <w:hyperlink w:anchor="_Toc17538" w:history="1">
        <w:r>
          <w:rPr>
            <w:rFonts w:ascii="仿宋" w:eastAsia="仿宋" w:hAnsi="仿宋" w:cs="仿宋" w:hint="eastAsia"/>
            <w:lang w:eastAsia="zh-CN"/>
          </w:rPr>
          <w:t>十二、后链轮项目经营效益</w:t>
        </w:r>
        <w:r>
          <w:tab/>
        </w:r>
        <w:r>
          <w:fldChar w:fldCharType="begin"/>
        </w:r>
        <w:r>
          <w:instrText xml:space="preserve"> PAGEREF _Toc17538 \h </w:instrText>
        </w:r>
        <w:r>
          <w:fldChar w:fldCharType="separate"/>
        </w:r>
        <w:r>
          <w:t>43</w:t>
        </w:r>
        <w:r>
          <w:fldChar w:fldCharType="end"/>
        </w:r>
      </w:hyperlink>
    </w:p>
    <w:p>
      <w:pPr>
        <w:pStyle w:val="TOC2"/>
        <w:tabs>
          <w:tab w:val="right" w:leader="dot" w:pos="8306"/>
        </w:tabs>
      </w:pPr>
      <w:hyperlink w:anchor="_Toc26729" w:history="1">
        <w:r>
          <w:rPr>
            <w:rFonts w:ascii="仿宋" w:eastAsia="仿宋" w:hAnsi="仿宋" w:cs="仿宋" w:hint="eastAsia"/>
            <w:lang w:eastAsia="zh-CN"/>
          </w:rPr>
          <w:t>(一)、经济评价财务测算</w:t>
        </w:r>
        <w:r>
          <w:tab/>
        </w:r>
        <w:r>
          <w:fldChar w:fldCharType="begin"/>
        </w:r>
        <w:r>
          <w:instrText xml:space="preserve"> PAGEREF _Toc26729 \h </w:instrText>
        </w:r>
        <w:r>
          <w:fldChar w:fldCharType="separate"/>
        </w:r>
        <w:r>
          <w:t>43</w:t>
        </w:r>
        <w:r>
          <w:fldChar w:fldCharType="end"/>
        </w:r>
      </w:hyperlink>
    </w:p>
    <w:p>
      <w:pPr>
        <w:pStyle w:val="TOC2"/>
        <w:tabs>
          <w:tab w:val="right" w:leader="dot" w:pos="8306"/>
        </w:tabs>
      </w:pPr>
      <w:hyperlink w:anchor="_Toc3597" w:history="1">
        <w:r>
          <w:rPr>
            <w:rFonts w:ascii="仿宋" w:eastAsia="仿宋" w:hAnsi="仿宋" w:cs="仿宋" w:hint="eastAsia"/>
            <w:lang w:eastAsia="zh-CN"/>
          </w:rPr>
          <w:t>(二)、后链轮项目盈利能力分析</w:t>
        </w:r>
        <w:r>
          <w:tab/>
        </w:r>
        <w:r>
          <w:fldChar w:fldCharType="begin"/>
        </w:r>
        <w:r>
          <w:instrText xml:space="preserve"> PAGEREF _Toc3597 \h </w:instrText>
        </w:r>
        <w:r>
          <w:fldChar w:fldCharType="separate"/>
        </w:r>
        <w:r>
          <w:t>44</w:t>
        </w:r>
        <w:r>
          <w:fldChar w:fldCharType="end"/>
        </w:r>
      </w:hyperlink>
    </w:p>
    <w:p>
      <w:pPr>
        <w:pStyle w:val="TOC1"/>
        <w:tabs>
          <w:tab w:val="right" w:leader="dot" w:pos="8306"/>
        </w:tabs>
      </w:pPr>
      <w:hyperlink w:anchor="_Toc27402" w:history="1">
        <w:r>
          <w:rPr>
            <w:rFonts w:ascii="仿宋" w:eastAsia="仿宋" w:hAnsi="仿宋" w:cs="仿宋" w:hint="eastAsia"/>
            <w:lang w:eastAsia="zh-CN"/>
          </w:rPr>
          <w:t>十三、后链轮项目变更管理</w:t>
        </w:r>
        <w:r>
          <w:tab/>
        </w:r>
        <w:r>
          <w:fldChar w:fldCharType="begin"/>
        </w:r>
        <w:r>
          <w:instrText xml:space="preserve"> PAGEREF _Toc27402 \h </w:instrText>
        </w:r>
        <w:r>
          <w:fldChar w:fldCharType="separate"/>
        </w:r>
        <w:r>
          <w:t>45</w:t>
        </w:r>
        <w:r>
          <w:fldChar w:fldCharType="end"/>
        </w:r>
      </w:hyperlink>
    </w:p>
    <w:p>
      <w:pPr>
        <w:pStyle w:val="TOC2"/>
        <w:tabs>
          <w:tab w:val="right" w:leader="dot" w:pos="8306"/>
        </w:tabs>
      </w:pPr>
      <w:hyperlink w:anchor="_Toc9352" w:history="1">
        <w:r>
          <w:rPr>
            <w:rFonts w:ascii="仿宋" w:eastAsia="仿宋" w:hAnsi="仿宋" w:cs="仿宋" w:hint="eastAsia"/>
            <w:lang w:eastAsia="zh-CN"/>
          </w:rPr>
          <w:t>(一)、变更申请与评估</w:t>
        </w:r>
        <w:r>
          <w:tab/>
        </w:r>
        <w:r>
          <w:fldChar w:fldCharType="begin"/>
        </w:r>
        <w:r>
          <w:instrText xml:space="preserve"> PAGEREF _Toc9352 \h </w:instrText>
        </w:r>
        <w:r>
          <w:fldChar w:fldCharType="separate"/>
        </w:r>
        <w:r>
          <w:t>45</w:t>
        </w:r>
        <w:r>
          <w:fldChar w:fldCharType="end"/>
        </w:r>
      </w:hyperlink>
    </w:p>
    <w:p>
      <w:pPr>
        <w:pStyle w:val="TOC2"/>
        <w:tabs>
          <w:tab w:val="right" w:leader="dot" w:pos="8306"/>
        </w:tabs>
      </w:pPr>
      <w:hyperlink w:anchor="_Toc6172" w:history="1">
        <w:r>
          <w:rPr>
            <w:rFonts w:ascii="仿宋" w:eastAsia="仿宋" w:hAnsi="仿宋" w:cs="仿宋" w:hint="eastAsia"/>
            <w:lang w:eastAsia="zh-CN"/>
          </w:rPr>
          <w:t>(二)、变更实施与控制</w:t>
        </w:r>
        <w:r>
          <w:tab/>
        </w:r>
        <w:r>
          <w:fldChar w:fldCharType="begin"/>
        </w:r>
        <w:r>
          <w:instrText xml:space="preserve"> PAGEREF _Toc6172 \h </w:instrText>
        </w:r>
        <w:r>
          <w:fldChar w:fldCharType="separate"/>
        </w:r>
        <w:r>
          <w:t>45</w:t>
        </w:r>
        <w:r>
          <w:fldChar w:fldCharType="end"/>
        </w:r>
      </w:hyperlink>
    </w:p>
    <w:p>
      <w:pPr>
        <w:pStyle w:val="TOC1"/>
        <w:tabs>
          <w:tab w:val="right" w:leader="dot" w:pos="8306"/>
        </w:tabs>
      </w:pPr>
      <w:hyperlink w:anchor="_Toc26852" w:history="1">
        <w:r>
          <w:rPr>
            <w:rFonts w:ascii="仿宋" w:eastAsia="仿宋" w:hAnsi="仿宋" w:cs="仿宋" w:hint="eastAsia"/>
            <w:lang w:eastAsia="zh-CN"/>
          </w:rPr>
          <w:t>十四、后链轮项目实施保障措施</w:t>
        </w:r>
        <w:r>
          <w:tab/>
        </w:r>
        <w:r>
          <w:fldChar w:fldCharType="begin"/>
        </w:r>
        <w:r>
          <w:instrText xml:space="preserve"> PAGEREF _Toc26852 \h </w:instrText>
        </w:r>
        <w:r>
          <w:fldChar w:fldCharType="separate"/>
        </w:r>
        <w:r>
          <w:t>46</w:t>
        </w:r>
        <w:r>
          <w:fldChar w:fldCharType="end"/>
        </w:r>
      </w:hyperlink>
    </w:p>
    <w:p>
      <w:pPr>
        <w:pStyle w:val="TOC2"/>
        <w:tabs>
          <w:tab w:val="right" w:leader="dot" w:pos="8306"/>
        </w:tabs>
      </w:pPr>
      <w:hyperlink w:anchor="_Toc4342" w:history="1">
        <w:r>
          <w:rPr>
            <w:rFonts w:ascii="仿宋" w:eastAsia="仿宋" w:hAnsi="仿宋" w:cs="仿宋" w:hint="eastAsia"/>
            <w:lang w:eastAsia="zh-CN"/>
          </w:rPr>
          <w:t>(一)、后链轮项目实施保障机制</w:t>
        </w:r>
        <w:r>
          <w:tab/>
        </w:r>
        <w:r>
          <w:fldChar w:fldCharType="begin"/>
        </w:r>
        <w:r>
          <w:instrText xml:space="preserve"> PAGEREF _Toc4342 \h </w:instrText>
        </w:r>
        <w:r>
          <w:fldChar w:fldCharType="separate"/>
        </w:r>
        <w:r>
          <w:t>46</w:t>
        </w:r>
        <w:r>
          <w:fldChar w:fldCharType="end"/>
        </w:r>
      </w:hyperlink>
    </w:p>
    <w:p>
      <w:pPr>
        <w:pStyle w:val="TOC2"/>
        <w:tabs>
          <w:tab w:val="right" w:leader="dot" w:pos="8306"/>
        </w:tabs>
      </w:pPr>
      <w:hyperlink w:anchor="_Toc12982" w:history="1">
        <w:r>
          <w:rPr>
            <w:rFonts w:ascii="仿宋" w:eastAsia="仿宋" w:hAnsi="仿宋" w:cs="仿宋" w:hint="eastAsia"/>
            <w:lang w:eastAsia="zh-CN"/>
          </w:rPr>
          <w:t>(二)、后链轮项目法律合规要求</w:t>
        </w:r>
        <w:r>
          <w:tab/>
        </w:r>
        <w:r>
          <w:fldChar w:fldCharType="begin"/>
        </w:r>
        <w:r>
          <w:instrText xml:space="preserve"> PAGEREF _Toc12982 \h </w:instrText>
        </w:r>
        <w:r>
          <w:fldChar w:fldCharType="separate"/>
        </w:r>
        <w:r>
          <w:t>49</w:t>
        </w:r>
        <w:r>
          <w:fldChar w:fldCharType="end"/>
        </w:r>
      </w:hyperlink>
    </w:p>
    <w:p>
      <w:pPr>
        <w:pStyle w:val="TOC2"/>
        <w:tabs>
          <w:tab w:val="right" w:leader="dot" w:pos="8306"/>
        </w:tabs>
      </w:pPr>
      <w:hyperlink w:anchor="_Toc1025" w:history="1">
        <w:r>
          <w:rPr>
            <w:rFonts w:ascii="仿宋" w:eastAsia="仿宋" w:hAnsi="仿宋" w:cs="仿宋" w:hint="eastAsia"/>
            <w:lang w:eastAsia="zh-CN"/>
          </w:rPr>
          <w:t>(三)、后链轮项目合同管理与法律事务</w:t>
        </w:r>
        <w:r>
          <w:tab/>
        </w:r>
        <w:r>
          <w:fldChar w:fldCharType="begin"/>
        </w:r>
        <w:r>
          <w:instrText xml:space="preserve"> PAGEREF _Toc1025 \h </w:instrText>
        </w:r>
        <w:r>
          <w:fldChar w:fldCharType="separate"/>
        </w:r>
        <w:r>
          <w:t>54</w:t>
        </w:r>
        <w:r>
          <w:fldChar w:fldCharType="end"/>
        </w:r>
      </w:hyperlink>
    </w:p>
    <w:p>
      <w:pPr>
        <w:pStyle w:val="TOC2"/>
        <w:tabs>
          <w:tab w:val="right" w:leader="dot" w:pos="8306"/>
        </w:tabs>
      </w:pPr>
      <w:hyperlink w:anchor="_Toc7977" w:history="1">
        <w:r>
          <w:rPr>
            <w:rFonts w:ascii="仿宋" w:eastAsia="仿宋" w:hAnsi="仿宋" w:cs="仿宋" w:hint="eastAsia"/>
            <w:lang w:eastAsia="zh-CN"/>
          </w:rPr>
          <w:t>(四)、后链轮项目知识产权保护策略</w:t>
        </w:r>
        <w:r>
          <w:tab/>
        </w:r>
        <w:r>
          <w:fldChar w:fldCharType="begin"/>
        </w:r>
        <w:r>
          <w:instrText xml:space="preserve"> PAGEREF _Toc7977 \h </w:instrText>
        </w:r>
        <w:r>
          <w:fldChar w:fldCharType="separate"/>
        </w:r>
        <w:r>
          <w:t>60</w:t>
        </w:r>
        <w:r>
          <w:fldChar w:fldCharType="end"/>
        </w:r>
      </w:hyperlink>
    </w:p>
    <w:p>
      <w:pPr>
        <w:pStyle w:val="TOC1"/>
        <w:tabs>
          <w:tab w:val="right" w:leader="dot" w:pos="8306"/>
        </w:tabs>
      </w:pPr>
      <w:hyperlink w:anchor="_Toc18567" w:history="1">
        <w:r>
          <w:rPr>
            <w:rFonts w:ascii="仿宋" w:eastAsia="仿宋" w:hAnsi="仿宋" w:cs="仿宋" w:hint="eastAsia"/>
            <w:lang w:eastAsia="zh-CN"/>
          </w:rPr>
          <w:t>十五、风险识别与分类</w:t>
        </w:r>
        <w:r>
          <w:tab/>
        </w:r>
        <w:r>
          <w:fldChar w:fldCharType="begin"/>
        </w:r>
        <w:r>
          <w:instrText xml:space="preserve"> PAGEREF _Toc18567 \h </w:instrText>
        </w:r>
        <w:r>
          <w:fldChar w:fldCharType="separate"/>
        </w:r>
        <w:r>
          <w:t>62</w:t>
        </w:r>
        <w:r>
          <w:fldChar w:fldCharType="end"/>
        </w:r>
      </w:hyperlink>
    </w:p>
    <w:p>
      <w:pPr>
        <w:pStyle w:val="TOC2"/>
        <w:tabs>
          <w:tab w:val="right" w:leader="dot" w:pos="8306"/>
        </w:tabs>
      </w:pPr>
      <w:hyperlink w:anchor="_Toc9246" w:history="1">
        <w:r>
          <w:rPr>
            <w:rFonts w:ascii="仿宋" w:eastAsia="仿宋" w:hAnsi="仿宋" w:cs="仿宋" w:hint="eastAsia"/>
            <w:lang w:eastAsia="zh-CN"/>
          </w:rPr>
          <w:t>(一)、风险识别</w:t>
        </w:r>
        <w:r>
          <w:tab/>
        </w:r>
        <w:r>
          <w:fldChar w:fldCharType="begin"/>
        </w:r>
        <w:r>
          <w:instrText xml:space="preserve"> PAGEREF _Toc9246 \h </w:instrText>
        </w:r>
        <w:r>
          <w:fldChar w:fldCharType="separate"/>
        </w:r>
        <w:r>
          <w:t>62</w:t>
        </w:r>
        <w:r>
          <w:fldChar w:fldCharType="end"/>
        </w:r>
      </w:hyperlink>
    </w:p>
    <w:p>
      <w:pPr>
        <w:pStyle w:val="TOC2"/>
        <w:tabs>
          <w:tab w:val="right" w:leader="dot" w:pos="8306"/>
        </w:tabs>
      </w:pPr>
      <w:hyperlink w:anchor="_Toc29104" w:history="1">
        <w:r>
          <w:rPr>
            <w:rFonts w:ascii="仿宋" w:eastAsia="仿宋" w:hAnsi="仿宋" w:cs="仿宋" w:hint="eastAsia"/>
            <w:lang w:eastAsia="zh-CN"/>
          </w:rPr>
          <w:t>(二)、风险分类</w:t>
        </w:r>
        <w:r>
          <w:tab/>
        </w:r>
        <w:r>
          <w:fldChar w:fldCharType="begin"/>
        </w:r>
        <w:r>
          <w:instrText xml:space="preserve"> PAGEREF _Toc29104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16"/>
      <w:r>
        <w:rPr>
          <w:rFonts w:ascii="仿宋" w:eastAsia="仿宋" w:hAnsi="仿宋" w:cs="仿宋" w:hint="eastAsia"/>
          <w:sz w:val="28"/>
          <w:lang w:eastAsia="zh-CN"/>
        </w:rPr>
        <w:t>一、后链轮项目建设单位说明</w:t>
      </w:r>
      <w:bookmarkEnd w:id="2"/>
    </w:p>
    <w:p>
      <w:pPr>
        <w:pStyle w:val="Heading2"/>
        <w:rPr>
          <w:rFonts w:ascii="仿宋" w:eastAsia="仿宋" w:hAnsi="仿宋" w:cs="仿宋" w:hint="eastAsia"/>
          <w:lang w:eastAsia="zh-CN"/>
        </w:rPr>
      </w:pPr>
      <w:bookmarkStart w:id="3" w:name="_Toc12631"/>
      <w:r>
        <w:rPr>
          <w:rFonts w:ascii="仿宋" w:eastAsia="仿宋" w:hAnsi="仿宋" w:cs="仿宋" w:hint="eastAsia"/>
          <w:lang w:eastAsia="zh-CN"/>
        </w:rPr>
        <w:t>(一)、后链轮项目承办单位基本情况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6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后链轮项目承办单位的XXXX，我们着眼于实现可持续的经济效益。通过技术创新和解决方案的提供，公司预计在后链轮项目执行期间将获得可观的收入增长。这一收入来源主要包括后链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同时，我们注重成本控制和效率提升，以确保后链轮项目的可持续盈利。透过精细的管理和资源优化，公司期望实现后链轮项目利润最大化。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后链轮项目实施进行全面的投资评估，包括后链轮项目启动阶段的资金投入和后续运营成本。通过对后链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后链轮项目实施过程中具备足够的资金流动性，公司将进行详尽的现金流分析。这包括资金需求的合理预测、后链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00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962"/>
      <w:r>
        <w:rPr>
          <w:rFonts w:ascii="仿宋" w:eastAsia="仿宋" w:hAnsi="仿宋" w:cs="仿宋" w:hint="eastAsia"/>
          <w:lang w:eastAsia="zh-CN"/>
        </w:rPr>
        <w:t>(一)、后链轮行业分析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后链轮行业一直以来都是市场的关注焦点。行业内的发展趋势、竞争态势以及潜在机会都对后链轮项目的推进产生深远的影响。通过深入研究行业的整体概貌，我们将更好地理解行业的核心特征，为后链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行业，技术一直是推动创新和发展的关键因素。我们将对当前技术趋势进行详尽分析，包括但不限于人工智能、大数据应用、先进制造技术等。这有助于后链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后链轮项目成功的基础。我们将对主要竞争对手进行深入研究，包括其市场份额、产品特点、市场定位等。通过全面了解竞争对手的优势和劣势，后链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578"/>
      <w:r>
        <w:rPr>
          <w:rFonts w:ascii="仿宋" w:eastAsia="仿宋" w:hAnsi="仿宋" w:cs="仿宋" w:hint="eastAsia"/>
          <w:sz w:val="28"/>
          <w:lang w:eastAsia="zh-CN"/>
        </w:rPr>
        <w:t>(二)、后链轮市场分析预测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通过对市场规模的深入调研，我们将预测后链轮市场未来的增长趋势。这包括市场的整体规模、各细分领域的发展趋势等。后链轮项目可以根据市场的扩张速度和潜在机会，制定更符合市场需求的发展策略。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了解消费者的需求是市场分析的核心。我们将通过调查研究，深入挖掘目标消费者的需求特点、购买习惯以及对产品和服务的期望。这有助于后链轮项目更好地定位目标市场，提供更符合消费者期待的解决方案。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后链轮项目实施过程中需要充分考虑的因素。我们将对市场风险进行全面评估，包括但不限于政策法规风险、市场竞争风险、技术变革风险等。通过对潜在风险的深入分析，后链轮项目可以制定相应的风险缓解策略，降低不确定性对后链轮项目的影响。</w:t>
      </w:r>
    </w:p>
    <w:p>
      <w:pPr>
        <w:pStyle w:val="Heading1"/>
        <w:ind w:firstLine="560" w:firstLineChars="200"/>
        <w:rPr>
          <w:rFonts w:ascii="仿宋" w:eastAsia="仿宋" w:hAnsi="仿宋" w:cs="仿宋" w:hint="eastAsia"/>
          <w:sz w:val="28"/>
          <w:lang w:eastAsia="zh-CN"/>
        </w:rPr>
      </w:pPr>
      <w:bookmarkStart w:id="8" w:name="_Toc21868"/>
      <w:r>
        <w:rPr>
          <w:rFonts w:ascii="仿宋" w:eastAsia="仿宋" w:hAnsi="仿宋" w:cs="仿宋" w:hint="eastAsia"/>
          <w:sz w:val="28"/>
          <w:lang w:eastAsia="zh-CN"/>
        </w:rPr>
        <w:t>三、后链轮项目危机管理</w:t>
      </w:r>
      <w:bookmarkEnd w:id="8"/>
    </w:p>
    <w:p>
      <w:pPr>
        <w:pStyle w:val="Heading2"/>
        <w:rPr>
          <w:rFonts w:ascii="仿宋" w:eastAsia="仿宋" w:hAnsi="仿宋" w:cs="仿宋" w:hint="eastAsia"/>
          <w:lang w:eastAsia="zh-CN"/>
        </w:rPr>
      </w:pPr>
      <w:bookmarkStart w:id="9" w:name="_Toc815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项目危机管理中，危机预警与识别是确保后链轮项目稳健运行的核心步骤。通过建立全面的监测机制，后链轮项目团队旨在及时发现和理解潜在的风险和危机因素，以便采取及时的预防和应对措施，确保后链轮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首先，通过深入的风险评估，后链轮项目团队全面分析了整个后链轮项目和各个阶段可能存在的威胁。这包括准确评估每个潜在风险的发生概率和可能影响的程度，为后续危机预警提供了有力支持。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后链轮项目团队着重于明确定义后链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后链轮项目进展的持续监控，团队能够及时发现潜在问题并作出迅速反应。后链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在这一阶段，团队的专业素养和反应速度将发挥至关重要的作用，以确保潜在危机能够在初期得到有效的处理，最大程度地减轻负面影响。通过危机预警与识别，后链轮项目得以更有序、可控地推进。</w:t>
      </w:r>
    </w:p>
    <w:p>
      <w:pPr>
        <w:pStyle w:val="Heading2"/>
        <w:ind w:firstLine="560" w:firstLineChars="200"/>
        <w:rPr>
          <w:rFonts w:ascii="仿宋" w:eastAsia="仿宋" w:hAnsi="仿宋" w:cs="仿宋" w:hint="eastAsia"/>
          <w:sz w:val="28"/>
          <w:lang w:eastAsia="zh-CN"/>
        </w:rPr>
      </w:pPr>
      <w:bookmarkStart w:id="10" w:name="_Toc269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在危机发生时，后链轮项目团队立即行动，成立了应急小组。该小组的任务是迅速制定并实施紧急应对措施，以最小化潜在损失。以下是采取的主要措施：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暂停后链轮项目进度：为遏制危机蔓延，后链轮项目暂时停止进行，以便全面评估当前状况。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资源重新分配：重新评估后链轮项目资源的分配，确保最大限度地减小损失。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实时沟通：与关键利益相关者建立实时沟通机制，向他们传递后链轮项目危机的实际状况，保障后链轮项目核心利益。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在紧急应对的同时，后链轮项目团队强调了团队协作和有效沟通的重要性。以下是团队协作的关键举措：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信息共享机制：建立了信息共享平台，确保团队成员能够及时获取后链轮项目危机的实时信息。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领导者沟通：后链轮项目领导者通过定期会议和即时沟通工具，指导团队应对危机，保持团队稳定运行。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随着危机得到初步控制，后链轮项目团队转向制定恢复计划，以确保后链轮项目能够从中迅速恢复。主要恢复计划包括：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修复受损的进度计划：重新评估后链轮项目进度，制定修复计划，确保后链轮项目尽快回归正常进程。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重新调整资源分配：优化资源分配，确保后链轮项目在有限资源下高效运转。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风险管理机制加强：对后链轮项目风险进行全面评估，制定更强化的风险管理策略，以预防未来可能的危机。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742"/>
      <w:r>
        <w:rPr>
          <w:rFonts w:ascii="仿宋" w:eastAsia="仿宋" w:hAnsi="仿宋" w:cs="仿宋" w:hint="eastAsia"/>
          <w:sz w:val="28"/>
          <w:lang w:eastAsia="zh-CN"/>
        </w:rPr>
        <w:t>四、后链轮项目可持续发展</w:t>
      </w:r>
      <w:bookmarkEnd w:id="11"/>
    </w:p>
    <w:p>
      <w:pPr>
        <w:pStyle w:val="Heading2"/>
        <w:rPr>
          <w:rFonts w:ascii="仿宋" w:eastAsia="仿宋" w:hAnsi="仿宋" w:cs="仿宋" w:hint="eastAsia"/>
          <w:lang w:eastAsia="zh-CN"/>
        </w:rPr>
      </w:pPr>
      <w:bookmarkStart w:id="12" w:name="_Toc1757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项目中，后链轮项目团队着眼于未来，明确了可持续发展的战略方向。制定的具体可持续发展目标包括降低资源使用、采用环保技术、最大化社会效益等。这一步骤不仅有助于后链轮项目在环保和社会责任方面达到最高标准，也为未来提供了明确的指引，确保后链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可持续实践的融入后链轮项目管理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后链轮项目管理周期。从后链轮项目规划开始，后链轮项目团队就考虑了环境和社会的因素。在执行阶段，后链轮项目团队积极推动绿色技术的应用，优化资源利用。此外，关注员工的社会责任，通过培训和沟通活动提高员工对可持续发展的认知，使他们能够在日常工作中践行可持续实践。这些举措不仅为后链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7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扎根于后链轮项目的可持续发展理念，我们深信环保与社会责任是后链轮项目成功的关键支柱。在后链轮项目的每一步，我们都致力于通过创新和实践，履行对环境和社会的坚定责任。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团队通过引入先进的环保技术、建立高效的废物处理系统以及推动能源节约措施，积极履行环保责任。定期的环保监测和评估确保后链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不仅致力于自身可持续发展，还注重对社会的回馈。通过支持社区后链轮项目、参与慈善事业、提供培训机会等方式，后链轮项目积极履行社会责任。与当地社区建立积极互动，关注员工的工作与生活平衡，以及员工的身心健康，是后链轮项目在社会责任层面的关键举措。这样的实践不仅增强了后链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246"/>
      <w:r>
        <w:rPr>
          <w:rFonts w:ascii="仿宋" w:eastAsia="仿宋" w:hAnsi="仿宋" w:cs="仿宋" w:hint="eastAsia"/>
          <w:sz w:val="28"/>
          <w:lang w:eastAsia="zh-CN"/>
        </w:rPr>
        <w:t>五、后链轮项目选址可行性分析</w:t>
      </w:r>
      <w:bookmarkEnd w:id="14"/>
    </w:p>
    <w:p>
      <w:pPr>
        <w:pStyle w:val="Heading2"/>
        <w:rPr>
          <w:rFonts w:ascii="仿宋" w:eastAsia="仿宋" w:hAnsi="仿宋" w:cs="仿宋" w:hint="eastAsia"/>
          <w:lang w:eastAsia="zh-CN"/>
        </w:rPr>
      </w:pPr>
      <w:bookmarkStart w:id="15" w:name="_Toc26108"/>
      <w:r>
        <w:rPr>
          <w:rFonts w:ascii="仿宋" w:eastAsia="仿宋" w:hAnsi="仿宋" w:cs="仿宋" w:hint="eastAsia"/>
          <w:lang w:eastAsia="zh-CN"/>
        </w:rPr>
        <w:t>(一)、后链轮项目选址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该后链轮项目选址位于XX省XX市XX区XXX街道</w:t>
      </w:r>
    </w:p>
    <w:p>
      <w:pPr>
        <w:pStyle w:val="Heading2"/>
        <w:ind w:firstLine="560" w:firstLineChars="200"/>
        <w:rPr>
          <w:rFonts w:ascii="仿宋" w:eastAsia="仿宋" w:hAnsi="仿宋" w:cs="仿宋" w:hint="eastAsia"/>
          <w:sz w:val="28"/>
          <w:lang w:eastAsia="zh-CN"/>
        </w:rPr>
      </w:pPr>
      <w:bookmarkStart w:id="16" w:name="_Toc766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后链轮项目的征地面积将根据后链轮项目的实际规模和需求进行精确规划。具体面积XXX平方米，旨在确保后链轮项目不仅能够满足当前的发展需求，还能够预留空间以适应未来的扩展。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净用地面积是在征地面积基础上去除不可利用面积后的实际可开发用地。具体面积XXX平方米，考虑到环保、交通、安全等多方面因素，以确保后链轮项目在整体利用效率上达到最优。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后链轮项目计划建设的建筑总规模具体面积XXX平方米。这一规模的确定综合考虑了后链轮项目的性质、规模，以及城市规划的相关要求，确保建筑布局与周边环境协调一致。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绿地率是后链轮项目用地中被规划为绿地的比例。具体面积XXX平方米，旨在通过合理规划绿地，改善后链轮项目周边环境，提升居民生活质量，并符合城市整体绿化规划。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容积率是用地上可以建设的建筑总体积与用地面积之比。具体面积XXX，通过合理的容积率规划，确保后链轮项目建筑规模与周边环境和谐共生。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确保后链轮项目选址与当地城市规划相一致，具体面积XXX平方米。通过与城市规划部门深入沟通，确保后链轮项目不仅符合城市的整体发展方向，还能够融入城市的发展布局，为城市的长远发展贡献力量。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充分了解并确保后链轮项目选址符合当地产业政策，具体面积XXX平方米。这包括后链轮项目对当地经济的促进作用，以及对相关产业的带动效应，确保后链轮项目与地方政府的产业政策保持一致，促进共赢合作。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用地总体要求必须符合环保和可持续发展的原则，具体面积XXX平方米。通过采用绿色建筑设计、节能减排等措施，确保后链轮项目在建设和运营过程中对环境的影响最小化，达到可持续发展的要求。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确保后链轮项目选址具备必要的公共设施配套，具体面积XXX平方米。这包括交通便利性、教育、医疗等基础设施，以提高居民生活品质，使得后链轮项目选址更具吸引力。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考虑用地总体要求对当地社会稳定性的影响，具体面积XXX平方米。通过深入了解当地社区反馈，确保后链轮项目的选址和建设过程对当地社会和谐稳定产生积极作用。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后链轮项目选址不仅符合法规和规划，还在实际操作中具有可行性。这一全面规划将为后链轮项目的成功实施提供坚实的基础，确保后链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89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后链轮项目的设备规划和空间设计中，我们将采取灵活设备布局的措施。设备布局将根据实际需求进行灵活设计，避免不必要的浪费。通过合理规划设备摆放位置，我们将提高设备的利用率，减少设备间距，以确保后链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后链轮项目内部引入共享设施的概念，例如共享会议室、办公区等。通过这种方式，我们可以减少对资源的重复建设，提高资源共享效率，从而减小后链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48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后链轮项目的总图布置中，我们将不同功能区域进行明确的规划，以最大程度满足后链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215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我们首先关注市场因素，包括潜在客户分布、竞争对手位置、市场需求等。通过深入的市场调研，我们能够更准确地评估选址对于市场开拓和产品销售的影响，确保后链轮项目能够在有利的市场环境中蓬勃发展。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后链轮项目对环境的影响是综合评价的重要因素之一。我们将详细考虑选址周边的自然环境、生态保护区、水源地等情况，确保后链轮项目的建设和运营对环境影响最小化，并符合当地的环保法规标准。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对选址的评价还需充分考虑当地政府的产业政策和法规。我们将详细了解后链轮项目所在地的相关政策，确保后链轮项目的规划和运营与当地法规相符，降低不必要的法律风险。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考虑到社会稳定性对企业运营的重要性，我们将评估选址地区的社会安全情况、劳工关系、社区反馈等方面，以确保后链轮项目的建设和运营不会受到社会稳定性的负面影响。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最后，我们将综合考虑用地成本，包括土地购置费用、土地开发成本等。通过对用地成本的详细评估，我们能够做出更为精确的经济效益分析，为后链轮项目的投资决策提供有力支持。</w:t>
      </w:r>
    </w:p>
    <w:p>
      <w:pPr>
        <w:pStyle w:val="Heading1"/>
        <w:ind w:firstLine="560" w:firstLineChars="200"/>
        <w:rPr>
          <w:rFonts w:ascii="仿宋" w:eastAsia="仿宋" w:hAnsi="仿宋" w:cs="仿宋" w:hint="eastAsia"/>
          <w:sz w:val="28"/>
          <w:lang w:eastAsia="zh-CN"/>
        </w:rPr>
      </w:pPr>
      <w:bookmarkStart w:id="20" w:name="_Toc7010"/>
      <w:r>
        <w:rPr>
          <w:rFonts w:ascii="仿宋" w:eastAsia="仿宋" w:hAnsi="仿宋" w:cs="仿宋" w:hint="eastAsia"/>
          <w:sz w:val="28"/>
          <w:lang w:eastAsia="zh-CN"/>
        </w:rPr>
        <w:t>六、后链轮项目土建工程</w:t>
      </w:r>
      <w:bookmarkEnd w:id="20"/>
    </w:p>
    <w:p>
      <w:pPr>
        <w:pStyle w:val="Heading2"/>
        <w:rPr>
          <w:rFonts w:ascii="仿宋" w:eastAsia="仿宋" w:hAnsi="仿宋" w:cs="仿宋" w:hint="eastAsia"/>
          <w:lang w:eastAsia="zh-CN"/>
        </w:rPr>
      </w:pPr>
      <w:bookmarkStart w:id="21" w:name="_Toc27119"/>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在后链轮项目的建筑工程设计中，我们将秉承一系列重要的设计原则，以确保后链轮项目建筑在功能、美观、可持续性等方面达到最佳效果。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首要原则是确保建筑的功能性得到最大化的发挥。我们将充分理解后链轮项目的实际需求，合理布局各个功能区域，保证建筑在满足业务需求的同时，提供高效的工作环境。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在建筑设计中，我们将综合考虑建设和运营成本。通过精细的经济效益分析，确保设计方案在高效利用资源的同时，对后链轮项目的长期盈利能力有积极的贡献。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https://d.book118.com/387166142035006033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E6E77"/>
    <w:rsid w:val="416E6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6614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2024-01-20T09:06:00Z</dcterms:created>
  <dcterms:modified xsi:type="dcterms:W3CDTF">2024-01-20T09:06:53Z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D36763244A63468E8809F0A5BBA243C9_11</vt:lpwstr>
  </property>
  <property fmtid="{D5CDD505-2E9C-101B-9397-08002B2CF9AE}" pid="3" name="KSOProductBuildVer">
    <vt:lpwstr>2052-12.1.0.16120</vt:lpwstr>
  </property>
</Properties>
</file>