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户外照明项目可行性评估方案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46" w:history="1">
        <w:r>
          <w:rPr>
            <w:rFonts w:ascii="仿宋" w:eastAsia="仿宋" w:hAnsi="仿宋" w:cs="仿宋" w:hint="eastAsia"/>
            <w:lang w:eastAsia="zh-CN"/>
          </w:rPr>
          <w:t>概论</w:t>
        </w:r>
        <w:r>
          <w:tab/>
        </w:r>
        <w:r>
          <w:fldChar w:fldCharType="begin"/>
        </w:r>
        <w:r>
          <w:instrText xml:space="preserve"> PAGEREF _Toc18246 \h </w:instrText>
        </w:r>
        <w:r>
          <w:fldChar w:fldCharType="separate"/>
        </w:r>
        <w:r>
          <w:t>3</w:t>
        </w:r>
        <w:r>
          <w:fldChar w:fldCharType="end"/>
        </w:r>
      </w:hyperlink>
    </w:p>
    <w:p>
      <w:pPr>
        <w:pStyle w:val="TOC1"/>
        <w:tabs>
          <w:tab w:val="right" w:leader="dot" w:pos="8306"/>
        </w:tabs>
      </w:pPr>
      <w:hyperlink w:anchor="_Toc13825" w:history="1">
        <w:r>
          <w:rPr>
            <w:rFonts w:ascii="仿宋" w:eastAsia="仿宋" w:hAnsi="仿宋" w:cs="仿宋" w:hint="eastAsia"/>
            <w:lang w:eastAsia="zh-CN"/>
          </w:rPr>
          <w:t>一、工艺方案的选择</w:t>
        </w:r>
        <w:r>
          <w:tab/>
        </w:r>
        <w:r>
          <w:fldChar w:fldCharType="begin"/>
        </w:r>
        <w:r>
          <w:instrText xml:space="preserve"> PAGEREF _Toc13825 \h </w:instrText>
        </w:r>
        <w:r>
          <w:fldChar w:fldCharType="separate"/>
        </w:r>
        <w:r>
          <w:t>3</w:t>
        </w:r>
        <w:r>
          <w:fldChar w:fldCharType="end"/>
        </w:r>
      </w:hyperlink>
    </w:p>
    <w:p>
      <w:pPr>
        <w:pStyle w:val="TOC2"/>
        <w:tabs>
          <w:tab w:val="right" w:leader="dot" w:pos="8306"/>
        </w:tabs>
      </w:pPr>
      <w:hyperlink w:anchor="_Toc16538" w:history="1">
        <w:r>
          <w:rPr>
            <w:rFonts w:ascii="仿宋" w:eastAsia="仿宋" w:hAnsi="仿宋" w:cs="仿宋" w:hint="eastAsia"/>
            <w:lang w:eastAsia="zh-CN"/>
          </w:rPr>
          <w:t>(一)、基本要求</w:t>
        </w:r>
        <w:r>
          <w:tab/>
        </w:r>
        <w:r>
          <w:fldChar w:fldCharType="begin"/>
        </w:r>
        <w:r>
          <w:instrText xml:space="preserve"> PAGEREF _Toc16538 \h </w:instrText>
        </w:r>
        <w:r>
          <w:fldChar w:fldCharType="separate"/>
        </w:r>
        <w:r>
          <w:t>3</w:t>
        </w:r>
        <w:r>
          <w:fldChar w:fldCharType="end"/>
        </w:r>
      </w:hyperlink>
    </w:p>
    <w:p>
      <w:pPr>
        <w:pStyle w:val="TOC2"/>
        <w:tabs>
          <w:tab w:val="right" w:leader="dot" w:pos="8306"/>
        </w:tabs>
      </w:pPr>
      <w:hyperlink w:anchor="_Toc10848" w:history="1">
        <w:r>
          <w:rPr>
            <w:rFonts w:ascii="仿宋" w:eastAsia="仿宋" w:hAnsi="仿宋" w:cs="仿宋" w:hint="eastAsia"/>
            <w:lang w:eastAsia="zh-CN"/>
          </w:rPr>
          <w:t>(二)、典型工艺技术介绍</w:t>
        </w:r>
        <w:r>
          <w:tab/>
        </w:r>
        <w:r>
          <w:fldChar w:fldCharType="begin"/>
        </w:r>
        <w:r>
          <w:instrText xml:space="preserve"> PAGEREF _Toc10848 \h </w:instrText>
        </w:r>
        <w:r>
          <w:fldChar w:fldCharType="separate"/>
        </w:r>
        <w:r>
          <w:t>4</w:t>
        </w:r>
        <w:r>
          <w:fldChar w:fldCharType="end"/>
        </w:r>
      </w:hyperlink>
    </w:p>
    <w:p>
      <w:pPr>
        <w:pStyle w:val="TOC2"/>
        <w:tabs>
          <w:tab w:val="right" w:leader="dot" w:pos="8306"/>
        </w:tabs>
      </w:pPr>
      <w:hyperlink w:anchor="_Toc26255" w:history="1">
        <w:r>
          <w:rPr>
            <w:rFonts w:ascii="仿宋" w:eastAsia="仿宋" w:hAnsi="仿宋" w:cs="仿宋" w:hint="eastAsia"/>
            <w:lang w:eastAsia="zh-CN"/>
          </w:rPr>
          <w:t>(三)、户外照明项目组成</w:t>
        </w:r>
        <w:r>
          <w:tab/>
        </w:r>
        <w:r>
          <w:fldChar w:fldCharType="begin"/>
        </w:r>
        <w:r>
          <w:instrText xml:space="preserve"> PAGEREF _Toc26255 \h </w:instrText>
        </w:r>
        <w:r>
          <w:fldChar w:fldCharType="separate"/>
        </w:r>
        <w:r>
          <w:t>6</w:t>
        </w:r>
        <w:r>
          <w:fldChar w:fldCharType="end"/>
        </w:r>
      </w:hyperlink>
    </w:p>
    <w:p>
      <w:pPr>
        <w:pStyle w:val="TOC2"/>
        <w:tabs>
          <w:tab w:val="right" w:leader="dot" w:pos="8306"/>
        </w:tabs>
      </w:pPr>
      <w:hyperlink w:anchor="_Toc17136" w:history="1">
        <w:r>
          <w:rPr>
            <w:rFonts w:ascii="仿宋" w:eastAsia="仿宋" w:hAnsi="仿宋" w:cs="仿宋" w:hint="eastAsia"/>
            <w:lang w:eastAsia="zh-CN"/>
          </w:rPr>
          <w:t>(四)、工艺技术方案的选择</w:t>
        </w:r>
        <w:r>
          <w:tab/>
        </w:r>
        <w:r>
          <w:fldChar w:fldCharType="begin"/>
        </w:r>
        <w:r>
          <w:instrText xml:space="preserve"> PAGEREF _Toc17136 \h </w:instrText>
        </w:r>
        <w:r>
          <w:fldChar w:fldCharType="separate"/>
        </w:r>
        <w:r>
          <w:t>7</w:t>
        </w:r>
        <w:r>
          <w:fldChar w:fldCharType="end"/>
        </w:r>
      </w:hyperlink>
    </w:p>
    <w:p>
      <w:pPr>
        <w:pStyle w:val="TOC2"/>
        <w:tabs>
          <w:tab w:val="right" w:leader="dot" w:pos="8306"/>
        </w:tabs>
      </w:pPr>
      <w:hyperlink w:anchor="_Toc17075" w:history="1">
        <w:r>
          <w:rPr>
            <w:rFonts w:ascii="仿宋" w:eastAsia="仿宋" w:hAnsi="仿宋" w:cs="仿宋" w:hint="eastAsia"/>
            <w:lang w:eastAsia="zh-CN"/>
          </w:rPr>
          <w:t>(五)、工艺技术方案的设计</w:t>
        </w:r>
        <w:r>
          <w:tab/>
        </w:r>
        <w:r>
          <w:fldChar w:fldCharType="begin"/>
        </w:r>
        <w:r>
          <w:instrText xml:space="preserve"> PAGEREF _Toc17075 \h </w:instrText>
        </w:r>
        <w:r>
          <w:fldChar w:fldCharType="separate"/>
        </w:r>
        <w:r>
          <w:t>8</w:t>
        </w:r>
        <w:r>
          <w:fldChar w:fldCharType="end"/>
        </w:r>
      </w:hyperlink>
    </w:p>
    <w:p>
      <w:pPr>
        <w:pStyle w:val="TOC1"/>
        <w:tabs>
          <w:tab w:val="right" w:leader="dot" w:pos="8306"/>
        </w:tabs>
      </w:pPr>
      <w:hyperlink w:anchor="_Toc28072" w:history="1">
        <w:r>
          <w:rPr>
            <w:rFonts w:ascii="仿宋" w:eastAsia="仿宋" w:hAnsi="仿宋" w:cs="仿宋" w:hint="eastAsia"/>
            <w:lang w:eastAsia="zh-CN"/>
          </w:rPr>
          <w:t>二、户外照明项目建设目标</w:t>
        </w:r>
        <w:r>
          <w:tab/>
        </w:r>
        <w:r>
          <w:fldChar w:fldCharType="begin"/>
        </w:r>
        <w:r>
          <w:instrText xml:space="preserve"> PAGEREF _Toc28072 \h </w:instrText>
        </w:r>
        <w:r>
          <w:fldChar w:fldCharType="separate"/>
        </w:r>
        <w:r>
          <w:t>10</w:t>
        </w:r>
        <w:r>
          <w:fldChar w:fldCharType="end"/>
        </w:r>
      </w:hyperlink>
    </w:p>
    <w:p>
      <w:pPr>
        <w:pStyle w:val="TOC2"/>
        <w:tabs>
          <w:tab w:val="right" w:leader="dot" w:pos="8306"/>
        </w:tabs>
      </w:pPr>
      <w:hyperlink w:anchor="_Toc29499" w:history="1">
        <w:r>
          <w:rPr>
            <w:rFonts w:ascii="仿宋" w:eastAsia="仿宋" w:hAnsi="仿宋" w:cs="仿宋" w:hint="eastAsia"/>
            <w:lang w:eastAsia="zh-CN"/>
          </w:rPr>
          <w:t>(一)、户外照明项目建设目标</w:t>
        </w:r>
        <w:r>
          <w:tab/>
        </w:r>
        <w:r>
          <w:fldChar w:fldCharType="begin"/>
        </w:r>
        <w:r>
          <w:instrText xml:space="preserve"> PAGEREF _Toc29499 \h </w:instrText>
        </w:r>
        <w:r>
          <w:fldChar w:fldCharType="separate"/>
        </w:r>
        <w:r>
          <w:t>10</w:t>
        </w:r>
        <w:r>
          <w:fldChar w:fldCharType="end"/>
        </w:r>
      </w:hyperlink>
    </w:p>
    <w:p>
      <w:pPr>
        <w:pStyle w:val="TOC1"/>
        <w:tabs>
          <w:tab w:val="right" w:leader="dot" w:pos="8306"/>
        </w:tabs>
      </w:pPr>
      <w:hyperlink w:anchor="_Toc32670" w:history="1">
        <w:r>
          <w:rPr>
            <w:rFonts w:ascii="仿宋" w:eastAsia="仿宋" w:hAnsi="仿宋" w:cs="仿宋" w:hint="eastAsia"/>
            <w:lang w:eastAsia="zh-CN"/>
          </w:rPr>
          <w:t>三、户外照明项目建设背景</w:t>
        </w:r>
        <w:r>
          <w:tab/>
        </w:r>
        <w:r>
          <w:fldChar w:fldCharType="begin"/>
        </w:r>
        <w:r>
          <w:instrText xml:space="preserve"> PAGEREF _Toc32670 \h </w:instrText>
        </w:r>
        <w:r>
          <w:fldChar w:fldCharType="separate"/>
        </w:r>
        <w:r>
          <w:t>11</w:t>
        </w:r>
        <w:r>
          <w:fldChar w:fldCharType="end"/>
        </w:r>
      </w:hyperlink>
    </w:p>
    <w:p>
      <w:pPr>
        <w:pStyle w:val="TOC2"/>
        <w:tabs>
          <w:tab w:val="right" w:leader="dot" w:pos="8306"/>
        </w:tabs>
      </w:pPr>
      <w:hyperlink w:anchor="_Toc12752" w:history="1">
        <w:r>
          <w:rPr>
            <w:rFonts w:ascii="仿宋" w:eastAsia="仿宋" w:hAnsi="仿宋" w:cs="仿宋" w:hint="eastAsia"/>
            <w:lang w:eastAsia="zh-CN"/>
          </w:rPr>
          <w:t>(一)、户外照明项目提出背景</w:t>
        </w:r>
        <w:r>
          <w:tab/>
        </w:r>
        <w:r>
          <w:fldChar w:fldCharType="begin"/>
        </w:r>
        <w:r>
          <w:instrText xml:space="preserve"> PAGEREF _Toc12752 \h </w:instrText>
        </w:r>
        <w:r>
          <w:fldChar w:fldCharType="separate"/>
        </w:r>
        <w:r>
          <w:t>11</w:t>
        </w:r>
        <w:r>
          <w:fldChar w:fldCharType="end"/>
        </w:r>
      </w:hyperlink>
    </w:p>
    <w:p>
      <w:pPr>
        <w:pStyle w:val="TOC2"/>
        <w:tabs>
          <w:tab w:val="right" w:leader="dot" w:pos="8306"/>
        </w:tabs>
      </w:pPr>
      <w:hyperlink w:anchor="_Toc18709" w:history="1">
        <w:r>
          <w:rPr>
            <w:rFonts w:ascii="仿宋" w:eastAsia="仿宋" w:hAnsi="仿宋" w:cs="仿宋" w:hint="eastAsia"/>
            <w:lang w:eastAsia="zh-CN"/>
          </w:rPr>
          <w:t>(二)、户外照明项目建设的必要性</w:t>
        </w:r>
        <w:r>
          <w:tab/>
        </w:r>
        <w:r>
          <w:fldChar w:fldCharType="begin"/>
        </w:r>
        <w:r>
          <w:instrText xml:space="preserve"> PAGEREF _Toc18709 \h </w:instrText>
        </w:r>
        <w:r>
          <w:fldChar w:fldCharType="separate"/>
        </w:r>
        <w:r>
          <w:t>13</w:t>
        </w:r>
        <w:r>
          <w:fldChar w:fldCharType="end"/>
        </w:r>
      </w:hyperlink>
    </w:p>
    <w:p>
      <w:pPr>
        <w:pStyle w:val="TOC2"/>
        <w:tabs>
          <w:tab w:val="right" w:leader="dot" w:pos="8306"/>
        </w:tabs>
      </w:pPr>
      <w:hyperlink w:anchor="_Toc7654" w:history="1">
        <w:r>
          <w:rPr>
            <w:rFonts w:ascii="仿宋" w:eastAsia="仿宋" w:hAnsi="仿宋" w:cs="仿宋" w:hint="eastAsia"/>
            <w:lang w:eastAsia="zh-CN"/>
          </w:rPr>
          <w:t>(三)、户外照明项目建设的可行性</w:t>
        </w:r>
        <w:r>
          <w:tab/>
        </w:r>
        <w:r>
          <w:fldChar w:fldCharType="begin"/>
        </w:r>
        <w:r>
          <w:instrText xml:space="preserve"> PAGEREF _Toc7654 \h </w:instrText>
        </w:r>
        <w:r>
          <w:fldChar w:fldCharType="separate"/>
        </w:r>
        <w:r>
          <w:t>13</w:t>
        </w:r>
        <w:r>
          <w:fldChar w:fldCharType="end"/>
        </w:r>
      </w:hyperlink>
    </w:p>
    <w:p>
      <w:pPr>
        <w:pStyle w:val="TOC1"/>
        <w:tabs>
          <w:tab w:val="right" w:leader="dot" w:pos="8306"/>
        </w:tabs>
      </w:pPr>
      <w:hyperlink w:anchor="_Toc8969" w:history="1">
        <w:r>
          <w:rPr>
            <w:rFonts w:ascii="仿宋" w:eastAsia="仿宋" w:hAnsi="仿宋" w:cs="仿宋" w:hint="eastAsia"/>
            <w:lang w:eastAsia="zh-CN"/>
          </w:rPr>
          <w:t>四、投资估算与资金筹措</w:t>
        </w:r>
        <w:r>
          <w:tab/>
        </w:r>
        <w:r>
          <w:fldChar w:fldCharType="begin"/>
        </w:r>
        <w:r>
          <w:instrText xml:space="preserve"> PAGEREF _Toc8969 \h </w:instrText>
        </w:r>
        <w:r>
          <w:fldChar w:fldCharType="separate"/>
        </w:r>
        <w:r>
          <w:t>16</w:t>
        </w:r>
        <w:r>
          <w:fldChar w:fldCharType="end"/>
        </w:r>
      </w:hyperlink>
    </w:p>
    <w:p>
      <w:pPr>
        <w:pStyle w:val="TOC2"/>
        <w:tabs>
          <w:tab w:val="right" w:leader="dot" w:pos="8306"/>
        </w:tabs>
      </w:pPr>
      <w:hyperlink w:anchor="_Toc20109" w:history="1">
        <w:r>
          <w:rPr>
            <w:rFonts w:ascii="仿宋" w:eastAsia="仿宋" w:hAnsi="仿宋" w:cs="仿宋" w:hint="eastAsia"/>
            <w:lang w:eastAsia="zh-CN"/>
          </w:rPr>
          <w:t>(一)、投资估算依据及范围</w:t>
        </w:r>
        <w:r>
          <w:tab/>
        </w:r>
        <w:r>
          <w:fldChar w:fldCharType="begin"/>
        </w:r>
        <w:r>
          <w:instrText xml:space="preserve"> PAGEREF _Toc20109 \h </w:instrText>
        </w:r>
        <w:r>
          <w:fldChar w:fldCharType="separate"/>
        </w:r>
        <w:r>
          <w:t>16</w:t>
        </w:r>
        <w:r>
          <w:fldChar w:fldCharType="end"/>
        </w:r>
      </w:hyperlink>
    </w:p>
    <w:p>
      <w:pPr>
        <w:pStyle w:val="TOC2"/>
        <w:tabs>
          <w:tab w:val="right" w:leader="dot" w:pos="8306"/>
        </w:tabs>
      </w:pPr>
      <w:hyperlink w:anchor="_Toc2596" w:history="1">
        <w:r>
          <w:rPr>
            <w:rFonts w:ascii="仿宋" w:eastAsia="仿宋" w:hAnsi="仿宋" w:cs="仿宋" w:hint="eastAsia"/>
            <w:lang w:eastAsia="zh-CN"/>
          </w:rPr>
          <w:t>(二)、固定资产投资总额</w:t>
        </w:r>
        <w:r>
          <w:tab/>
        </w:r>
        <w:r>
          <w:fldChar w:fldCharType="begin"/>
        </w:r>
        <w:r>
          <w:instrText xml:space="preserve"> PAGEREF _Toc2596 \h </w:instrText>
        </w:r>
        <w:r>
          <w:fldChar w:fldCharType="separate"/>
        </w:r>
        <w:r>
          <w:t>17</w:t>
        </w:r>
        <w:r>
          <w:fldChar w:fldCharType="end"/>
        </w:r>
      </w:hyperlink>
    </w:p>
    <w:p>
      <w:pPr>
        <w:pStyle w:val="TOC2"/>
        <w:tabs>
          <w:tab w:val="right" w:leader="dot" w:pos="8306"/>
        </w:tabs>
      </w:pPr>
      <w:hyperlink w:anchor="_Toc4135" w:history="1">
        <w:r>
          <w:rPr>
            <w:rFonts w:ascii="仿宋" w:eastAsia="仿宋" w:hAnsi="仿宋" w:cs="仿宋" w:hint="eastAsia"/>
            <w:lang w:eastAsia="zh-CN"/>
          </w:rPr>
          <w:t>(三)、铺底流动资金和建设期利息</w:t>
        </w:r>
        <w:r>
          <w:tab/>
        </w:r>
        <w:r>
          <w:fldChar w:fldCharType="begin"/>
        </w:r>
        <w:r>
          <w:instrText xml:space="preserve"> PAGEREF _Toc4135 \h </w:instrText>
        </w:r>
        <w:r>
          <w:fldChar w:fldCharType="separate"/>
        </w:r>
        <w:r>
          <w:t>19</w:t>
        </w:r>
        <w:r>
          <w:fldChar w:fldCharType="end"/>
        </w:r>
      </w:hyperlink>
    </w:p>
    <w:p>
      <w:pPr>
        <w:pStyle w:val="TOC2"/>
        <w:tabs>
          <w:tab w:val="right" w:leader="dot" w:pos="8306"/>
        </w:tabs>
      </w:pPr>
      <w:hyperlink w:anchor="_Toc14904" w:history="1">
        <w:r>
          <w:rPr>
            <w:rFonts w:ascii="仿宋" w:eastAsia="仿宋" w:hAnsi="仿宋" w:cs="仿宋" w:hint="eastAsia"/>
            <w:lang w:eastAsia="zh-CN"/>
          </w:rPr>
          <w:t>(四)、资金筹措</w:t>
        </w:r>
        <w:r>
          <w:tab/>
        </w:r>
        <w:r>
          <w:fldChar w:fldCharType="begin"/>
        </w:r>
        <w:r>
          <w:instrText xml:space="preserve"> PAGEREF _Toc14904 \h </w:instrText>
        </w:r>
        <w:r>
          <w:fldChar w:fldCharType="separate"/>
        </w:r>
        <w:r>
          <w:t>20</w:t>
        </w:r>
        <w:r>
          <w:fldChar w:fldCharType="end"/>
        </w:r>
      </w:hyperlink>
    </w:p>
    <w:p>
      <w:pPr>
        <w:pStyle w:val="TOC1"/>
        <w:tabs>
          <w:tab w:val="right" w:leader="dot" w:pos="8306"/>
        </w:tabs>
      </w:pPr>
      <w:hyperlink w:anchor="_Toc5220" w:history="1">
        <w:r>
          <w:rPr>
            <w:rFonts w:ascii="仿宋" w:eastAsia="仿宋" w:hAnsi="仿宋" w:cs="仿宋" w:hint="eastAsia"/>
            <w:lang w:eastAsia="zh-CN"/>
          </w:rPr>
          <w:t>五、信息技术与数字化转型</w:t>
        </w:r>
        <w:r>
          <w:tab/>
        </w:r>
        <w:r>
          <w:fldChar w:fldCharType="begin"/>
        </w:r>
        <w:r>
          <w:instrText xml:space="preserve"> PAGEREF _Toc5220 \h </w:instrText>
        </w:r>
        <w:r>
          <w:fldChar w:fldCharType="separate"/>
        </w:r>
        <w:r>
          <w:t>21</w:t>
        </w:r>
        <w:r>
          <w:fldChar w:fldCharType="end"/>
        </w:r>
      </w:hyperlink>
    </w:p>
    <w:p>
      <w:pPr>
        <w:pStyle w:val="TOC2"/>
        <w:tabs>
          <w:tab w:val="right" w:leader="dot" w:pos="8306"/>
        </w:tabs>
      </w:pPr>
      <w:hyperlink w:anchor="_Toc5815" w:history="1">
        <w:r>
          <w:rPr>
            <w:rFonts w:ascii="仿宋" w:eastAsia="仿宋" w:hAnsi="仿宋" w:cs="仿宋" w:hint="eastAsia"/>
            <w:lang w:eastAsia="zh-CN"/>
          </w:rPr>
          <w:t>(一)、信息化基础设施建设</w:t>
        </w:r>
        <w:r>
          <w:tab/>
        </w:r>
        <w:r>
          <w:fldChar w:fldCharType="begin"/>
        </w:r>
        <w:r>
          <w:instrText xml:space="preserve"> PAGEREF _Toc5815 \h </w:instrText>
        </w:r>
        <w:r>
          <w:fldChar w:fldCharType="separate"/>
        </w:r>
        <w:r>
          <w:t>21</w:t>
        </w:r>
        <w:r>
          <w:fldChar w:fldCharType="end"/>
        </w:r>
      </w:hyperlink>
    </w:p>
    <w:p>
      <w:pPr>
        <w:pStyle w:val="TOC2"/>
        <w:tabs>
          <w:tab w:val="right" w:leader="dot" w:pos="8306"/>
        </w:tabs>
      </w:pPr>
      <w:hyperlink w:anchor="_Toc20329" w:history="1">
        <w:r>
          <w:rPr>
            <w:rFonts w:ascii="仿宋" w:eastAsia="仿宋" w:hAnsi="仿宋" w:cs="仿宋" w:hint="eastAsia"/>
            <w:lang w:eastAsia="zh-CN"/>
          </w:rPr>
          <w:t>(二)、数据安全与隐私保护</w:t>
        </w:r>
        <w:r>
          <w:tab/>
        </w:r>
        <w:r>
          <w:fldChar w:fldCharType="begin"/>
        </w:r>
        <w:r>
          <w:instrText xml:space="preserve"> PAGEREF _Toc20329 \h </w:instrText>
        </w:r>
        <w:r>
          <w:fldChar w:fldCharType="separate"/>
        </w:r>
        <w:r>
          <w:t>22</w:t>
        </w:r>
        <w:r>
          <w:fldChar w:fldCharType="end"/>
        </w:r>
      </w:hyperlink>
    </w:p>
    <w:p>
      <w:pPr>
        <w:pStyle w:val="TOC2"/>
        <w:tabs>
          <w:tab w:val="right" w:leader="dot" w:pos="8306"/>
        </w:tabs>
      </w:pPr>
      <w:hyperlink w:anchor="_Toc20417" w:history="1">
        <w:r>
          <w:rPr>
            <w:rFonts w:ascii="仿宋" w:eastAsia="仿宋" w:hAnsi="仿宋" w:cs="仿宋" w:hint="eastAsia"/>
            <w:lang w:eastAsia="zh-CN"/>
          </w:rPr>
          <w:t>(三)、数字化生产与运营</w:t>
        </w:r>
        <w:r>
          <w:tab/>
        </w:r>
        <w:r>
          <w:fldChar w:fldCharType="begin"/>
        </w:r>
        <w:r>
          <w:instrText xml:space="preserve"> PAGEREF _Toc20417 \h </w:instrText>
        </w:r>
        <w:r>
          <w:fldChar w:fldCharType="separate"/>
        </w:r>
        <w:r>
          <w:t>24</w:t>
        </w:r>
        <w:r>
          <w:fldChar w:fldCharType="end"/>
        </w:r>
      </w:hyperlink>
    </w:p>
    <w:p>
      <w:pPr>
        <w:pStyle w:val="TOC2"/>
        <w:tabs>
          <w:tab w:val="right" w:leader="dot" w:pos="8306"/>
        </w:tabs>
      </w:pPr>
      <w:hyperlink w:anchor="_Toc21280" w:history="1">
        <w:r>
          <w:rPr>
            <w:rFonts w:ascii="仿宋" w:eastAsia="仿宋" w:hAnsi="仿宋" w:cs="仿宋" w:hint="eastAsia"/>
            <w:lang w:eastAsia="zh-CN"/>
          </w:rPr>
          <w:t>(四)、人工智能应用与创新</w:t>
        </w:r>
        <w:r>
          <w:tab/>
        </w:r>
        <w:r>
          <w:fldChar w:fldCharType="begin"/>
        </w:r>
        <w:r>
          <w:instrText xml:space="preserve"> PAGEREF _Toc21280 \h </w:instrText>
        </w:r>
        <w:r>
          <w:fldChar w:fldCharType="separate"/>
        </w:r>
        <w:r>
          <w:t>26</w:t>
        </w:r>
        <w:r>
          <w:fldChar w:fldCharType="end"/>
        </w:r>
      </w:hyperlink>
    </w:p>
    <w:p>
      <w:pPr>
        <w:pStyle w:val="TOC1"/>
        <w:tabs>
          <w:tab w:val="right" w:leader="dot" w:pos="8306"/>
        </w:tabs>
      </w:pPr>
      <w:hyperlink w:anchor="_Toc28859" w:history="1">
        <w:r>
          <w:rPr>
            <w:rFonts w:ascii="仿宋" w:eastAsia="仿宋" w:hAnsi="仿宋" w:cs="仿宋" w:hint="eastAsia"/>
            <w:lang w:eastAsia="zh-CN"/>
          </w:rPr>
          <w:t>六、户外照明项目建设符合性</w:t>
        </w:r>
        <w:r>
          <w:tab/>
        </w:r>
        <w:r>
          <w:fldChar w:fldCharType="begin"/>
        </w:r>
        <w:r>
          <w:instrText xml:space="preserve"> PAGEREF _Toc28859 \h </w:instrText>
        </w:r>
        <w:r>
          <w:fldChar w:fldCharType="separate"/>
        </w:r>
        <w:r>
          <w:t>28</w:t>
        </w:r>
        <w:r>
          <w:fldChar w:fldCharType="end"/>
        </w:r>
      </w:hyperlink>
    </w:p>
    <w:p>
      <w:pPr>
        <w:pStyle w:val="TOC2"/>
        <w:tabs>
          <w:tab w:val="right" w:leader="dot" w:pos="8306"/>
        </w:tabs>
      </w:pPr>
      <w:hyperlink w:anchor="_Toc16886" w:history="1">
        <w:r>
          <w:rPr>
            <w:rFonts w:ascii="仿宋" w:eastAsia="仿宋" w:hAnsi="仿宋" w:cs="仿宋" w:hint="eastAsia"/>
            <w:lang w:eastAsia="zh-CN"/>
          </w:rPr>
          <w:t>(一)、产业发展政策符合性</w:t>
        </w:r>
        <w:r>
          <w:tab/>
        </w:r>
        <w:r>
          <w:fldChar w:fldCharType="begin"/>
        </w:r>
        <w:r>
          <w:instrText xml:space="preserve"> PAGEREF _Toc16886 \h </w:instrText>
        </w:r>
        <w:r>
          <w:fldChar w:fldCharType="separate"/>
        </w:r>
        <w:r>
          <w:t>28</w:t>
        </w:r>
        <w:r>
          <w:fldChar w:fldCharType="end"/>
        </w:r>
      </w:hyperlink>
    </w:p>
    <w:p>
      <w:pPr>
        <w:pStyle w:val="TOC2"/>
        <w:tabs>
          <w:tab w:val="right" w:leader="dot" w:pos="8306"/>
        </w:tabs>
      </w:pPr>
      <w:hyperlink w:anchor="_Toc11407" w:history="1">
        <w:r>
          <w:rPr>
            <w:rFonts w:ascii="仿宋" w:eastAsia="仿宋" w:hAnsi="仿宋" w:cs="仿宋" w:hint="eastAsia"/>
            <w:lang w:eastAsia="zh-CN"/>
          </w:rPr>
          <w:t>(二)、户外照明项目选址与用地规划相容性</w:t>
        </w:r>
        <w:r>
          <w:tab/>
        </w:r>
        <w:r>
          <w:fldChar w:fldCharType="begin"/>
        </w:r>
        <w:r>
          <w:instrText xml:space="preserve"> PAGEREF _Toc11407 \h </w:instrText>
        </w:r>
        <w:r>
          <w:fldChar w:fldCharType="separate"/>
        </w:r>
        <w:r>
          <w:t>29</w:t>
        </w:r>
        <w:r>
          <w:fldChar w:fldCharType="end"/>
        </w:r>
      </w:hyperlink>
    </w:p>
    <w:p>
      <w:pPr>
        <w:pStyle w:val="TOC1"/>
        <w:tabs>
          <w:tab w:val="right" w:leader="dot" w:pos="8306"/>
        </w:tabs>
      </w:pPr>
      <w:hyperlink w:anchor="_Toc31892" w:history="1">
        <w:r>
          <w:rPr>
            <w:rFonts w:ascii="仿宋" w:eastAsia="仿宋" w:hAnsi="仿宋" w:cs="仿宋" w:hint="eastAsia"/>
            <w:lang w:eastAsia="zh-CN"/>
          </w:rPr>
          <w:t>七、建设期限和进度安排</w:t>
        </w:r>
        <w:r>
          <w:tab/>
        </w:r>
        <w:r>
          <w:fldChar w:fldCharType="begin"/>
        </w:r>
        <w:r>
          <w:instrText xml:space="preserve"> PAGEREF _Toc31892 \h </w:instrText>
        </w:r>
        <w:r>
          <w:fldChar w:fldCharType="separate"/>
        </w:r>
        <w:r>
          <w:t>30</w:t>
        </w:r>
        <w:r>
          <w:fldChar w:fldCharType="end"/>
        </w:r>
      </w:hyperlink>
    </w:p>
    <w:p>
      <w:pPr>
        <w:pStyle w:val="TOC2"/>
        <w:tabs>
          <w:tab w:val="right" w:leader="dot" w:pos="8306"/>
        </w:tabs>
      </w:pPr>
      <w:hyperlink w:anchor="_Toc7432" w:history="1">
        <w:r>
          <w:rPr>
            <w:rFonts w:ascii="仿宋" w:eastAsia="仿宋" w:hAnsi="仿宋" w:cs="仿宋" w:hint="eastAsia"/>
            <w:lang w:eastAsia="zh-CN"/>
          </w:rPr>
          <w:t>(一)、户外照明项目实施预备阶段</w:t>
        </w:r>
        <w:r>
          <w:tab/>
        </w:r>
        <w:r>
          <w:fldChar w:fldCharType="begin"/>
        </w:r>
        <w:r>
          <w:instrText xml:space="preserve"> PAGEREF _Toc7432 \h </w:instrText>
        </w:r>
        <w:r>
          <w:fldChar w:fldCharType="separate"/>
        </w:r>
        <w:r>
          <w:t>30</w:t>
        </w:r>
        <w:r>
          <w:fldChar w:fldCharType="end"/>
        </w:r>
      </w:hyperlink>
    </w:p>
    <w:p>
      <w:pPr>
        <w:pStyle w:val="TOC2"/>
        <w:tabs>
          <w:tab w:val="right" w:leader="dot" w:pos="8306"/>
        </w:tabs>
      </w:pPr>
      <w:hyperlink w:anchor="_Toc2645" w:history="1">
        <w:r>
          <w:rPr>
            <w:rFonts w:ascii="仿宋" w:eastAsia="仿宋" w:hAnsi="仿宋" w:cs="仿宋" w:hint="eastAsia"/>
            <w:lang w:eastAsia="zh-CN"/>
          </w:rPr>
          <w:t>(二)、户外照明项目实施进度安排</w:t>
        </w:r>
        <w:r>
          <w:tab/>
        </w:r>
        <w:r>
          <w:fldChar w:fldCharType="begin"/>
        </w:r>
        <w:r>
          <w:instrText xml:space="preserve"> PAGEREF _Toc2645 \h </w:instrText>
        </w:r>
        <w:r>
          <w:fldChar w:fldCharType="separate"/>
        </w:r>
        <w:r>
          <w:t>31</w:t>
        </w:r>
        <w:r>
          <w:fldChar w:fldCharType="end"/>
        </w:r>
      </w:hyperlink>
    </w:p>
    <w:p>
      <w:pPr>
        <w:pStyle w:val="TOC1"/>
        <w:tabs>
          <w:tab w:val="right" w:leader="dot" w:pos="8306"/>
        </w:tabs>
      </w:pPr>
      <w:hyperlink w:anchor="_Toc5602" w:history="1">
        <w:r>
          <w:rPr>
            <w:rFonts w:ascii="仿宋" w:eastAsia="仿宋" w:hAnsi="仿宋" w:cs="仿宋" w:hint="eastAsia"/>
            <w:lang w:eastAsia="zh-CN"/>
          </w:rPr>
          <w:t>八、户外照明项目承办单位基本情况</w:t>
        </w:r>
        <w:r>
          <w:tab/>
        </w:r>
        <w:r>
          <w:fldChar w:fldCharType="begin"/>
        </w:r>
        <w:r>
          <w:instrText xml:space="preserve"> PAGEREF _Toc5602 \h </w:instrText>
        </w:r>
        <w:r>
          <w:fldChar w:fldCharType="separate"/>
        </w:r>
        <w:r>
          <w:t>33</w:t>
        </w:r>
        <w:r>
          <w:fldChar w:fldCharType="end"/>
        </w:r>
      </w:hyperlink>
    </w:p>
    <w:p>
      <w:pPr>
        <w:pStyle w:val="TOC2"/>
        <w:tabs>
          <w:tab w:val="right" w:leader="dot" w:pos="8306"/>
        </w:tabs>
      </w:pPr>
      <w:hyperlink w:anchor="_Toc31372" w:history="1">
        <w:r>
          <w:rPr>
            <w:rFonts w:ascii="仿宋" w:eastAsia="仿宋" w:hAnsi="仿宋" w:cs="仿宋" w:hint="eastAsia"/>
            <w:lang w:eastAsia="zh-CN"/>
          </w:rPr>
          <w:t>(一)、公司名称</w:t>
        </w:r>
        <w:r>
          <w:tab/>
        </w:r>
        <w:r>
          <w:fldChar w:fldCharType="begin"/>
        </w:r>
        <w:r>
          <w:instrText xml:space="preserve"> PAGEREF _Toc31372 \h </w:instrText>
        </w:r>
        <w:r>
          <w:fldChar w:fldCharType="separate"/>
        </w:r>
        <w:r>
          <w:t>33</w:t>
        </w:r>
        <w:r>
          <w:fldChar w:fldCharType="end"/>
        </w:r>
      </w:hyperlink>
    </w:p>
    <w:p>
      <w:pPr>
        <w:pStyle w:val="TOC2"/>
        <w:tabs>
          <w:tab w:val="right" w:leader="dot" w:pos="8306"/>
        </w:tabs>
      </w:pPr>
      <w:hyperlink w:anchor="_Toc29064" w:history="1">
        <w:r>
          <w:rPr>
            <w:rFonts w:ascii="仿宋" w:eastAsia="仿宋" w:hAnsi="仿宋" w:cs="仿宋" w:hint="eastAsia"/>
            <w:lang w:eastAsia="zh-CN"/>
          </w:rPr>
          <w:t>(二)、公司简介</w:t>
        </w:r>
        <w:r>
          <w:tab/>
        </w:r>
        <w:r>
          <w:fldChar w:fldCharType="begin"/>
        </w:r>
        <w:r>
          <w:instrText xml:space="preserve"> PAGEREF _Toc29064 \h </w:instrText>
        </w:r>
        <w:r>
          <w:fldChar w:fldCharType="separate"/>
        </w:r>
        <w:r>
          <w:t>33</w:t>
        </w:r>
        <w:r>
          <w:fldChar w:fldCharType="end"/>
        </w:r>
      </w:hyperlink>
    </w:p>
    <w:p>
      <w:pPr>
        <w:pStyle w:val="TOC2"/>
        <w:tabs>
          <w:tab w:val="right" w:leader="dot" w:pos="8306"/>
        </w:tabs>
      </w:pPr>
      <w:hyperlink w:anchor="_Toc11478" w:history="1">
        <w:r>
          <w:rPr>
            <w:rFonts w:ascii="仿宋" w:eastAsia="仿宋" w:hAnsi="仿宋" w:cs="仿宋" w:hint="eastAsia"/>
            <w:lang w:eastAsia="zh-CN"/>
          </w:rPr>
          <w:t>(三)、公司经济效益分析</w:t>
        </w:r>
        <w:r>
          <w:tab/>
        </w:r>
        <w:r>
          <w:fldChar w:fldCharType="begin"/>
        </w:r>
        <w:r>
          <w:instrText xml:space="preserve"> PAGEREF _Toc11478 \h </w:instrText>
        </w:r>
        <w:r>
          <w:fldChar w:fldCharType="separate"/>
        </w:r>
        <w:r>
          <w:t>34</w:t>
        </w:r>
        <w:r>
          <w:fldChar w:fldCharType="end"/>
        </w:r>
      </w:hyperlink>
    </w:p>
    <w:p>
      <w:pPr>
        <w:pStyle w:val="TOC1"/>
        <w:tabs>
          <w:tab w:val="right" w:leader="dot" w:pos="8306"/>
        </w:tabs>
      </w:pPr>
      <w:hyperlink w:anchor="_Toc11415" w:history="1">
        <w:r>
          <w:rPr>
            <w:rFonts w:ascii="仿宋" w:eastAsia="仿宋" w:hAnsi="仿宋" w:cs="仿宋" w:hint="eastAsia"/>
            <w:lang w:eastAsia="zh-CN"/>
          </w:rPr>
          <w:t>九、危机管理与应急预案</w:t>
        </w:r>
        <w:r>
          <w:tab/>
        </w:r>
        <w:r>
          <w:fldChar w:fldCharType="begin"/>
        </w:r>
        <w:r>
          <w:instrText xml:space="preserve"> PAGEREF _Toc11415 \h </w:instrText>
        </w:r>
        <w:r>
          <w:fldChar w:fldCharType="separate"/>
        </w:r>
        <w:r>
          <w:t>35</w:t>
        </w:r>
        <w:r>
          <w:fldChar w:fldCharType="end"/>
        </w:r>
      </w:hyperlink>
    </w:p>
    <w:p>
      <w:pPr>
        <w:pStyle w:val="TOC2"/>
        <w:tabs>
          <w:tab w:val="right" w:leader="dot" w:pos="8306"/>
        </w:tabs>
      </w:pPr>
      <w:hyperlink w:anchor="_Toc8452" w:history="1">
        <w:r>
          <w:rPr>
            <w:rFonts w:ascii="仿宋" w:eastAsia="仿宋" w:hAnsi="仿宋" w:cs="仿宋" w:hint="eastAsia"/>
            <w:lang w:eastAsia="zh-CN"/>
          </w:rPr>
          <w:t>(一)、危机预警与监测</w:t>
        </w:r>
        <w:r>
          <w:tab/>
        </w:r>
        <w:r>
          <w:fldChar w:fldCharType="begin"/>
        </w:r>
        <w:r>
          <w:instrText xml:space="preserve"> PAGEREF _Toc8452 \h </w:instrText>
        </w:r>
        <w:r>
          <w:fldChar w:fldCharType="separate"/>
        </w:r>
        <w:r>
          <w:t>35</w:t>
        </w:r>
        <w:r>
          <w:fldChar w:fldCharType="end"/>
        </w:r>
      </w:hyperlink>
    </w:p>
    <w:p>
      <w:pPr>
        <w:pStyle w:val="TOC2"/>
        <w:tabs>
          <w:tab w:val="right" w:leader="dot" w:pos="8306"/>
        </w:tabs>
      </w:pPr>
      <w:hyperlink w:anchor="_Toc3740" w:history="1">
        <w:r>
          <w:rPr>
            <w:rFonts w:ascii="仿宋" w:eastAsia="仿宋" w:hAnsi="仿宋" w:cs="仿宋" w:hint="eastAsia"/>
            <w:lang w:eastAsia="zh-CN"/>
          </w:rPr>
          <w:t>(二)、应急预案与危机响应</w:t>
        </w:r>
        <w:r>
          <w:tab/>
        </w:r>
        <w:r>
          <w:fldChar w:fldCharType="begin"/>
        </w:r>
        <w:r>
          <w:instrText xml:space="preserve"> PAGEREF _Toc3740 \h </w:instrText>
        </w:r>
        <w:r>
          <w:fldChar w:fldCharType="separate"/>
        </w:r>
        <w:r>
          <w:t>36</w:t>
        </w:r>
        <w:r>
          <w:fldChar w:fldCharType="end"/>
        </w:r>
      </w:hyperlink>
    </w:p>
    <w:p>
      <w:pPr>
        <w:pStyle w:val="TOC2"/>
        <w:tabs>
          <w:tab w:val="right" w:leader="dot" w:pos="8306"/>
        </w:tabs>
      </w:pPr>
      <w:hyperlink w:anchor="_Toc13163" w:history="1">
        <w:r>
          <w:rPr>
            <w:rFonts w:ascii="仿宋" w:eastAsia="仿宋" w:hAnsi="仿宋" w:cs="仿宋" w:hint="eastAsia"/>
            <w:lang w:eastAsia="zh-CN"/>
          </w:rPr>
          <w:t>(三)、危机沟通与舆情控制</w:t>
        </w:r>
        <w:r>
          <w:tab/>
        </w:r>
        <w:r>
          <w:fldChar w:fldCharType="begin"/>
        </w:r>
        <w:r>
          <w:instrText xml:space="preserve"> PAGEREF _Toc13163 \h </w:instrText>
        </w:r>
        <w:r>
          <w:fldChar w:fldCharType="separate"/>
        </w:r>
        <w:r>
          <w:t>38</w:t>
        </w:r>
        <w:r>
          <w:fldChar w:fldCharType="end"/>
        </w:r>
      </w:hyperlink>
    </w:p>
    <w:p>
      <w:pPr>
        <w:pStyle w:val="TOC2"/>
        <w:tabs>
          <w:tab w:val="right" w:leader="dot" w:pos="8306"/>
        </w:tabs>
      </w:pPr>
      <w:hyperlink w:anchor="_Toc20906" w:history="1">
        <w:r>
          <w:rPr>
            <w:rFonts w:ascii="仿宋" w:eastAsia="仿宋" w:hAnsi="仿宋" w:cs="仿宋" w:hint="eastAsia"/>
            <w:lang w:eastAsia="zh-CN"/>
          </w:rPr>
          <w:t>(四)、危机后教训与改进</w:t>
        </w:r>
        <w:r>
          <w:tab/>
        </w:r>
        <w:r>
          <w:fldChar w:fldCharType="begin"/>
        </w:r>
        <w:r>
          <w:instrText xml:space="preserve"> PAGEREF _Toc20906 \h </w:instrText>
        </w:r>
        <w:r>
          <w:fldChar w:fldCharType="separate"/>
        </w:r>
        <w:r>
          <w:t>39</w:t>
        </w:r>
        <w:r>
          <w:fldChar w:fldCharType="end"/>
        </w:r>
      </w:hyperlink>
    </w:p>
    <w:p>
      <w:pPr>
        <w:pStyle w:val="TOC1"/>
        <w:tabs>
          <w:tab w:val="right" w:leader="dot" w:pos="8306"/>
        </w:tabs>
      </w:pPr>
      <w:hyperlink w:anchor="_Toc4248" w:history="1">
        <w:r>
          <w:rPr>
            <w:rFonts w:ascii="仿宋" w:eastAsia="仿宋" w:hAnsi="仿宋" w:cs="仿宋" w:hint="eastAsia"/>
            <w:lang w:eastAsia="zh-CN"/>
          </w:rPr>
          <w:t>十、户外照明项目管理与监督</w:t>
        </w:r>
        <w:r>
          <w:tab/>
        </w:r>
        <w:r>
          <w:fldChar w:fldCharType="begin"/>
        </w:r>
        <w:r>
          <w:instrText xml:space="preserve"> PAGEREF _Toc4248 \h </w:instrText>
        </w:r>
        <w:r>
          <w:fldChar w:fldCharType="separate"/>
        </w:r>
        <w:r>
          <w:t>41</w:t>
        </w:r>
        <w:r>
          <w:fldChar w:fldCharType="end"/>
        </w:r>
      </w:hyperlink>
    </w:p>
    <w:p>
      <w:pPr>
        <w:pStyle w:val="TOC2"/>
        <w:tabs>
          <w:tab w:val="right" w:leader="dot" w:pos="8306"/>
        </w:tabs>
      </w:pPr>
      <w:hyperlink w:anchor="_Toc1979" w:history="1">
        <w:r>
          <w:rPr>
            <w:rFonts w:ascii="仿宋" w:eastAsia="仿宋" w:hAnsi="仿宋" w:cs="仿宋" w:hint="eastAsia"/>
            <w:lang w:eastAsia="zh-CN"/>
          </w:rPr>
          <w:t>(一)、户外照明项目管理体系建设</w:t>
        </w:r>
        <w:r>
          <w:tab/>
        </w:r>
        <w:r>
          <w:fldChar w:fldCharType="begin"/>
        </w:r>
        <w:r>
          <w:instrText xml:space="preserve"> PAGEREF _Toc1979 \h </w:instrText>
        </w:r>
        <w:r>
          <w:fldChar w:fldCharType="separate"/>
        </w:r>
        <w:r>
          <w:t>41</w:t>
        </w:r>
        <w:r>
          <w:fldChar w:fldCharType="end"/>
        </w:r>
      </w:hyperlink>
    </w:p>
    <w:p>
      <w:pPr>
        <w:pStyle w:val="TOC2"/>
        <w:tabs>
          <w:tab w:val="right" w:leader="dot" w:pos="8306"/>
        </w:tabs>
      </w:pPr>
      <w:hyperlink w:anchor="_Toc17337" w:history="1">
        <w:r>
          <w:rPr>
            <w:rFonts w:ascii="仿宋" w:eastAsia="仿宋" w:hAnsi="仿宋" w:cs="仿宋" w:hint="eastAsia"/>
            <w:lang w:eastAsia="zh-CN"/>
          </w:rPr>
          <w:t>(二)、户外照明项目进度与绩效管理</w:t>
        </w:r>
        <w:r>
          <w:tab/>
        </w:r>
        <w:r>
          <w:fldChar w:fldCharType="begin"/>
        </w:r>
        <w:r>
          <w:instrText xml:space="preserve"> PAGEREF _Toc17337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05" w:history="1">
        <w:r>
          <w:rPr>
            <w:rFonts w:ascii="仿宋" w:eastAsia="仿宋" w:hAnsi="仿宋" w:cs="仿宋" w:hint="eastAsia"/>
            <w:lang w:eastAsia="zh-CN"/>
          </w:rPr>
          <w:t>(三)、风险管理与应对策略</w:t>
        </w:r>
        <w:r>
          <w:tab/>
        </w:r>
        <w:r>
          <w:fldChar w:fldCharType="begin"/>
        </w:r>
        <w:r>
          <w:instrText xml:space="preserve"> PAGEREF _Toc13305 \h </w:instrText>
        </w:r>
        <w:r>
          <w:fldChar w:fldCharType="separate"/>
        </w:r>
        <w:r>
          <w:t>45</w:t>
        </w:r>
        <w:r>
          <w:fldChar w:fldCharType="end"/>
        </w:r>
      </w:hyperlink>
    </w:p>
    <w:p>
      <w:pPr>
        <w:pStyle w:val="TOC2"/>
        <w:tabs>
          <w:tab w:val="right" w:leader="dot" w:pos="8306"/>
        </w:tabs>
      </w:pPr>
      <w:hyperlink w:anchor="_Toc7484" w:history="1">
        <w:r>
          <w:rPr>
            <w:rFonts w:ascii="仿宋" w:eastAsia="仿宋" w:hAnsi="仿宋" w:cs="仿宋" w:hint="eastAsia"/>
            <w:lang w:eastAsia="zh-CN"/>
          </w:rPr>
          <w:t>(四)、户外照明项目监督与评估机制</w:t>
        </w:r>
        <w:r>
          <w:tab/>
        </w:r>
        <w:r>
          <w:fldChar w:fldCharType="begin"/>
        </w:r>
        <w:r>
          <w:instrText xml:space="preserve"> PAGEREF _Toc7484 \h </w:instrText>
        </w:r>
        <w:r>
          <w:fldChar w:fldCharType="separate"/>
        </w:r>
        <w:r>
          <w:t>48</w:t>
        </w:r>
        <w:r>
          <w:fldChar w:fldCharType="end"/>
        </w:r>
      </w:hyperlink>
    </w:p>
    <w:p>
      <w:pPr>
        <w:pStyle w:val="TOC1"/>
        <w:tabs>
          <w:tab w:val="right" w:leader="dot" w:pos="8306"/>
        </w:tabs>
      </w:pPr>
      <w:hyperlink w:anchor="_Toc32605" w:history="1">
        <w:r>
          <w:rPr>
            <w:rFonts w:ascii="仿宋" w:eastAsia="仿宋" w:hAnsi="仿宋" w:cs="仿宋" w:hint="eastAsia"/>
            <w:lang w:eastAsia="zh-CN"/>
          </w:rPr>
          <w:t>十一、供应链管理与物流优化</w:t>
        </w:r>
        <w:r>
          <w:tab/>
        </w:r>
        <w:r>
          <w:fldChar w:fldCharType="begin"/>
        </w:r>
        <w:r>
          <w:instrText xml:space="preserve"> PAGEREF _Toc32605 \h </w:instrText>
        </w:r>
        <w:r>
          <w:fldChar w:fldCharType="separate"/>
        </w:r>
        <w:r>
          <w:t>50</w:t>
        </w:r>
        <w:r>
          <w:fldChar w:fldCharType="end"/>
        </w:r>
      </w:hyperlink>
    </w:p>
    <w:p>
      <w:pPr>
        <w:pStyle w:val="TOC2"/>
        <w:tabs>
          <w:tab w:val="right" w:leader="dot" w:pos="8306"/>
        </w:tabs>
      </w:pPr>
      <w:hyperlink w:anchor="_Toc23407" w:history="1">
        <w:r>
          <w:rPr>
            <w:rFonts w:ascii="仿宋" w:eastAsia="仿宋" w:hAnsi="仿宋" w:cs="仿宋" w:hint="eastAsia"/>
            <w:lang w:eastAsia="zh-CN"/>
          </w:rPr>
          <w:t>(一)、供应链规划与优化</w:t>
        </w:r>
        <w:r>
          <w:tab/>
        </w:r>
        <w:r>
          <w:fldChar w:fldCharType="begin"/>
        </w:r>
        <w:r>
          <w:instrText xml:space="preserve"> PAGEREF _Toc23407 \h </w:instrText>
        </w:r>
        <w:r>
          <w:fldChar w:fldCharType="separate"/>
        </w:r>
        <w:r>
          <w:t>50</w:t>
        </w:r>
        <w:r>
          <w:fldChar w:fldCharType="end"/>
        </w:r>
      </w:hyperlink>
    </w:p>
    <w:p>
      <w:pPr>
        <w:pStyle w:val="TOC2"/>
        <w:tabs>
          <w:tab w:val="right" w:leader="dot" w:pos="8306"/>
        </w:tabs>
      </w:pPr>
      <w:hyperlink w:anchor="_Toc27467" w:history="1">
        <w:r>
          <w:rPr>
            <w:rFonts w:ascii="仿宋" w:eastAsia="仿宋" w:hAnsi="仿宋" w:cs="仿宋" w:hint="eastAsia"/>
            <w:lang w:eastAsia="zh-CN"/>
          </w:rPr>
          <w:t>(二)、供应商选择与评估</w:t>
        </w:r>
        <w:r>
          <w:tab/>
        </w:r>
        <w:r>
          <w:fldChar w:fldCharType="begin"/>
        </w:r>
        <w:r>
          <w:instrText xml:space="preserve"> PAGEREF _Toc27467 \h </w:instrText>
        </w:r>
        <w:r>
          <w:fldChar w:fldCharType="separate"/>
        </w:r>
        <w:r>
          <w:t>52</w:t>
        </w:r>
        <w:r>
          <w:fldChar w:fldCharType="end"/>
        </w:r>
      </w:hyperlink>
    </w:p>
    <w:p>
      <w:pPr>
        <w:pStyle w:val="TOC2"/>
        <w:tabs>
          <w:tab w:val="right" w:leader="dot" w:pos="8306"/>
        </w:tabs>
      </w:pPr>
      <w:hyperlink w:anchor="_Toc3373" w:history="1">
        <w:r>
          <w:rPr>
            <w:rFonts w:ascii="仿宋" w:eastAsia="仿宋" w:hAnsi="仿宋" w:cs="仿宋" w:hint="eastAsia"/>
            <w:lang w:eastAsia="zh-CN"/>
          </w:rPr>
          <w:t>(三)、物流网络设计与管理</w:t>
        </w:r>
        <w:r>
          <w:tab/>
        </w:r>
        <w:r>
          <w:fldChar w:fldCharType="begin"/>
        </w:r>
        <w:r>
          <w:instrText xml:space="preserve"> PAGEREF _Toc3373 \h </w:instrText>
        </w:r>
        <w:r>
          <w:fldChar w:fldCharType="separate"/>
        </w:r>
        <w:r>
          <w:t>54</w:t>
        </w:r>
        <w:r>
          <w:fldChar w:fldCharType="end"/>
        </w:r>
      </w:hyperlink>
    </w:p>
    <w:p>
      <w:pPr>
        <w:pStyle w:val="TOC2"/>
        <w:tabs>
          <w:tab w:val="right" w:leader="dot" w:pos="8306"/>
        </w:tabs>
      </w:pPr>
      <w:hyperlink w:anchor="_Toc14871" w:history="1">
        <w:r>
          <w:rPr>
            <w:rFonts w:ascii="仿宋" w:eastAsia="仿宋" w:hAnsi="仿宋" w:cs="仿宋" w:hint="eastAsia"/>
            <w:lang w:eastAsia="zh-CN"/>
          </w:rPr>
          <w:t>(四)、库存控制与仓储管理</w:t>
        </w:r>
        <w:r>
          <w:tab/>
        </w:r>
        <w:r>
          <w:fldChar w:fldCharType="begin"/>
        </w:r>
        <w:r>
          <w:instrText xml:space="preserve"> PAGEREF _Toc14871 \h </w:instrText>
        </w:r>
        <w:r>
          <w:fldChar w:fldCharType="separate"/>
        </w:r>
        <w:r>
          <w:t>56</w:t>
        </w:r>
        <w:r>
          <w:fldChar w:fldCharType="end"/>
        </w:r>
      </w:hyperlink>
    </w:p>
    <w:p>
      <w:pPr>
        <w:pStyle w:val="TOC1"/>
        <w:tabs>
          <w:tab w:val="right" w:leader="dot" w:pos="8306"/>
        </w:tabs>
      </w:pPr>
      <w:hyperlink w:anchor="_Toc9943" w:history="1">
        <w:r>
          <w:rPr>
            <w:rFonts w:ascii="仿宋" w:eastAsia="仿宋" w:hAnsi="仿宋" w:cs="仿宋" w:hint="eastAsia"/>
            <w:lang w:eastAsia="zh-CN"/>
          </w:rPr>
          <w:t>十二、知识管理与技术创新</w:t>
        </w:r>
        <w:r>
          <w:tab/>
        </w:r>
        <w:r>
          <w:fldChar w:fldCharType="begin"/>
        </w:r>
        <w:r>
          <w:instrText xml:space="preserve"> PAGEREF _Toc9943 \h </w:instrText>
        </w:r>
        <w:r>
          <w:fldChar w:fldCharType="separate"/>
        </w:r>
        <w:r>
          <w:t>58</w:t>
        </w:r>
        <w:r>
          <w:fldChar w:fldCharType="end"/>
        </w:r>
      </w:hyperlink>
    </w:p>
    <w:p>
      <w:pPr>
        <w:pStyle w:val="TOC2"/>
        <w:tabs>
          <w:tab w:val="right" w:leader="dot" w:pos="8306"/>
        </w:tabs>
      </w:pPr>
      <w:hyperlink w:anchor="_Toc17552" w:history="1">
        <w:r>
          <w:rPr>
            <w:rFonts w:ascii="仿宋" w:eastAsia="仿宋" w:hAnsi="仿宋" w:cs="仿宋" w:hint="eastAsia"/>
            <w:lang w:eastAsia="zh-CN"/>
          </w:rPr>
          <w:t>(一)、知识管理体系建设</w:t>
        </w:r>
        <w:r>
          <w:tab/>
        </w:r>
        <w:r>
          <w:fldChar w:fldCharType="begin"/>
        </w:r>
        <w:r>
          <w:instrText xml:space="preserve"> PAGEREF _Toc17552 \h </w:instrText>
        </w:r>
        <w:r>
          <w:fldChar w:fldCharType="separate"/>
        </w:r>
        <w:r>
          <w:t>58</w:t>
        </w:r>
        <w:r>
          <w:fldChar w:fldCharType="end"/>
        </w:r>
      </w:hyperlink>
    </w:p>
    <w:p>
      <w:pPr>
        <w:pStyle w:val="TOC2"/>
        <w:tabs>
          <w:tab w:val="right" w:leader="dot" w:pos="8306"/>
        </w:tabs>
      </w:pPr>
      <w:hyperlink w:anchor="_Toc17448" w:history="1">
        <w:r>
          <w:rPr>
            <w:rFonts w:ascii="仿宋" w:eastAsia="仿宋" w:hAnsi="仿宋" w:cs="仿宋" w:hint="eastAsia"/>
            <w:lang w:eastAsia="zh-CN"/>
          </w:rPr>
          <w:t>(二)、技术创新与研发投入</w:t>
        </w:r>
        <w:r>
          <w:tab/>
        </w:r>
        <w:r>
          <w:fldChar w:fldCharType="begin"/>
        </w:r>
        <w:r>
          <w:instrText xml:space="preserve"> PAGEREF _Toc17448 \h </w:instrText>
        </w:r>
        <w:r>
          <w:fldChar w:fldCharType="separate"/>
        </w:r>
        <w:r>
          <w:t>59</w:t>
        </w:r>
        <w:r>
          <w:fldChar w:fldCharType="end"/>
        </w:r>
      </w:hyperlink>
    </w:p>
    <w:p>
      <w:pPr>
        <w:pStyle w:val="TOC2"/>
        <w:tabs>
          <w:tab w:val="right" w:leader="dot" w:pos="8306"/>
        </w:tabs>
      </w:pPr>
      <w:hyperlink w:anchor="_Toc27911" w:history="1">
        <w:r>
          <w:rPr>
            <w:rFonts w:ascii="仿宋" w:eastAsia="仿宋" w:hAnsi="仿宋" w:cs="仿宋" w:hint="eastAsia"/>
            <w:lang w:eastAsia="zh-CN"/>
          </w:rPr>
          <w:t>(三)、专利申请与技术保护</w:t>
        </w:r>
        <w:r>
          <w:tab/>
        </w:r>
        <w:r>
          <w:fldChar w:fldCharType="begin"/>
        </w:r>
        <w:r>
          <w:instrText xml:space="preserve"> PAGEREF _Toc27911 \h </w:instrText>
        </w:r>
        <w:r>
          <w:fldChar w:fldCharType="separate"/>
        </w:r>
        <w:r>
          <w:t>60</w:t>
        </w:r>
        <w:r>
          <w:fldChar w:fldCharType="end"/>
        </w:r>
      </w:hyperlink>
    </w:p>
    <w:p>
      <w:pPr>
        <w:pStyle w:val="TOC2"/>
        <w:tabs>
          <w:tab w:val="right" w:leader="dot" w:pos="8306"/>
        </w:tabs>
      </w:pPr>
      <w:hyperlink w:anchor="_Toc9643" w:history="1">
        <w:r>
          <w:rPr>
            <w:rFonts w:ascii="仿宋" w:eastAsia="仿宋" w:hAnsi="仿宋" w:cs="仿宋" w:hint="eastAsia"/>
            <w:lang w:eastAsia="zh-CN"/>
          </w:rPr>
          <w:t>(四)、人才培养与团队建设</w:t>
        </w:r>
        <w:r>
          <w:tab/>
        </w:r>
        <w:r>
          <w:fldChar w:fldCharType="begin"/>
        </w:r>
        <w:r>
          <w:instrText xml:space="preserve"> PAGEREF _Toc9643 \h </w:instrText>
        </w:r>
        <w:r>
          <w:fldChar w:fldCharType="separate"/>
        </w:r>
        <w:r>
          <w:t>62</w:t>
        </w:r>
        <w:r>
          <w:fldChar w:fldCharType="end"/>
        </w:r>
      </w:hyperlink>
    </w:p>
    <w:p>
      <w:pPr>
        <w:pStyle w:val="TOC1"/>
        <w:tabs>
          <w:tab w:val="right" w:leader="dot" w:pos="8306"/>
        </w:tabs>
      </w:pPr>
      <w:hyperlink w:anchor="_Toc9067" w:history="1">
        <w:r>
          <w:rPr>
            <w:rFonts w:ascii="仿宋" w:eastAsia="仿宋" w:hAnsi="仿宋" w:cs="仿宋" w:hint="eastAsia"/>
            <w:lang w:eastAsia="zh-CN"/>
          </w:rPr>
          <w:t>十三、人力资源与员工培训</w:t>
        </w:r>
        <w:r>
          <w:tab/>
        </w:r>
        <w:r>
          <w:fldChar w:fldCharType="begin"/>
        </w:r>
        <w:r>
          <w:instrText xml:space="preserve"> PAGEREF _Toc9067 \h </w:instrText>
        </w:r>
        <w:r>
          <w:fldChar w:fldCharType="separate"/>
        </w:r>
        <w:r>
          <w:t>63</w:t>
        </w:r>
        <w:r>
          <w:fldChar w:fldCharType="end"/>
        </w:r>
      </w:hyperlink>
    </w:p>
    <w:p>
      <w:pPr>
        <w:pStyle w:val="TOC2"/>
        <w:tabs>
          <w:tab w:val="right" w:leader="dot" w:pos="8306"/>
        </w:tabs>
      </w:pPr>
      <w:hyperlink w:anchor="_Toc11993" w:history="1">
        <w:r>
          <w:rPr>
            <w:rFonts w:ascii="仿宋" w:eastAsia="仿宋" w:hAnsi="仿宋" w:cs="仿宋" w:hint="eastAsia"/>
            <w:lang w:eastAsia="zh-CN"/>
          </w:rPr>
          <w:t>(一)、人才招聘与选拔</w:t>
        </w:r>
        <w:r>
          <w:tab/>
        </w:r>
        <w:r>
          <w:fldChar w:fldCharType="begin"/>
        </w:r>
        <w:r>
          <w:instrText xml:space="preserve"> PAGEREF _Toc11993 \h </w:instrText>
        </w:r>
        <w:r>
          <w:fldChar w:fldCharType="separate"/>
        </w:r>
        <w:r>
          <w:t>63</w:t>
        </w:r>
        <w:r>
          <w:fldChar w:fldCharType="end"/>
        </w:r>
      </w:hyperlink>
    </w:p>
    <w:p>
      <w:pPr>
        <w:pStyle w:val="TOC2"/>
        <w:tabs>
          <w:tab w:val="right" w:leader="dot" w:pos="8306"/>
        </w:tabs>
      </w:pPr>
      <w:hyperlink w:anchor="_Toc19314" w:history="1">
        <w:r>
          <w:rPr>
            <w:rFonts w:ascii="仿宋" w:eastAsia="仿宋" w:hAnsi="仿宋" w:cs="仿宋" w:hint="eastAsia"/>
            <w:lang w:eastAsia="zh-CN"/>
          </w:rPr>
          <w:t>(二)、员工培训与职业发展</w:t>
        </w:r>
        <w:r>
          <w:tab/>
        </w:r>
        <w:r>
          <w:fldChar w:fldCharType="begin"/>
        </w:r>
        <w:r>
          <w:instrText xml:space="preserve"> PAGEREF _Toc19314 \h </w:instrText>
        </w:r>
        <w:r>
          <w:fldChar w:fldCharType="separate"/>
        </w:r>
        <w:r>
          <w:t>65</w:t>
        </w:r>
        <w:r>
          <w:fldChar w:fldCharType="end"/>
        </w:r>
      </w:hyperlink>
    </w:p>
    <w:p>
      <w:pPr>
        <w:pStyle w:val="TOC2"/>
        <w:tabs>
          <w:tab w:val="right" w:leader="dot" w:pos="8306"/>
        </w:tabs>
      </w:pPr>
      <w:hyperlink w:anchor="_Toc4649" w:history="1">
        <w:r>
          <w:rPr>
            <w:rFonts w:ascii="仿宋" w:eastAsia="仿宋" w:hAnsi="仿宋" w:cs="仿宋" w:hint="eastAsia"/>
            <w:lang w:eastAsia="zh-CN"/>
          </w:rPr>
          <w:t>(三)、员工福利与激励机制</w:t>
        </w:r>
        <w:r>
          <w:tab/>
        </w:r>
        <w:r>
          <w:fldChar w:fldCharType="begin"/>
        </w:r>
        <w:r>
          <w:instrText xml:space="preserve"> PAGEREF _Toc4649 \h </w:instrText>
        </w:r>
        <w:r>
          <w:fldChar w:fldCharType="separate"/>
        </w:r>
        <w:r>
          <w:t>66</w:t>
        </w:r>
        <w:r>
          <w:fldChar w:fldCharType="end"/>
        </w:r>
      </w:hyperlink>
    </w:p>
    <w:p>
      <w:pPr>
        <w:pStyle w:val="TOC2"/>
        <w:tabs>
          <w:tab w:val="right" w:leader="dot" w:pos="8306"/>
        </w:tabs>
      </w:pPr>
      <w:hyperlink w:anchor="_Toc7405" w:history="1">
        <w:r>
          <w:rPr>
            <w:rFonts w:ascii="仿宋" w:eastAsia="仿宋" w:hAnsi="仿宋" w:cs="仿宋" w:hint="eastAsia"/>
            <w:lang w:eastAsia="zh-CN"/>
          </w:rPr>
          <w:t>(四)、团队协作与企业文化</w:t>
        </w:r>
        <w:r>
          <w:tab/>
        </w:r>
        <w:r>
          <w:fldChar w:fldCharType="begin"/>
        </w:r>
        <w:r>
          <w:instrText xml:space="preserve"> PAGEREF _Toc7405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快速变化的商业环境中，经济效益和社会责任同样重要。本方案报告的编制过程严格遵循专业标准，全方位考量潜在项目的可行性，涵盖经济、技术、法律、环境及社会等多个方面。本方案的制定，旨在为决策者提供一份科学、合理、系统的评估报告，帮助其做出明智的投资决策。为保证信息的准确性和保密性，本文档中的信息和分析结果不可用于商业目的，仅供学习和交流使用。</w:t>
      </w:r>
    </w:p>
    <w:p>
      <w:pPr>
        <w:pStyle w:val="Heading1"/>
        <w:ind w:firstLine="560" w:firstLineChars="200"/>
        <w:rPr>
          <w:rFonts w:ascii="仿宋" w:eastAsia="仿宋" w:hAnsi="仿宋" w:cs="仿宋" w:hint="eastAsia"/>
          <w:sz w:val="28"/>
          <w:lang w:eastAsia="zh-CN"/>
        </w:rPr>
      </w:pPr>
      <w:bookmarkStart w:id="2" w:name="_Toc13825"/>
      <w:r>
        <w:rPr>
          <w:rFonts w:ascii="仿宋" w:eastAsia="仿宋" w:hAnsi="仿宋" w:cs="仿宋" w:hint="eastAsia"/>
          <w:sz w:val="28"/>
          <w:lang w:eastAsia="zh-CN"/>
        </w:rPr>
        <w:t>一、工艺方案的选择</w:t>
      </w:r>
      <w:bookmarkEnd w:id="2"/>
    </w:p>
    <w:p>
      <w:pPr>
        <w:pStyle w:val="Heading2"/>
        <w:rPr>
          <w:rFonts w:ascii="仿宋" w:eastAsia="仿宋" w:hAnsi="仿宋" w:cs="仿宋" w:hint="eastAsia"/>
          <w:lang w:eastAsia="zh-CN"/>
        </w:rPr>
      </w:pPr>
      <w:bookmarkStart w:id="3" w:name="_Toc16538"/>
      <w:r>
        <w:rPr>
          <w:rFonts w:ascii="仿宋" w:eastAsia="仿宋" w:hAnsi="仿宋" w:cs="仿宋" w:hint="eastAsia"/>
          <w:lang w:eastAsia="zh-CN"/>
        </w:rPr>
        <w:t>(一)、基本要求</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环保要求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方案必须严格符合国家环保法规和标准，以确保生产过程中对环境的负面影响最大限度地减少。这包括对排放物、废水和废气的处理与控制，以及采用环保友好型原材料和生产工艺，促使户外照明项目在生产运营中体现出对生态环境的尊重和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效率要求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所选择的工艺方案应具备高效的生产能力，以确保户外照明项目能够满足预期的产能需求。通过优化生产流程和采用先进的技术手段，工艺方案应致力于提高生产效率，从而有效降低生产周期、提升产能利用率，并确保户外照明项目能够快速响应市场需求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经济性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保证产品质量和生产效率的前提下，工艺方案应着重降低生产成本，以提高投资回报率。这包括寻求成本效益最大化的原材料采购、生产流程的合理优化，以及设备的智能化升级，以降低能耗和维护成本。经济性要求户外照明项目在竞争激烈的市场中保持竞争力，并确保可持续的盈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工艺方案的可持续性是关键要素，涵盖了对资源的合理利用、能源的有效消耗以及废弃物的环保处理。工艺方案应注重循环经济理念，尽可能减少对有限资源的依赖，推动能源的可再生利用，并实施科学的废弃物管理计划，以确保户外照明项目在长期运营中对环境产生的不可逆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方案在设计和执行上必须符合严格的安全生产要求，以确保员工和设备的安全。这包括采用先进的安全技术、建立完善的安全管理体系，以及进行定期的安全培训和演练。安全性要求是保障人员身体健康和生产设备完好的基本前提，为户外照明项目的可持续运营提供了牢固的基础。</w:t>
      </w:r>
    </w:p>
    <w:p>
      <w:pPr>
        <w:pStyle w:val="Heading2"/>
        <w:ind w:firstLine="560" w:firstLineChars="200"/>
        <w:rPr>
          <w:rFonts w:ascii="仿宋" w:eastAsia="仿宋" w:hAnsi="仿宋" w:cs="仿宋" w:hint="eastAsia"/>
          <w:sz w:val="28"/>
          <w:lang w:eastAsia="zh-CN"/>
        </w:rPr>
      </w:pPr>
      <w:bookmarkStart w:id="4" w:name="_Toc10848"/>
      <w:r>
        <w:rPr>
          <w:rFonts w:ascii="仿宋" w:eastAsia="仿宋" w:hAnsi="仿宋" w:cs="仿宋" w:hint="eastAsia"/>
          <w:sz w:val="28"/>
          <w:lang w:eastAsia="zh-CN"/>
        </w:rPr>
        <w:t>(二)、典型工艺技术介绍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在工艺方案的选择中，常见的典型工艺技术涵盖了多个领域，其中包括但不限于：</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生物发酵技术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发酵技术利用微生物进行发酵过程，通过微生物的代谢活动，生产有机酸、酶、酒精等化合物。这种技术被广泛应用于食品、医药和生物能源等领域。生物发酵技术具有选择性强、环境友好、生产成本低的特点，成为许多生产过程中不可或缺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2. 化学合成技术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学合成技术通过化学反应合成目标产物，适用于有机合成、材料制备等多个领域。这种技术通常涉及多步反应，需要精确控制反应条件，以实现高产率和高纯度的目标产物。化学合成技术在药物制造、材料工业等领域发挥着重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物理分离技术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理分离技术通过物理方法对混合物中的组分进行分离。膜分离、离心、蒸馏等是常见的物理分离方法。这些技术广泛应用于纯化和提取过程，如在化工、制药和食品工业中，通过物理分离技术可以获得高纯度的目标物质。</w:t>
      </w:r>
    </w:p>
    <w:p>
      <w:pPr>
        <w:ind w:firstLine="560" w:firstLineChars="200"/>
        <w:rPr>
          <w:rFonts w:ascii="仿宋" w:eastAsia="仿宋" w:hAnsi="仿宋" w:cs="仿宋" w:hint="eastAsia"/>
          <w:sz w:val="28"/>
        </w:rPr>
      </w:pPr>
      <w:r>
        <w:rPr>
          <w:rFonts w:ascii="仿宋" w:eastAsia="仿宋" w:hAnsi="仿宋" w:cs="仿宋" w:hint="eastAsia"/>
          <w:sz w:val="28"/>
          <w:lang w:eastAsia="zh-CN"/>
        </w:rPr>
        <w:t>4. 热工处理技术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热工处理技术利用高温、高压等条件对物质进行处理。包括但不限于热解、煅烧等过程。这些技术常用于改变物质的结构和性质，广泛应用于冶金、材料科学和能源领域。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环保处理技术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处理技术主要针对废水、废气、废渣等进行环保处理。采用吸附、氧化、生物降解等方法，以减少或清除有害物质，达到环保要求。这些技术在工业生产中发挥关键作用，有助于降低环境污染并提高生产可持续性。</w:t>
      </w:r>
    </w:p>
    <w:p>
      <w:pPr>
        <w:pStyle w:val="Heading2"/>
        <w:ind w:firstLine="560" w:firstLineChars="200"/>
        <w:rPr>
          <w:rFonts w:ascii="仿宋" w:eastAsia="仿宋" w:hAnsi="仿宋" w:cs="仿宋" w:hint="eastAsia"/>
          <w:sz w:val="28"/>
          <w:lang w:eastAsia="zh-CN"/>
        </w:rPr>
      </w:pPr>
      <w:bookmarkStart w:id="5" w:name="_Toc26255"/>
      <w:r>
        <w:rPr>
          <w:rFonts w:ascii="仿宋" w:eastAsia="仿宋" w:hAnsi="仿宋" w:cs="仿宋" w:hint="eastAsia"/>
          <w:sz w:val="28"/>
          <w:lang w:eastAsia="zh-CN"/>
        </w:rPr>
        <w:t>(三)、户外照明项目组成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生产单元划分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单元划分中，首先需要明确户外照明项目的生产流程，并将其划分为各个相对独立但相互关联的单元。例如，对于化工户外照明项目，可以划分为原料准备、反应单元、分离与提纯、成品制备等单元。每个单元的功能和工作流程应清晰定义，以确保协同作业和高效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设备选型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选型阶段需要根据生产单元的需要，选择符合工艺方案的设备。例如，反应单元可能需要选择适用于特定化学反应的反应釜，分离与提纯单元可能需要膜分离设备或蒸馏塔。在选型时，需综合考虑设备的性能、生产能力、可靠性和维护成本，以确保设备能够适应户外照明项目的长期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原材料和中间体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明确原材料的来源和中间体的生产流程是确保生产链畅通的关键。原材料的采购渠道应可靠，确保质量和供应的稳定性。同时，中间体的生产过程需要设计合理，以确保各生产单元之间的衔接和协调。这涉及到化工反应的参数控制、反应路径的选择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能源消耗评估中，需详细分析每个生产单元对能源的需求。例如，在高温反应中可能需要大量热能，而某些分离过程可能需要电能。通过评估能源消耗，可以制定合理的节能措施，选择清洁能源，并优化生产过程，以降低整体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5. 废弃物处理规划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废弃物处理规划需要考虑废弃物的产生、分类和处理。具体而言，户外照明项目需要规划废水、废气和废渣的处理方法。例如，对于有机废水可采用生物降解处理，废气可通过吸附和氧化处理，废渣则可能需要分类后送往不同的处理系统。废弃物处理规划要符合环保法规，确保户外照明项目对环境的影响最小化。</w:t>
      </w:r>
    </w:p>
    <w:p>
      <w:pPr>
        <w:pStyle w:val="Heading2"/>
        <w:ind w:firstLine="560" w:firstLineChars="200"/>
        <w:rPr>
          <w:rFonts w:ascii="仿宋" w:eastAsia="仿宋" w:hAnsi="仿宋" w:cs="仿宋" w:hint="eastAsia"/>
          <w:sz w:val="28"/>
          <w:lang w:eastAsia="zh-CN"/>
        </w:rPr>
      </w:pPr>
      <w:bookmarkStart w:id="6" w:name="_Toc17136"/>
      <w:r>
        <w:rPr>
          <w:rFonts w:ascii="仿宋" w:eastAsia="仿宋" w:hAnsi="仿宋" w:cs="仿宋" w:hint="eastAsia"/>
          <w:sz w:val="28"/>
          <w:lang w:eastAsia="zh-CN"/>
        </w:rPr>
        <w:t>(四)、工艺技术方案的选择</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技术比较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选择的阶段，团队需要全面考量各个工艺技术，确保最终选择的方案能够全面满足户外照明项目需求。产能是重中之重，需要深入分析各工艺技术的生产潜力，找出最适合户外照明项目需求的技术。能耗的比较也是至关重要的一环，必须评估各方案对能源的需求，以选择对环境影响小且经济效益高的技术。最后，投资成本是决策的一个关键因素，通过全面比较不同技术方案的投资成本，团队能够选择在经济上最合理的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工艺技术在市场上的适应性是确保户外照明项目长期成功的关键步骤。深入了解当前行业趋势是首要任务，包括市场的发展方向、新技术的涌现以及市场需求的变化。分析竞争格局是必不可少的，了解竞争对手的技术选择和市场份额，有助于确定最具竞争力的工艺技术。最后，户外照明项目需与产业政策保持一致，确保选择的工艺技术符合相关政策法规，有助于户外照明项目在市场中获得更大的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供应链分析阶段，需要深入评估工艺技术对原材料和中间体的依赖程度。首先，分析原材料的可获得性是至关重要的，确保原材料有稳定的供应渠道。其次，考虑原材料价格波动，有助于更好地预测成本波动，合理制定户外照明项目预算。最后，评估中间体生产环节的稳定性，确保生产过程的稳定有序，保障整体供应链的畅通。</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可行性评估是确保工艺技术在实际操作中能够顺利实施的重要一环。对技术难度进行全面评估是必要的，分析技术的复杂性，有助于确定户外照明项目执行中可能面临的挑战。进行风险分析也是关键步骤，评估可能出现的技术风险，采取相应的风险控制措施，保障户外照明项目的顺利实施。最后，考虑所需技能，确保户外照明项目团队具备足够的技能和知识，提高户外照明项目的执行效率和成功率。</w:t>
      </w:r>
    </w:p>
    <w:p>
      <w:pPr>
        <w:pStyle w:val="Heading2"/>
        <w:ind w:firstLine="560" w:firstLineChars="200"/>
        <w:rPr>
          <w:rFonts w:ascii="仿宋" w:eastAsia="仿宋" w:hAnsi="仿宋" w:cs="仿宋" w:hint="eastAsia"/>
          <w:sz w:val="28"/>
          <w:lang w:eastAsia="zh-CN"/>
        </w:rPr>
      </w:pPr>
      <w:bookmarkStart w:id="7" w:name="_Toc17075"/>
      <w:r>
        <w:rPr>
          <w:rFonts w:ascii="仿宋" w:eastAsia="仿宋" w:hAnsi="仿宋" w:cs="仿宋" w:hint="eastAsia"/>
          <w:sz w:val="28"/>
          <w:lang w:eastAsia="zh-CN"/>
        </w:rPr>
        <w:t>(五)、工艺技术方案的设计</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方案的设计是确保户外照明项目成功实施的关键环节，它直接关系到生产过程的高效性、安全性和经济性。在设计阶段，我们将采用系统性的方法，包括流程图绘制、参数优化、安全规程、环保设计以及成本控制等方面的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流程图绘制</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我们将制定详细的工艺流程图。这包括生产单元的划分，明确每个单元的功能和相互关系。通过绘制流程图，我们能够清晰地展示从原材料投入到最终产品输出的整个过程，有助于团队和操作人员全面理解工艺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过实验和数据分析，我们将进行工艺参数的优化。这涉及到对关键参数如温度、压力、反应时间等进行仔细调整，以提高生产效率和产品质量。通过对实验数据的深入分析，我们将确保工艺参数的选择在最大程度上满足产品质量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安全规程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案的设计中，安全是首要考虑因素。因此，我们将制定详尽的安全规程和应急预案。这包括对潜在风险的全面识别，以及制定相应的防范和应急措施。通过明确的安全规程，我们旨在最大程度地减少工艺过程中可能发生的安全事故，确保员工和设备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在方案设计中，我们将引入环保设计理念。这意味着我们将采取一系列措施来降低废弃物排放，提高资源利用率。环保设计可能包括使用可再生材料、采用循环利用工艺等，以确保工艺过程对环境的影响最小化。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我们将设计合理的成本控制措施。这包括对设备、原材料和人力资源的合理利用，以及有效的采购和供应链管理。通过精确的成本控制，我们旨在在保证工艺质量的前提下，最大限度地降低生产成本，确保工艺方案的经济性和可持续性。</w:t>
      </w:r>
    </w:p>
    <w:p>
      <w:pPr>
        <w:pStyle w:val="Heading1"/>
        <w:ind w:firstLine="560" w:firstLineChars="200"/>
        <w:rPr>
          <w:rFonts w:ascii="仿宋" w:eastAsia="仿宋" w:hAnsi="仿宋" w:cs="仿宋" w:hint="eastAsia"/>
          <w:sz w:val="28"/>
          <w:lang w:eastAsia="zh-CN"/>
        </w:rPr>
      </w:pPr>
      <w:bookmarkStart w:id="8" w:name="_Toc28072"/>
      <w:r>
        <w:rPr>
          <w:rFonts w:ascii="仿宋" w:eastAsia="仿宋" w:hAnsi="仿宋" w:cs="仿宋" w:hint="eastAsia"/>
          <w:sz w:val="28"/>
          <w:lang w:eastAsia="zh-CN"/>
        </w:rPr>
        <w:t>二、户外照明项目建设目标</w:t>
      </w:r>
      <w:bookmarkEnd w:id="8"/>
    </w:p>
    <w:p>
      <w:pPr>
        <w:pStyle w:val="Heading2"/>
        <w:rPr>
          <w:rFonts w:ascii="仿宋" w:eastAsia="仿宋" w:hAnsi="仿宋" w:cs="仿宋" w:hint="eastAsia"/>
          <w:lang w:eastAsia="zh-CN"/>
        </w:rPr>
      </w:pPr>
      <w:bookmarkStart w:id="9" w:name="_Toc29499"/>
      <w:r>
        <w:rPr>
          <w:rFonts w:ascii="仿宋" w:eastAsia="仿宋" w:hAnsi="仿宋" w:cs="仿宋" w:hint="eastAsia"/>
          <w:lang w:eastAsia="zh-CN"/>
        </w:rPr>
        <w:t>(一)、户外照明项目建设目标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户外照明项目建设的目标是确保户外照明项目能够在预定时间内、符合质量要求地完成，并在运营中取得长期稳定的经济、社会和环境效益。为了实现这一目标，我们将在以下几个方面进行全面规划和执行。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户外照明项目完成期限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确保户外照明项目按照预定计划在规定的时间内完成。这包括明确户外照明项目的阶段性目标和关键节点，制定合理的时间表，并采取有效的户外照明项目管理措施，以确保整个建设过程的时限控制。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确保户外照明项目交付的质量符合相关法规和标准的要求。这包括对工艺、设备、材料等方面进行严格的质量控制，实施全过程的质量监控和检测，以确保户外照明项目建设的各项要素都达到或超过行业标准。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户外照明项目在经济上具有可行性和盈利性。这涉及到合理的投资规模和资金结构设计，优化成本控制和资源利用，以及合理预测和评估户外照明项目的投资回报率。通过精细的经济分析，确保户外照明项目在长期内能够稳健运行并取得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户外照明项目在社会层面能够带来积极的影响。这包括创造就业机会，提升居民生活水平，促进当地社区的发展，以及积极参与社会责任和公益活动。通过社会效益的最大化，确保户外照明项目对周边社会产生良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户外照明项目在建设和运营过程中对环境的影响最小化，并采取一系列环保措施以达到可持续发展的目标。这包括对资源的合理利用，废物的减少和处理，以及采用环保技术和工艺，以确保户外照明项目对生态环境的保护。</w:t>
      </w:r>
    </w:p>
    <w:p>
      <w:pPr>
        <w:pStyle w:val="Heading1"/>
        <w:ind w:firstLine="560" w:firstLineChars="200"/>
        <w:rPr>
          <w:rFonts w:ascii="仿宋" w:eastAsia="仿宋" w:hAnsi="仿宋" w:cs="仿宋" w:hint="eastAsia"/>
          <w:sz w:val="28"/>
          <w:lang w:eastAsia="zh-CN"/>
        </w:rPr>
      </w:pPr>
      <w:bookmarkStart w:id="10" w:name="_Toc32670"/>
      <w:r>
        <w:rPr>
          <w:rFonts w:ascii="仿宋" w:eastAsia="仿宋" w:hAnsi="仿宋" w:cs="仿宋" w:hint="eastAsia"/>
          <w:sz w:val="28"/>
          <w:lang w:eastAsia="zh-CN"/>
        </w:rPr>
        <w:t>三、户外照明项目建设背景</w:t>
      </w:r>
      <w:bookmarkEnd w:id="10"/>
    </w:p>
    <w:p>
      <w:pPr>
        <w:pStyle w:val="Heading2"/>
        <w:rPr>
          <w:rFonts w:ascii="仿宋" w:eastAsia="仿宋" w:hAnsi="仿宋" w:cs="仿宋" w:hint="eastAsia"/>
          <w:lang w:eastAsia="zh-CN"/>
        </w:rPr>
      </w:pPr>
      <w:bookmarkStart w:id="11" w:name="_Toc12752"/>
      <w:r>
        <w:rPr>
          <w:rFonts w:ascii="仿宋" w:eastAsia="仿宋" w:hAnsi="仿宋" w:cs="仿宋" w:hint="eastAsia"/>
          <w:lang w:eastAsia="zh-CN"/>
        </w:rPr>
        <w:t>(一)、户外照明项目提出背景</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化、技术革新的推动下，企业面对的市场竞争和需求变化具有前所未有的复杂性。新兴技术的不断涌现、全球供应链的日益密切，以及消费者对可持续性和创新的追求，都对企业经营提出了更高的要求。在这个大背景下，户外照明项目的动机直接关联到企业对于未来战略调整的需求，是企业适应和引领市场变革的内在动因。</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同时，环境问题也日益成为社会关注的核心议题，企业在追求经济增长的同时，必须承担环境责任。大气、水体、土壤的污染，资源的过度开采，都是企业需要正视和解决的现实问题。户外照明项目的提出必须考虑到对环境的可持续影响，力求在经济活动中实现最小的生态破坏。通过清晰描述户外照明项目的动机，即在面对环境挑战时，积极寻找并实施解决方案，不仅有助于企业树立积极的社会形象，也有助于应对不断增长的环保法规和社会责任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环境包括市场、政策、科技等多个层面，这些外部因素直接影响着户外照明项目的实施。市场需求的变化、政府政策的引导，以及科技创新的机遇都是户外照明项目所面临的外部挑战和机遇。通过明确这些环境因素，可以为户外照明项目的规划和实施提供明确的方向。例如，户外照明项目是否迎合市场需求？是否与当前政策趋势一致？是否充分利用了最新的科技手段？这些问题的解答将有助于确保户外照明项目的可行性和成功实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对于户外照明项目提出的动机和发展环境的清晰描述是确保户外照明项目成功实施的基础。在这个变幻莫测的时代，企业需要敏锐地感知周围的环境变化，理解自身在这个变革中的位置，通过户外照明项目的规划和实施来积极应对未来的挑战。透过清晰的户外照明项目描述，企业不仅能够更好地与利益相关者沟通，建立信任关系，同时也能更好地适应和引领行业的发展潮流。</w:t>
      </w:r>
    </w:p>
    <w:p>
      <w:pPr>
        <w:pStyle w:val="Heading2"/>
        <w:ind w:firstLine="560" w:firstLineChars="200"/>
        <w:rPr>
          <w:rFonts w:ascii="仿宋" w:eastAsia="仿宋" w:hAnsi="仿宋" w:cs="仿宋" w:hint="eastAsia"/>
          <w:sz w:val="28"/>
          <w:lang w:eastAsia="zh-CN"/>
        </w:rPr>
      </w:pPr>
      <w:bookmarkStart w:id="12" w:name="_Toc18709"/>
      <w:r>
        <w:rPr>
          <w:rFonts w:ascii="仿宋" w:eastAsia="仿宋" w:hAnsi="仿宋" w:cs="仿宋" w:hint="eastAsia"/>
          <w:sz w:val="28"/>
          <w:lang w:eastAsia="zh-CN"/>
        </w:rPr>
        <w:t>(二)、户外照明项目建设的必要性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企业所处的市场环境日新月异，市场需求和消费者行为不断变化。企业需要通过户外照明项目建设来不断调整和优化产品或服务，以保持与市场同步。户外照明项目的实施不仅能够满足当前市场的需求，更能够为企业打造具有竞争力的产品或服务，使其能够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对企业的期望也发生了深刻的变化。如今，不仅仅关注企业的经济效益，社会更加关注企业的社会责任、环保意识和道德标准。因此，户外照明项目建设的必要性在于通过可持续和负责任的方式经营，提升企业在社会层面的形象。这不仅对于企业的长远发展至关重要，也符合社会对于企业角色的新期待。</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问题的严重性日益显现，企业需要通过户外照明项目建设来应对不断增加的环境挑战。户外照明项目的推进可以引入先进的技术和科学的管理方式，以降低企业的生产过程对环境造成的不良影响。这样的环保举措不仅有助于企业更好地遵守法规和环境标准，也推动了企业向更加可持续的经营模式转变。</w:t>
      </w:r>
    </w:p>
    <w:p>
      <w:pPr>
        <w:pStyle w:val="Heading2"/>
        <w:ind w:firstLine="560" w:firstLineChars="200"/>
        <w:rPr>
          <w:rFonts w:ascii="仿宋" w:eastAsia="仿宋" w:hAnsi="仿宋" w:cs="仿宋" w:hint="eastAsia"/>
          <w:sz w:val="28"/>
          <w:lang w:eastAsia="zh-CN"/>
        </w:rPr>
      </w:pPr>
      <w:bookmarkStart w:id="13" w:name="_Toc7654"/>
      <w:r>
        <w:rPr>
          <w:rFonts w:ascii="仿宋" w:eastAsia="仿宋" w:hAnsi="仿宋" w:cs="仿宋" w:hint="eastAsia"/>
          <w:sz w:val="28"/>
          <w:lang w:eastAsia="zh-CN"/>
        </w:rPr>
        <w:t>(三)、户外照明项目建设的可行性</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在户外照明项目建设的初期，我们进行了全面而详细的可行性研究，涵盖了财务、市场、技术和环保等多个方面，以确保户外照明项目在各个层面都具备可行性和成功实施的条件。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一、财务可行性分析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投资成本评估： 我们仔细估算了户外照明项目的投资成本，包括设备采购、建设费用、人员培训和运营初期费用。经过详尽的成本分析，我们确保对户外照明项目启动所需资金有着准确的了解。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预期收入分析： 对预期收入进行全面分析，考虑市场定价、销售预期和市场份额。通过计算投资回报率、内部收益率等财务指标，我们为户外照明项目的盈利潜力提供了具体的量化数据。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财务风险评估： 通过对财务指标的敏感性分析，我们评估了户外照明项目面临的财务风险。这有助于制定相应的风险管理策略，确保户外照明项目在市场变化中能够保持稳健的财务状况。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二、市场可行性分析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目标市场规模和增长趋势： 我们通过调查、采访和数据分析，深入了解了目标市场的规模和增长趋势。这为户外照明项目提供了市场定位和推广策略的基础。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竞争格局分析： 对主要竞争对手进行了SWOT分析，了解其优势、劣势、机会和威胁。通过对比分析，我们明确了户外照明项目在市场中的竞争优势和差异化策略。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消费者需求调查： 通过消费者调查，我们深入了解了目标市场消费者的需求、偏好和购买行为。这有助于调整产品或服务，提高市场竞争力。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三、技术和操作可行性分析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技术成熟度评估： 我们评估了户外照明项目所采用技术的成熟度和可行性，以确保户外照明项目在技术上是先进而可靠的，降低技术风险。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操作规范符合性： 对户外照明项目的操作流程进行了详细规划，确保符合行业标准和法规。这有助于提高生产效率，降低操作风险。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四、可持续性和环保可行性分析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资源利用效率评估： 我们关注了户外照明项目的资源利用效率，确保在生产过程中能够最大程度地降低浪费，提高资源利用效率。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环境影响评估： 进行了对户外照明项目可能产生的环境影响的全面评估。通过引入环保技术和管理手段，以达到减轻环境负担的目标。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五、风险分析和应对策略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户外照明项目风险识别： 我们对户外照明项目可能面临的风险进行了全面的识别，包括市场风险、技术风险和操作风险等。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风险应对策略： 针对每一类风险，我们提出了相应的应对策略。这包括制定预案、建立风险管理机制，以及建设应急响应体系。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六、政策法规遵从性分析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了解行业政策： 我们深入研究了行业的相关政策法规，确保户外照明项目在法规环境下合法合规运营。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政府支持和激励： 考虑到政府对环保、创新等方面的支持，我们充分利用相关政策，获取可能的户外照明项目支持和激励。</w:t>
      </w:r>
    </w:p>
    <w:p>
      <w:pPr>
        <w:pStyle w:val="Heading1"/>
        <w:ind w:firstLine="560" w:firstLineChars="200"/>
        <w:rPr>
          <w:rFonts w:ascii="仿宋" w:eastAsia="仿宋" w:hAnsi="仿宋" w:cs="仿宋" w:hint="eastAsia"/>
          <w:sz w:val="28"/>
          <w:lang w:eastAsia="zh-CN"/>
        </w:rPr>
      </w:pPr>
      <w:bookmarkStart w:id="14" w:name="_Toc8969"/>
      <w:r>
        <w:rPr>
          <w:rFonts w:ascii="仿宋" w:eastAsia="仿宋" w:hAnsi="仿宋" w:cs="仿宋" w:hint="eastAsia"/>
          <w:sz w:val="28"/>
          <w:lang w:eastAsia="zh-CN"/>
        </w:rPr>
        <w:t>四、投资估算与资金筹措</w:t>
      </w:r>
      <w:bookmarkEnd w:id="14"/>
    </w:p>
    <w:p>
      <w:pPr>
        <w:pStyle w:val="Heading2"/>
        <w:rPr>
          <w:rFonts w:ascii="仿宋" w:eastAsia="仿宋" w:hAnsi="仿宋" w:cs="仿宋" w:hint="eastAsia"/>
          <w:lang w:eastAsia="zh-CN"/>
        </w:rPr>
      </w:pPr>
      <w:bookmarkStart w:id="15" w:name="_Toc20109"/>
      <w:r>
        <w:rPr>
          <w:rFonts w:ascii="仿宋" w:eastAsia="仿宋" w:hAnsi="仿宋" w:cs="仿宋" w:hint="eastAsia"/>
          <w:lang w:eastAsia="zh-CN"/>
        </w:rPr>
        <w:t>(一)、投资估算依据及范围</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户外照明项目投资估算的依据是基于全面考虑多方面的因素，以确保对户外照明项目各方面费用的准确评估。依据主要包括以下几个方面：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国内设备生产厂家的近期报价： 通过对国内设备生产厂家的最新报价进行调查和比较，获取设备的市场价格。这有助于确定设备购置费用的合理估算。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建筑安装定额资料： 参考国家建筑安装定额资料，对建筑工程和安装工程的费用进行合理估算。这包括各项施工工艺所需的人工、材料和机械设备的费用。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户外照明项目建设总体规划资料： 考察户外照明项目建设总体规划，了解户外照明项目的整体布局和要求，以便更准确地估算建设期各项费用。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《工业企业财务制度》等资料： 参考相关财务制度，了解财务管理的相关规范和要求，以确保估算符合财务制度的规定。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5. 运输费用和物价上涨因素： 充分考虑运输费用和物价上涨因素，以应对可能的价格波动和不确定性，确保投资估算具有一定的弹性。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估算范围主要包括以下方面：</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固定资产投资：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包括建筑工程、设备购置、安装工程、配套辅助设施等所需费用。这是户外照明项目建设的基础投资，直接影响户外照明项目的基础设施和生产能力。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土地租赁费用： 如有土地租赁需求，将土地租赁费用纳入估算范围。土地租赁费用是户外照明项目建设中不可忽视的一部分，尤其对于需要大面积用地的户外照明项目。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3. 流动资金： 包括户外照明项目建设和运营过程中所需的日常经营资金，用于支付工资、采购原材料、支付运输费用等。流动资金的充足与否直接关系到户外照明项目的正常运营。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建设期利息： 考虑户外照明项目在建设期间的融资需求，将建设期利息计入估算范围。这有助于全面评估户外照明项目建设期间的资金成本。</w:t>
      </w:r>
    </w:p>
    <w:p>
      <w:pPr>
        <w:pStyle w:val="Heading2"/>
        <w:ind w:firstLine="560" w:firstLineChars="200"/>
        <w:rPr>
          <w:rFonts w:ascii="仿宋" w:eastAsia="仿宋" w:hAnsi="仿宋" w:cs="仿宋" w:hint="eastAsia"/>
          <w:sz w:val="28"/>
          <w:lang w:eastAsia="zh-CN"/>
        </w:rPr>
      </w:pPr>
      <w:bookmarkStart w:id="16" w:name="_Toc2596"/>
      <w:r>
        <w:rPr>
          <w:rFonts w:ascii="仿宋" w:eastAsia="仿宋" w:hAnsi="仿宋" w:cs="仿宋" w:hint="eastAsia"/>
          <w:sz w:val="28"/>
          <w:lang w:eastAsia="zh-CN"/>
        </w:rPr>
        <w:t>(二)、固定资产投资总额</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户外照明项目的固定资产投资总额为XX。这一总额涵盖了户外照明项目建设的多个方面，包括建筑工程、设备购置、安装工程、配套辅助设施等所需费用。这些投资是户外照明项目实现规模、产能和基础设施的关键支出，对户外照明项目的顺利建设和运营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建筑工程： XX元用于户外照明项目建筑工程，包括厂房、办公楼等建筑结构的建设。这部分资金将用于人工、材料和机械设备等方面的费用，确保建筑工程的质量和进度。</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户外照明项目将投入XX元用于购置所需设备，其中包括生产设备、实验设备等。设备的高效运行对户外照明项目生产的顺利推进至关重要，这部分资金将用于确保设备的质量和性能。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安装工程： XX元将用于户外照明项目设备的安装工程，确保设备能够在生产环境中正常运行。这包括安装人工费用、材料费用等，保障设备安装的高效性和安全性。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配套辅助设施： 为了户外照明项目的全面支持，XX元将用于配套辅助设施的建设。这包括配电室、水处理设施、办公设施等，为整个户外照明项目提供必要的基础设施支持。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土地租赁： 如果需要土地租赁，一部分投资将用于支付土地租赁费用，确保户外照明项目在合适的地理位置获取足够的用地。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固定资产投资总额及相关费用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户外照明项目的建设投资涵盖了多个方面的支出，其中固定资产投资总额为XX万元，具体分为静态投资XX万元和动态投资XX万元。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1. 固定资产投资包括：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土建投资：XX万元，用于户外照明项目基础设施的建设，包括厂房、办公楼等土建工程的费用。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设备投资：XX万元，涵盖生产设备、实验设备等的购置费用。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其他资产投资：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户外照明项目的其他资产投资涵盖了多个方面的费用，包括建设单位管理费、户外照明项目前期准备费等。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不可预见费用：</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不可预见费用取固定资产投资额的XX%，用于应对户外照明项目建设中的未知风险和突发情况。同时，户外照明项目涨价预备费率为XX%，以应对可能的物价上涨因素。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4. 总投入资金：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该户外照明项目总投入总资金为XX万元，其中建设投资XX万元，用于户外照明项目的基础设施和设备投资。流动资金为XX万元，用于户外照明项目建设和运营过程中的日常经营资金。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5. 其他费用户外照明项目：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其他费用包括但不限于：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建设单位管理费：XX万元，用于户外照明项目建设过程中的管理和协调。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户外照明项目建议书、可行性研究报告编制费：XX万元，用于户外照明项目前期研究和规划。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勘察、设计费：XX万元，用于户外照明项目勘察和设计阶段的费用。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监理、招标等费用：XX万元，用于户外照明项目建设中的监理和招标工作。</w:t>
      </w:r>
    </w:p>
    <w:p>
      <w:pPr>
        <w:pStyle w:val="Heading2"/>
        <w:ind w:firstLine="560" w:firstLineChars="200"/>
        <w:rPr>
          <w:rFonts w:ascii="仿宋" w:eastAsia="仿宋" w:hAnsi="仿宋" w:cs="仿宋" w:hint="eastAsia"/>
          <w:sz w:val="28"/>
          <w:lang w:eastAsia="zh-CN"/>
        </w:rPr>
      </w:pPr>
      <w:bookmarkStart w:id="17" w:name="_Toc4135"/>
      <w:r>
        <w:rPr>
          <w:rFonts w:ascii="仿宋" w:eastAsia="仿宋" w:hAnsi="仿宋" w:cs="仿宋" w:hint="eastAsia"/>
          <w:sz w:val="28"/>
          <w:lang w:eastAsia="zh-CN"/>
        </w:rPr>
        <w:t>(三)、铺底流动资金和建设期利息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流动资金的构成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在户外照明项目的生产过程中，流动资金的构成是多方面的，主要包括以下几个方面：</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储备资金：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用于保证正常生产需要，包括储备原材料、燃料、备品备件等所需的资金。这部分资金的合理储备可以确保生产过程中不受原材料和其他必要物资的短缺影响。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生产资金： 在正常生产条件下，用于支持生产过程中生产品占用的资金。这包括了各项生产活动中所需的人工、能源、设备使用等方面的支出。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应收应付帐款： 包括与供应商和客户之间的应收应付帐款。在户外照明项目的经营过程中，这些帐款的管理对于确保资金流动和业务合作至关重要。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4. 现金： 作为流动资金的一部分，现金用于日常交易和支付，保障户外照明项目运营的灵活性和顺利性。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流动资金和建设期利息</w:t>
      </w:r>
    </w:p>
    <w:p>
      <w:pPr>
        <w:ind w:firstLine="560" w:firstLineChars="200"/>
        <w:rPr>
          <w:rFonts w:ascii="仿宋" w:eastAsia="仿宋" w:hAnsi="仿宋" w:cs="仿宋" w:hint="eastAsia"/>
          <w:sz w:val="28"/>
        </w:rPr>
      </w:pPr>
      <w:r>
        <w:rPr>
          <w:rFonts w:ascii="仿宋" w:eastAsia="仿宋" w:hAnsi="仿宋" w:cs="仿宋" w:hint="eastAsia"/>
          <w:sz w:val="28"/>
          <w:lang w:eastAsia="zh-CN"/>
        </w:rPr>
        <w:t>本户外照明项目的资金来源主要包括省财政拨款、地方配套和企业自筹，而在建设期间并未采用银行贷款。因此，在建设期间不存在银行贷款，故建设期利息为0。这也说明了户外照明项目在资金筹措方面的自给自足和财务规划的合理性。在建设期不需要支付利息，有助于减轻户外照明项目的财务负担，使得资金更加灵活运用于户外照明项目建设的各个方面。通过有效的资金规划，确保了户外照明项目在建设期的财务可控性和经济效益。</w:t>
      </w:r>
    </w:p>
    <w:p>
      <w:pPr>
        <w:pStyle w:val="Heading2"/>
        <w:ind w:firstLine="560" w:firstLineChars="200"/>
        <w:rPr>
          <w:rFonts w:ascii="仿宋" w:eastAsia="仿宋" w:hAnsi="仿宋" w:cs="仿宋" w:hint="eastAsia"/>
          <w:sz w:val="28"/>
          <w:lang w:eastAsia="zh-CN"/>
        </w:rPr>
      </w:pPr>
      <w:bookmarkStart w:id="18" w:name="_Toc14904"/>
      <w:r>
        <w:rPr>
          <w:rFonts w:ascii="仿宋" w:eastAsia="仿宋" w:hAnsi="仿宋" w:cs="仿宋" w:hint="eastAsia"/>
          <w:sz w:val="28"/>
          <w:lang w:eastAsia="zh-CN"/>
        </w:rPr>
        <w:t>(四)、资金筹措</w:t>
      </w:r>
      <w:bookmarkEnd w:id="18"/>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户外照明项目总投资为XX万元，其中建设投资为XX万元。为了确保户外照明项目资金需求得到满足，主要资金来源涵盖了多方面，具体如下：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中央资金： 户外照明项目将获得中央资金支持，总计XX万元。这部分资金通常是根据户外照明项目的重要性、战略性等因素由中央政府拨付，用于户外照明项目的建设和推进。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市区财政配套： 为了强化地方对户外照明项目的支持，市区将提供财政配套资金，总额为XX万元。这部分资金用于弥补户外照明项目在本地区建设过程中的资金需求，是地方政府对户外照明项目的重要贡献。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 自筹资金： 户外照明项目自身也将提供一部分自筹资金，总计XX万元。这体现了户外照明项目自负盈亏、自主发展的原则，同时也表明户外照明项目方对户外照明项目成功实施的承诺和信心。</w:t>
      </w:r>
    </w:p>
    <w:p>
      <w:pPr>
        <w:pStyle w:val="Heading1"/>
        <w:ind w:firstLine="560" w:firstLineChars="200"/>
        <w:rPr>
          <w:rFonts w:ascii="仿宋" w:eastAsia="仿宋" w:hAnsi="仿宋" w:cs="仿宋" w:hint="eastAsia"/>
          <w:sz w:val="28"/>
          <w:lang w:eastAsia="zh-CN"/>
        </w:rPr>
      </w:pPr>
      <w:bookmarkStart w:id="19" w:name="_Toc5220"/>
      <w:r>
        <w:rPr>
          <w:rFonts w:ascii="仿宋" w:eastAsia="仿宋" w:hAnsi="仿宋" w:cs="仿宋" w:hint="eastAsia"/>
          <w:sz w:val="28"/>
          <w:lang w:eastAsia="zh-CN"/>
        </w:rPr>
        <w:t>五、信息技术与数字化转型</w:t>
      </w:r>
      <w:bookmarkEnd w:id="19"/>
    </w:p>
    <w:p>
      <w:pPr>
        <w:pStyle w:val="Heading2"/>
        <w:rPr>
          <w:rFonts w:ascii="仿宋" w:eastAsia="仿宋" w:hAnsi="仿宋" w:cs="仿宋" w:hint="eastAsia"/>
          <w:lang w:eastAsia="zh-CN"/>
        </w:rPr>
      </w:pPr>
      <w:bookmarkStart w:id="20" w:name="_Toc5815"/>
      <w:r>
        <w:rPr>
          <w:rFonts w:ascii="仿宋" w:eastAsia="仿宋" w:hAnsi="仿宋" w:cs="仿宋" w:hint="eastAsia"/>
          <w:lang w:eastAsia="zh-CN"/>
        </w:rPr>
        <w:t>(一)、信息化基础设施建设</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网络架构与安全性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信息化基础设施建设中，网络架构的设计至关重要。通过采用先进的网络拓扑结构，包括云服务、边缘计算等技术，确保数据的高速传输和可靠性。同时，强调网络安全性，采用防火墙、入侵检测系统等手段，保障信息资产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云计算和虚拟化技术</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云计算和虚拟化技术是信息化基础设施的重要组成部分。通过构建云基础设施，实现资源的弹性调配，提高资源利用率。同时，采用虚拟化技术，实现服务器、存储和网络的虚拟化，降低硬件成本，提升整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数据中心建设与管理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据中心是信息化基础设施的核心，需要建设和管理高效、可靠的数据存储和处理设施。优化数据中心布局，采用先进的冷却技术，提高能效。引入数据中心管理系统，实现对资源的智能监控和调度，确保数据中心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物联网集成与智能化设备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信息化基础设施建设中，充分整合物联网技术，将各类智能化设备纳入统一的管理平台。通过设备间的信息共享和协同工作，提高生产效率和运营智能化水平。强调设备的互联互通，以支持实时监测和远程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5. 灾备与容灾策略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保障业务的连续性，信息化基础设施建设需考虑灾备与容灾策略。建立备份和恢复机制，确保关键数据和系统在突发情况下能够快速恢复。同时，定期进行容灾演练，验证灾备计划的有效性，提高组织对灾害的抵御能力。</w:t>
      </w:r>
    </w:p>
    <w:p>
      <w:pPr>
        <w:pStyle w:val="Heading2"/>
        <w:ind w:firstLine="560" w:firstLineChars="200"/>
        <w:rPr>
          <w:rFonts w:ascii="仿宋" w:eastAsia="仿宋" w:hAnsi="仿宋" w:cs="仿宋" w:hint="eastAsia"/>
          <w:sz w:val="28"/>
          <w:lang w:eastAsia="zh-CN"/>
        </w:rPr>
      </w:pPr>
      <w:bookmarkStart w:id="21" w:name="_Toc20329"/>
      <w:r>
        <w:rPr>
          <w:rFonts w:ascii="仿宋" w:eastAsia="仿宋" w:hAnsi="仿宋" w:cs="仿宋" w:hint="eastAsia"/>
          <w:sz w:val="28"/>
          <w:lang w:eastAsia="zh-CN"/>
        </w:rPr>
        <w:t>(二)、数据安全与隐私保护</w:t>
      </w:r>
      <w:bookmarkEnd w:id="21"/>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在信息化时代，数据安全与隐私保护成为组织不可忽视的重要议题。有效的数据安全和隐私保护策略对于建设可信赖的信息化基础设施至关重要。关于数据安全与隐私保护的几个方面：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身份认证与访问控制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实施强化的身份认证机制，确保只有授权用户能够访问敏感数据。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建立细粒度的访问控制策略，基于角色和责任原则，限制用户对不同级别数据的访问权限。</w:t>
      </w:r>
    </w:p>
    <w:p>
      <w:pPr>
        <w:ind w:firstLine="560" w:firstLineChars="200"/>
        <w:rPr>
          <w:rFonts w:ascii="仿宋" w:eastAsia="仿宋" w:hAnsi="仿宋" w:cs="仿宋" w:hint="eastAsia"/>
          <w:sz w:val="28"/>
        </w:rPr>
      </w:pPr>
      <w:r>
        <w:rPr>
          <w:rFonts w:ascii="仿宋" w:eastAsia="仿宋" w:hAnsi="仿宋" w:cs="仿宋" w:hint="eastAsia"/>
          <w:sz w:val="28"/>
          <w:lang w:eastAsia="zh-CN"/>
        </w:rPr>
        <w:t>2. 加密技术的应用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采用端到端的加密技术，确保在数据传输过程中的机密性。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对存储在数据库或云端的敏感数据进行加密，保护数据在静态状态下的安全性。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数据备份与恢复策略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设立定期的数据备份计划，确保在数据丢失或遭受破坏时能够迅速恢复。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实施离线备份，并存储在安全的地理位置，防范因网络攻击导致的数据损失。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4. 网络安全与防火墙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部署高效的网络安全措施，包括入侵检测系统和入侵防御系统。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设置强固的防火墙，阻止未经授权的访问和恶意攻击，保障网络的安全性。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隐私政策与合规性</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 xml:space="preserve">    制定清晰的隐私政策，明确数据收集、使用和分享的规则，保障用户的隐私权益。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确保遵循相关法规和法律，包括数据保护法、隐私法等，维护合规性。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安全培训与教育</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为员工提供定期的数据安全培训，提高其对安全威胁的敏感度。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强调员工在处理敏感数据时的责任和规范，防范内部安全风险。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7. 监测与响应机制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部署实时监测系统，及时发现异常活动和潜在的安全威胁。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建立有效的安全事件响应机制，能够迅速应对和化解安全事件，减小损失。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8. 匿名化与脱敏技术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在数据处理过程中采用匿名化和脱敏技术，降低敏感信息的泄露风险。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定期评估和更新匿名化策略，确保数据分析的同时保护用户隐私。</w:t>
      </w:r>
    </w:p>
    <w:p>
      <w:pPr>
        <w:pStyle w:val="Heading2"/>
        <w:ind w:firstLine="560" w:firstLineChars="200"/>
        <w:rPr>
          <w:rFonts w:ascii="仿宋" w:eastAsia="仿宋" w:hAnsi="仿宋" w:cs="仿宋" w:hint="eastAsia"/>
          <w:sz w:val="28"/>
          <w:lang w:eastAsia="zh-CN"/>
        </w:rPr>
      </w:pPr>
      <w:bookmarkStart w:id="22" w:name="_Toc20417"/>
      <w:r>
        <w:rPr>
          <w:rFonts w:ascii="仿宋" w:eastAsia="仿宋" w:hAnsi="仿宋" w:cs="仿宋" w:hint="eastAsia"/>
          <w:sz w:val="28"/>
          <w:lang w:eastAsia="zh-CN"/>
        </w:rPr>
        <w:t>(三)、数字化生产与运营</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数字化生产与运营是当前企业实现高效生产和灵活运营的关键要素。通过整合先进的数字技术，企业能够提高生产效率、优化供应链管理，并更好地满足市场需求。关于数字化生产与运营的几个方面：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物联网在制造业的应用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https://d.book118.com/388001001005006035</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户外照明项目可行性评估方案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户外照明项目可行性评估方案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户外照明项目可行性评估方案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户外照明项目可行性评估方案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户外照明项目可行性评估方案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户外照明项目可行性评估方案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户外照明项目可行性评估方案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户外照明项目可行性评估方案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户外照明项目可行性评估方案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户外照明项目可行性评估方案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户外照明项目可行性评估方案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户外照明项目可行性评估方案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户外照明项目可行性评估方案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户外照明项目可行性评估方案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户外照明项目可行性评估方案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户外照明项目可行性评估方案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户外照明项目可行性评估方案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户外照明项目可行性评估方案</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户外照明项目可行性评估方案</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户外照明项目可行性评估方案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户外照明项目可行性评估方案</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户外照明项目可行性评估方案</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户外照明项目可行性评估方案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户外照明项目可行性评估方案</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户外照明项目可行性评估方案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6E3351"/>
    <w:rsid w:val="0E6E33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388001001005006035"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花落蝶舞</dc:creator>
  <cp:lastModifiedBy>花落蝶舞</cp:lastModifiedBy>
  <cp:revision>1</cp:revision>
  <dcterms:created xsi:type="dcterms:W3CDTF">2024-02-05T11:08:00Z</dcterms:created>
  <dcterms:modified xsi:type="dcterms:W3CDTF">2024-02-05T11:08:43Z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68095EBB14E043A0A428266E8D7149FE_11</vt:lpwstr>
  </property>
  <property fmtid="{D5CDD505-2E9C-101B-9397-08002B2CF9AE}" pid="3" name="KSOProductBuildVer">
    <vt:lpwstr>2052-12.1.0.16250</vt:lpwstr>
  </property>
</Properties>
</file>