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酸度调节剂项目规划设计方案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98" w:history="1">
        <w:r>
          <w:rPr>
            <w:rFonts w:ascii="仿宋" w:eastAsia="仿宋" w:hAnsi="仿宋" w:cs="仿宋" w:hint="eastAsia"/>
            <w:lang w:eastAsia="zh-CN"/>
          </w:rPr>
          <w:t>前言</w:t>
        </w:r>
        <w:r>
          <w:tab/>
        </w:r>
        <w:r>
          <w:fldChar w:fldCharType="begin"/>
        </w:r>
        <w:r>
          <w:instrText xml:space="preserve"> PAGEREF _Toc18698 \h </w:instrText>
        </w:r>
        <w:r>
          <w:fldChar w:fldCharType="separate"/>
        </w:r>
        <w:r>
          <w:t>3</w:t>
        </w:r>
        <w:r>
          <w:fldChar w:fldCharType="end"/>
        </w:r>
      </w:hyperlink>
    </w:p>
    <w:p>
      <w:pPr>
        <w:pStyle w:val="TOC1"/>
        <w:tabs>
          <w:tab w:val="right" w:leader="dot" w:pos="8306"/>
        </w:tabs>
      </w:pPr>
      <w:hyperlink w:anchor="_Toc11893" w:history="1">
        <w:r>
          <w:rPr>
            <w:rFonts w:ascii="仿宋" w:eastAsia="仿宋" w:hAnsi="仿宋" w:cs="仿宋" w:hint="eastAsia"/>
            <w:lang w:eastAsia="zh-CN"/>
          </w:rPr>
          <w:t>一、酸度调节剂项目文档管理</w:t>
        </w:r>
        <w:r>
          <w:tab/>
        </w:r>
        <w:r>
          <w:fldChar w:fldCharType="begin"/>
        </w:r>
        <w:r>
          <w:instrText xml:space="preserve"> PAGEREF _Toc11893 \h </w:instrText>
        </w:r>
        <w:r>
          <w:fldChar w:fldCharType="separate"/>
        </w:r>
        <w:r>
          <w:t>3</w:t>
        </w:r>
        <w:r>
          <w:fldChar w:fldCharType="end"/>
        </w:r>
      </w:hyperlink>
    </w:p>
    <w:p>
      <w:pPr>
        <w:pStyle w:val="TOC2"/>
        <w:tabs>
          <w:tab w:val="right" w:leader="dot" w:pos="8306"/>
        </w:tabs>
      </w:pPr>
      <w:hyperlink w:anchor="_Toc5999" w:history="1">
        <w:r>
          <w:rPr>
            <w:rFonts w:ascii="仿宋" w:eastAsia="仿宋" w:hAnsi="仿宋" w:cs="仿宋" w:hint="eastAsia"/>
            <w:lang w:eastAsia="zh-CN"/>
          </w:rPr>
          <w:t>(一)、文档编制与审查</w:t>
        </w:r>
        <w:r>
          <w:tab/>
        </w:r>
        <w:r>
          <w:fldChar w:fldCharType="begin"/>
        </w:r>
        <w:r>
          <w:instrText xml:space="preserve"> PAGEREF _Toc5999 \h </w:instrText>
        </w:r>
        <w:r>
          <w:fldChar w:fldCharType="separate"/>
        </w:r>
        <w:r>
          <w:t>3</w:t>
        </w:r>
        <w:r>
          <w:fldChar w:fldCharType="end"/>
        </w:r>
      </w:hyperlink>
    </w:p>
    <w:p>
      <w:pPr>
        <w:pStyle w:val="TOC2"/>
        <w:tabs>
          <w:tab w:val="right" w:leader="dot" w:pos="8306"/>
        </w:tabs>
      </w:pPr>
      <w:hyperlink w:anchor="_Toc30974" w:history="1">
        <w:r>
          <w:rPr>
            <w:rFonts w:ascii="仿宋" w:eastAsia="仿宋" w:hAnsi="仿宋" w:cs="仿宋" w:hint="eastAsia"/>
            <w:lang w:eastAsia="zh-CN"/>
          </w:rPr>
          <w:t>(二)、文档发布与分发</w:t>
        </w:r>
        <w:r>
          <w:tab/>
        </w:r>
        <w:r>
          <w:fldChar w:fldCharType="begin"/>
        </w:r>
        <w:r>
          <w:instrText xml:space="preserve"> PAGEREF _Toc30974 \h </w:instrText>
        </w:r>
        <w:r>
          <w:fldChar w:fldCharType="separate"/>
        </w:r>
        <w:r>
          <w:t>4</w:t>
        </w:r>
        <w:r>
          <w:fldChar w:fldCharType="end"/>
        </w:r>
      </w:hyperlink>
    </w:p>
    <w:p>
      <w:pPr>
        <w:pStyle w:val="TOC2"/>
        <w:tabs>
          <w:tab w:val="right" w:leader="dot" w:pos="8306"/>
        </w:tabs>
      </w:pPr>
      <w:hyperlink w:anchor="_Toc1615" w:history="1">
        <w:r>
          <w:rPr>
            <w:rFonts w:ascii="仿宋" w:eastAsia="仿宋" w:hAnsi="仿宋" w:cs="仿宋" w:hint="eastAsia"/>
            <w:lang w:eastAsia="zh-CN"/>
          </w:rPr>
          <w:t>(三)、文档存档与归档</w:t>
        </w:r>
        <w:r>
          <w:tab/>
        </w:r>
        <w:r>
          <w:fldChar w:fldCharType="begin"/>
        </w:r>
        <w:r>
          <w:instrText xml:space="preserve"> PAGEREF _Toc1615 \h </w:instrText>
        </w:r>
        <w:r>
          <w:fldChar w:fldCharType="separate"/>
        </w:r>
        <w:r>
          <w:t>5</w:t>
        </w:r>
        <w:r>
          <w:fldChar w:fldCharType="end"/>
        </w:r>
      </w:hyperlink>
    </w:p>
    <w:p>
      <w:pPr>
        <w:pStyle w:val="TOC1"/>
        <w:tabs>
          <w:tab w:val="right" w:leader="dot" w:pos="8306"/>
        </w:tabs>
      </w:pPr>
      <w:hyperlink w:anchor="_Toc29200" w:history="1">
        <w:r>
          <w:rPr>
            <w:rFonts w:ascii="仿宋" w:eastAsia="仿宋" w:hAnsi="仿宋" w:cs="仿宋" w:hint="eastAsia"/>
            <w:lang w:eastAsia="zh-CN"/>
          </w:rPr>
          <w:t>二、酸度调节剂项目可持续发展</w:t>
        </w:r>
        <w:r>
          <w:tab/>
        </w:r>
        <w:r>
          <w:fldChar w:fldCharType="begin"/>
        </w:r>
        <w:r>
          <w:instrText xml:space="preserve"> PAGEREF _Toc29200 \h </w:instrText>
        </w:r>
        <w:r>
          <w:fldChar w:fldCharType="separate"/>
        </w:r>
        <w:r>
          <w:t>6</w:t>
        </w:r>
        <w:r>
          <w:fldChar w:fldCharType="end"/>
        </w:r>
      </w:hyperlink>
    </w:p>
    <w:p>
      <w:pPr>
        <w:pStyle w:val="TOC2"/>
        <w:tabs>
          <w:tab w:val="right" w:leader="dot" w:pos="8306"/>
        </w:tabs>
      </w:pPr>
      <w:hyperlink w:anchor="_Toc13985" w:history="1">
        <w:r>
          <w:rPr>
            <w:rFonts w:ascii="仿宋" w:eastAsia="仿宋" w:hAnsi="仿宋" w:cs="仿宋" w:hint="eastAsia"/>
            <w:lang w:eastAsia="zh-CN"/>
          </w:rPr>
          <w:t>(一)、可持续战略与实践</w:t>
        </w:r>
        <w:r>
          <w:tab/>
        </w:r>
        <w:r>
          <w:fldChar w:fldCharType="begin"/>
        </w:r>
        <w:r>
          <w:instrText xml:space="preserve"> PAGEREF _Toc13985 \h </w:instrText>
        </w:r>
        <w:r>
          <w:fldChar w:fldCharType="separate"/>
        </w:r>
        <w:r>
          <w:t>6</w:t>
        </w:r>
        <w:r>
          <w:fldChar w:fldCharType="end"/>
        </w:r>
      </w:hyperlink>
    </w:p>
    <w:p>
      <w:pPr>
        <w:pStyle w:val="TOC2"/>
        <w:tabs>
          <w:tab w:val="right" w:leader="dot" w:pos="8306"/>
        </w:tabs>
      </w:pPr>
      <w:hyperlink w:anchor="_Toc18593" w:history="1">
        <w:r>
          <w:rPr>
            <w:rFonts w:ascii="仿宋" w:eastAsia="仿宋" w:hAnsi="仿宋" w:cs="仿宋" w:hint="eastAsia"/>
            <w:lang w:eastAsia="zh-CN"/>
          </w:rPr>
          <w:t>(二)、环保与社会责任</w:t>
        </w:r>
        <w:r>
          <w:tab/>
        </w:r>
        <w:r>
          <w:fldChar w:fldCharType="begin"/>
        </w:r>
        <w:r>
          <w:instrText xml:space="preserve"> PAGEREF _Toc18593 \h </w:instrText>
        </w:r>
        <w:r>
          <w:fldChar w:fldCharType="separate"/>
        </w:r>
        <w:r>
          <w:t>7</w:t>
        </w:r>
        <w:r>
          <w:fldChar w:fldCharType="end"/>
        </w:r>
      </w:hyperlink>
    </w:p>
    <w:p>
      <w:pPr>
        <w:pStyle w:val="TOC1"/>
        <w:tabs>
          <w:tab w:val="right" w:leader="dot" w:pos="8306"/>
        </w:tabs>
      </w:pPr>
      <w:hyperlink w:anchor="_Toc19957" w:history="1">
        <w:r>
          <w:rPr>
            <w:rFonts w:ascii="仿宋" w:eastAsia="仿宋" w:hAnsi="仿宋" w:cs="仿宋" w:hint="eastAsia"/>
            <w:lang w:eastAsia="zh-CN"/>
          </w:rPr>
          <w:t>三、酸度调节剂项目建设单位说明</w:t>
        </w:r>
        <w:r>
          <w:tab/>
        </w:r>
        <w:r>
          <w:fldChar w:fldCharType="begin"/>
        </w:r>
        <w:r>
          <w:instrText xml:space="preserve"> PAGEREF _Toc19957 \h </w:instrText>
        </w:r>
        <w:r>
          <w:fldChar w:fldCharType="separate"/>
        </w:r>
        <w:r>
          <w:t>8</w:t>
        </w:r>
        <w:r>
          <w:fldChar w:fldCharType="end"/>
        </w:r>
      </w:hyperlink>
    </w:p>
    <w:p>
      <w:pPr>
        <w:pStyle w:val="TOC2"/>
        <w:tabs>
          <w:tab w:val="right" w:leader="dot" w:pos="8306"/>
        </w:tabs>
      </w:pPr>
      <w:hyperlink w:anchor="_Toc15532" w:history="1">
        <w:r>
          <w:rPr>
            <w:rFonts w:ascii="仿宋" w:eastAsia="仿宋" w:hAnsi="仿宋" w:cs="仿宋" w:hint="eastAsia"/>
            <w:lang w:eastAsia="zh-CN"/>
          </w:rPr>
          <w:t>(一)、酸度调节剂项目承办单位基本情况</w:t>
        </w:r>
        <w:r>
          <w:tab/>
        </w:r>
        <w:r>
          <w:fldChar w:fldCharType="begin"/>
        </w:r>
        <w:r>
          <w:instrText xml:space="preserve"> PAGEREF _Toc15532 \h </w:instrText>
        </w:r>
        <w:r>
          <w:fldChar w:fldCharType="separate"/>
        </w:r>
        <w:r>
          <w:t>8</w:t>
        </w:r>
        <w:r>
          <w:fldChar w:fldCharType="end"/>
        </w:r>
      </w:hyperlink>
    </w:p>
    <w:p>
      <w:pPr>
        <w:pStyle w:val="TOC2"/>
        <w:tabs>
          <w:tab w:val="right" w:leader="dot" w:pos="8306"/>
        </w:tabs>
      </w:pPr>
      <w:hyperlink w:anchor="_Toc8801" w:history="1">
        <w:r>
          <w:rPr>
            <w:rFonts w:ascii="仿宋" w:eastAsia="仿宋" w:hAnsi="仿宋" w:cs="仿宋" w:hint="eastAsia"/>
            <w:lang w:eastAsia="zh-CN"/>
          </w:rPr>
          <w:t>(二)、公司经济效益分析</w:t>
        </w:r>
        <w:r>
          <w:tab/>
        </w:r>
        <w:r>
          <w:fldChar w:fldCharType="begin"/>
        </w:r>
        <w:r>
          <w:instrText xml:space="preserve"> PAGEREF _Toc8801 \h </w:instrText>
        </w:r>
        <w:r>
          <w:fldChar w:fldCharType="separate"/>
        </w:r>
        <w:r>
          <w:t>9</w:t>
        </w:r>
        <w:r>
          <w:fldChar w:fldCharType="end"/>
        </w:r>
      </w:hyperlink>
    </w:p>
    <w:p>
      <w:pPr>
        <w:pStyle w:val="TOC1"/>
        <w:tabs>
          <w:tab w:val="right" w:leader="dot" w:pos="8306"/>
        </w:tabs>
      </w:pPr>
      <w:hyperlink w:anchor="_Toc4585" w:history="1">
        <w:r>
          <w:rPr>
            <w:rFonts w:ascii="仿宋" w:eastAsia="仿宋" w:hAnsi="仿宋" w:cs="仿宋" w:hint="eastAsia"/>
            <w:lang w:eastAsia="zh-CN"/>
          </w:rPr>
          <w:t>四、工艺说明</w:t>
        </w:r>
        <w:r>
          <w:tab/>
        </w:r>
        <w:r>
          <w:fldChar w:fldCharType="begin"/>
        </w:r>
        <w:r>
          <w:instrText xml:space="preserve"> PAGEREF _Toc4585 \h </w:instrText>
        </w:r>
        <w:r>
          <w:fldChar w:fldCharType="separate"/>
        </w:r>
        <w:r>
          <w:t>10</w:t>
        </w:r>
        <w:r>
          <w:fldChar w:fldCharType="end"/>
        </w:r>
      </w:hyperlink>
    </w:p>
    <w:p>
      <w:pPr>
        <w:pStyle w:val="TOC2"/>
        <w:tabs>
          <w:tab w:val="right" w:leader="dot" w:pos="8306"/>
        </w:tabs>
      </w:pPr>
      <w:hyperlink w:anchor="_Toc32455" w:history="1">
        <w:r>
          <w:rPr>
            <w:rFonts w:ascii="仿宋" w:eastAsia="仿宋" w:hAnsi="仿宋" w:cs="仿宋" w:hint="eastAsia"/>
            <w:lang w:eastAsia="zh-CN"/>
          </w:rPr>
          <w:t>(一)、技术管理特点</w:t>
        </w:r>
        <w:r>
          <w:tab/>
        </w:r>
        <w:r>
          <w:fldChar w:fldCharType="begin"/>
        </w:r>
        <w:r>
          <w:instrText xml:space="preserve"> PAGEREF _Toc32455 \h </w:instrText>
        </w:r>
        <w:r>
          <w:fldChar w:fldCharType="separate"/>
        </w:r>
        <w:r>
          <w:t>10</w:t>
        </w:r>
        <w:r>
          <w:fldChar w:fldCharType="end"/>
        </w:r>
      </w:hyperlink>
    </w:p>
    <w:p>
      <w:pPr>
        <w:pStyle w:val="TOC2"/>
        <w:tabs>
          <w:tab w:val="right" w:leader="dot" w:pos="8306"/>
        </w:tabs>
      </w:pPr>
      <w:hyperlink w:anchor="_Toc28027" w:history="1">
        <w:r>
          <w:rPr>
            <w:rFonts w:ascii="仿宋" w:eastAsia="仿宋" w:hAnsi="仿宋" w:cs="仿宋" w:hint="eastAsia"/>
            <w:lang w:eastAsia="zh-CN"/>
          </w:rPr>
          <w:t>(二)、酸度调节剂项目工艺技术设计方案</w:t>
        </w:r>
        <w:r>
          <w:tab/>
        </w:r>
        <w:r>
          <w:fldChar w:fldCharType="begin"/>
        </w:r>
        <w:r>
          <w:instrText xml:space="preserve"> PAGEREF _Toc28027 \h </w:instrText>
        </w:r>
        <w:r>
          <w:fldChar w:fldCharType="separate"/>
        </w:r>
        <w:r>
          <w:t>11</w:t>
        </w:r>
        <w:r>
          <w:fldChar w:fldCharType="end"/>
        </w:r>
      </w:hyperlink>
    </w:p>
    <w:p>
      <w:pPr>
        <w:pStyle w:val="TOC2"/>
        <w:tabs>
          <w:tab w:val="right" w:leader="dot" w:pos="8306"/>
        </w:tabs>
      </w:pPr>
      <w:hyperlink w:anchor="_Toc2661" w:history="1">
        <w:r>
          <w:rPr>
            <w:rFonts w:ascii="仿宋" w:eastAsia="仿宋" w:hAnsi="仿宋" w:cs="仿宋" w:hint="eastAsia"/>
            <w:lang w:eastAsia="zh-CN"/>
          </w:rPr>
          <w:t>(三)、设备选型方案</w:t>
        </w:r>
        <w:r>
          <w:tab/>
        </w:r>
        <w:r>
          <w:fldChar w:fldCharType="begin"/>
        </w:r>
        <w:r>
          <w:instrText xml:space="preserve"> PAGEREF _Toc2661 \h </w:instrText>
        </w:r>
        <w:r>
          <w:fldChar w:fldCharType="separate"/>
        </w:r>
        <w:r>
          <w:t>12</w:t>
        </w:r>
        <w:r>
          <w:fldChar w:fldCharType="end"/>
        </w:r>
      </w:hyperlink>
    </w:p>
    <w:p>
      <w:pPr>
        <w:pStyle w:val="TOC1"/>
        <w:tabs>
          <w:tab w:val="right" w:leader="dot" w:pos="8306"/>
        </w:tabs>
      </w:pPr>
      <w:hyperlink w:anchor="_Toc7618" w:history="1">
        <w:r>
          <w:rPr>
            <w:rFonts w:ascii="仿宋" w:eastAsia="仿宋" w:hAnsi="仿宋" w:cs="仿宋" w:hint="eastAsia"/>
            <w:lang w:eastAsia="zh-CN"/>
          </w:rPr>
          <w:t>五、酸度调节剂项目危机管理</w:t>
        </w:r>
        <w:r>
          <w:tab/>
        </w:r>
        <w:r>
          <w:fldChar w:fldCharType="begin"/>
        </w:r>
        <w:r>
          <w:instrText xml:space="preserve"> PAGEREF _Toc7618 \h </w:instrText>
        </w:r>
        <w:r>
          <w:fldChar w:fldCharType="separate"/>
        </w:r>
        <w:r>
          <w:t>13</w:t>
        </w:r>
        <w:r>
          <w:fldChar w:fldCharType="end"/>
        </w:r>
      </w:hyperlink>
    </w:p>
    <w:p>
      <w:pPr>
        <w:pStyle w:val="TOC2"/>
        <w:tabs>
          <w:tab w:val="right" w:leader="dot" w:pos="8306"/>
        </w:tabs>
      </w:pPr>
      <w:hyperlink w:anchor="_Toc30160" w:history="1">
        <w:r>
          <w:rPr>
            <w:rFonts w:ascii="仿宋" w:eastAsia="仿宋" w:hAnsi="仿宋" w:cs="仿宋" w:hint="eastAsia"/>
            <w:lang w:eastAsia="zh-CN"/>
          </w:rPr>
          <w:t>(一)、危机预警与识别</w:t>
        </w:r>
        <w:r>
          <w:tab/>
        </w:r>
        <w:r>
          <w:fldChar w:fldCharType="begin"/>
        </w:r>
        <w:r>
          <w:instrText xml:space="preserve"> PAGEREF _Toc30160 \h </w:instrText>
        </w:r>
        <w:r>
          <w:fldChar w:fldCharType="separate"/>
        </w:r>
        <w:r>
          <w:t>13</w:t>
        </w:r>
        <w:r>
          <w:fldChar w:fldCharType="end"/>
        </w:r>
      </w:hyperlink>
    </w:p>
    <w:p>
      <w:pPr>
        <w:pStyle w:val="TOC2"/>
        <w:tabs>
          <w:tab w:val="right" w:leader="dot" w:pos="8306"/>
        </w:tabs>
      </w:pPr>
      <w:hyperlink w:anchor="_Toc1513" w:history="1">
        <w:r>
          <w:rPr>
            <w:rFonts w:ascii="仿宋" w:eastAsia="仿宋" w:hAnsi="仿宋" w:cs="仿宋" w:hint="eastAsia"/>
            <w:lang w:eastAsia="zh-CN"/>
          </w:rPr>
          <w:t>(二)、危机应对与恢复</w:t>
        </w:r>
        <w:r>
          <w:tab/>
        </w:r>
        <w:r>
          <w:fldChar w:fldCharType="begin"/>
        </w:r>
        <w:r>
          <w:instrText xml:space="preserve"> PAGEREF _Toc1513 \h </w:instrText>
        </w:r>
        <w:r>
          <w:fldChar w:fldCharType="separate"/>
        </w:r>
        <w:r>
          <w:t>14</w:t>
        </w:r>
        <w:r>
          <w:fldChar w:fldCharType="end"/>
        </w:r>
      </w:hyperlink>
    </w:p>
    <w:p>
      <w:pPr>
        <w:pStyle w:val="TOC1"/>
        <w:tabs>
          <w:tab w:val="right" w:leader="dot" w:pos="8306"/>
        </w:tabs>
      </w:pPr>
      <w:hyperlink w:anchor="_Toc24769" w:history="1">
        <w:r>
          <w:rPr>
            <w:rFonts w:ascii="仿宋" w:eastAsia="仿宋" w:hAnsi="仿宋" w:cs="仿宋" w:hint="eastAsia"/>
            <w:lang w:eastAsia="zh-CN"/>
          </w:rPr>
          <w:t>六、市场分析、调研</w:t>
        </w:r>
        <w:r>
          <w:tab/>
        </w:r>
        <w:r>
          <w:fldChar w:fldCharType="begin"/>
        </w:r>
        <w:r>
          <w:instrText xml:space="preserve"> PAGEREF _Toc24769 \h </w:instrText>
        </w:r>
        <w:r>
          <w:fldChar w:fldCharType="separate"/>
        </w:r>
        <w:r>
          <w:t>16</w:t>
        </w:r>
        <w:r>
          <w:fldChar w:fldCharType="end"/>
        </w:r>
      </w:hyperlink>
    </w:p>
    <w:p>
      <w:pPr>
        <w:pStyle w:val="TOC2"/>
        <w:tabs>
          <w:tab w:val="right" w:leader="dot" w:pos="8306"/>
        </w:tabs>
      </w:pPr>
      <w:hyperlink w:anchor="_Toc29438" w:history="1">
        <w:r>
          <w:rPr>
            <w:rFonts w:ascii="仿宋" w:eastAsia="仿宋" w:hAnsi="仿宋" w:cs="仿宋" w:hint="eastAsia"/>
            <w:lang w:eastAsia="zh-CN"/>
          </w:rPr>
          <w:t>(一)、酸度调节剂行业分析</w:t>
        </w:r>
        <w:r>
          <w:tab/>
        </w:r>
        <w:r>
          <w:fldChar w:fldCharType="begin"/>
        </w:r>
        <w:r>
          <w:instrText xml:space="preserve"> PAGEREF _Toc29438 \h </w:instrText>
        </w:r>
        <w:r>
          <w:fldChar w:fldCharType="separate"/>
        </w:r>
        <w:r>
          <w:t>16</w:t>
        </w:r>
        <w:r>
          <w:fldChar w:fldCharType="end"/>
        </w:r>
      </w:hyperlink>
    </w:p>
    <w:p>
      <w:pPr>
        <w:pStyle w:val="TOC2"/>
        <w:tabs>
          <w:tab w:val="right" w:leader="dot" w:pos="8306"/>
        </w:tabs>
      </w:pPr>
      <w:hyperlink w:anchor="_Toc18277" w:history="1">
        <w:r>
          <w:rPr>
            <w:rFonts w:ascii="仿宋" w:eastAsia="仿宋" w:hAnsi="仿宋" w:cs="仿宋" w:hint="eastAsia"/>
            <w:lang w:eastAsia="zh-CN"/>
          </w:rPr>
          <w:t>(二)、酸度调节剂市场分析预测</w:t>
        </w:r>
        <w:r>
          <w:tab/>
        </w:r>
        <w:r>
          <w:fldChar w:fldCharType="begin"/>
        </w:r>
        <w:r>
          <w:instrText xml:space="preserve"> PAGEREF _Toc18277 \h </w:instrText>
        </w:r>
        <w:r>
          <w:fldChar w:fldCharType="separate"/>
        </w:r>
        <w:r>
          <w:t>16</w:t>
        </w:r>
        <w:r>
          <w:fldChar w:fldCharType="end"/>
        </w:r>
      </w:hyperlink>
    </w:p>
    <w:p>
      <w:pPr>
        <w:pStyle w:val="TOC1"/>
        <w:tabs>
          <w:tab w:val="right" w:leader="dot" w:pos="8306"/>
        </w:tabs>
      </w:pPr>
      <w:hyperlink w:anchor="_Toc3720" w:history="1">
        <w:r>
          <w:rPr>
            <w:rFonts w:ascii="仿宋" w:eastAsia="仿宋" w:hAnsi="仿宋" w:cs="仿宋" w:hint="eastAsia"/>
            <w:lang w:eastAsia="zh-CN"/>
          </w:rPr>
          <w:t>七、酸度调节剂项目投资规划</w:t>
        </w:r>
        <w:r>
          <w:tab/>
        </w:r>
        <w:r>
          <w:fldChar w:fldCharType="begin"/>
        </w:r>
        <w:r>
          <w:instrText xml:space="preserve"> PAGEREF _Toc3720 \h </w:instrText>
        </w:r>
        <w:r>
          <w:fldChar w:fldCharType="separate"/>
        </w:r>
        <w:r>
          <w:t>17</w:t>
        </w:r>
        <w:r>
          <w:fldChar w:fldCharType="end"/>
        </w:r>
      </w:hyperlink>
    </w:p>
    <w:p>
      <w:pPr>
        <w:pStyle w:val="TOC2"/>
        <w:tabs>
          <w:tab w:val="right" w:leader="dot" w:pos="8306"/>
        </w:tabs>
      </w:pPr>
      <w:hyperlink w:anchor="_Toc31499" w:history="1">
        <w:r>
          <w:rPr>
            <w:rFonts w:ascii="仿宋" w:eastAsia="仿宋" w:hAnsi="仿宋" w:cs="仿宋" w:hint="eastAsia"/>
            <w:lang w:eastAsia="zh-CN"/>
          </w:rPr>
          <w:t>(一)、酸度调节剂项目总投资估算</w:t>
        </w:r>
        <w:r>
          <w:tab/>
        </w:r>
        <w:r>
          <w:fldChar w:fldCharType="begin"/>
        </w:r>
        <w:r>
          <w:instrText xml:space="preserve"> PAGEREF _Toc31499 \h </w:instrText>
        </w:r>
        <w:r>
          <w:fldChar w:fldCharType="separate"/>
        </w:r>
        <w:r>
          <w:t>17</w:t>
        </w:r>
        <w:r>
          <w:fldChar w:fldCharType="end"/>
        </w:r>
      </w:hyperlink>
    </w:p>
    <w:p>
      <w:pPr>
        <w:pStyle w:val="TOC2"/>
        <w:tabs>
          <w:tab w:val="right" w:leader="dot" w:pos="8306"/>
        </w:tabs>
      </w:pPr>
      <w:hyperlink w:anchor="_Toc752" w:history="1">
        <w:r>
          <w:rPr>
            <w:rFonts w:ascii="仿宋" w:eastAsia="仿宋" w:hAnsi="仿宋" w:cs="仿宋" w:hint="eastAsia"/>
            <w:lang w:eastAsia="zh-CN"/>
          </w:rPr>
          <w:t>(二)、资金筹措</w:t>
        </w:r>
        <w:r>
          <w:tab/>
        </w:r>
        <w:r>
          <w:fldChar w:fldCharType="begin"/>
        </w:r>
        <w:r>
          <w:instrText xml:space="preserve"> PAGEREF _Toc752 \h </w:instrText>
        </w:r>
        <w:r>
          <w:fldChar w:fldCharType="separate"/>
        </w:r>
        <w:r>
          <w:t>19</w:t>
        </w:r>
        <w:r>
          <w:fldChar w:fldCharType="end"/>
        </w:r>
      </w:hyperlink>
    </w:p>
    <w:p>
      <w:pPr>
        <w:pStyle w:val="TOC1"/>
        <w:tabs>
          <w:tab w:val="right" w:leader="dot" w:pos="8306"/>
        </w:tabs>
      </w:pPr>
      <w:hyperlink w:anchor="_Toc2406" w:history="1">
        <w:r>
          <w:rPr>
            <w:rFonts w:ascii="仿宋" w:eastAsia="仿宋" w:hAnsi="仿宋" w:cs="仿宋" w:hint="eastAsia"/>
            <w:lang w:eastAsia="zh-CN"/>
          </w:rPr>
          <w:t>八、酸度调节剂项目人力资源管理</w:t>
        </w:r>
        <w:r>
          <w:tab/>
        </w:r>
        <w:r>
          <w:fldChar w:fldCharType="begin"/>
        </w:r>
        <w:r>
          <w:instrText xml:space="preserve"> PAGEREF _Toc2406 \h </w:instrText>
        </w:r>
        <w:r>
          <w:fldChar w:fldCharType="separate"/>
        </w:r>
        <w:r>
          <w:t>19</w:t>
        </w:r>
        <w:r>
          <w:fldChar w:fldCharType="end"/>
        </w:r>
      </w:hyperlink>
    </w:p>
    <w:p>
      <w:pPr>
        <w:pStyle w:val="TOC2"/>
        <w:tabs>
          <w:tab w:val="right" w:leader="dot" w:pos="8306"/>
        </w:tabs>
      </w:pPr>
      <w:hyperlink w:anchor="_Toc18505" w:history="1">
        <w:r>
          <w:rPr>
            <w:rFonts w:ascii="仿宋" w:eastAsia="仿宋" w:hAnsi="仿宋" w:cs="仿宋" w:hint="eastAsia"/>
            <w:lang w:eastAsia="zh-CN"/>
          </w:rPr>
          <w:t>(一)、建立健全的预算管理制度</w:t>
        </w:r>
        <w:r>
          <w:tab/>
        </w:r>
        <w:r>
          <w:fldChar w:fldCharType="begin"/>
        </w:r>
        <w:r>
          <w:instrText xml:space="preserve"> PAGEREF _Toc18505 \h </w:instrText>
        </w:r>
        <w:r>
          <w:fldChar w:fldCharType="separate"/>
        </w:r>
        <w:r>
          <w:t>19</w:t>
        </w:r>
        <w:r>
          <w:fldChar w:fldCharType="end"/>
        </w:r>
      </w:hyperlink>
    </w:p>
    <w:p>
      <w:pPr>
        <w:pStyle w:val="TOC2"/>
        <w:tabs>
          <w:tab w:val="right" w:leader="dot" w:pos="8306"/>
        </w:tabs>
      </w:pPr>
      <w:hyperlink w:anchor="_Toc20157" w:history="1">
        <w:r>
          <w:rPr>
            <w:rFonts w:ascii="仿宋" w:eastAsia="仿宋" w:hAnsi="仿宋" w:cs="仿宋" w:hint="eastAsia"/>
            <w:lang w:eastAsia="zh-CN"/>
          </w:rPr>
          <w:t>(二)、加强资金流动监控</w:t>
        </w:r>
        <w:r>
          <w:tab/>
        </w:r>
        <w:r>
          <w:fldChar w:fldCharType="begin"/>
        </w:r>
        <w:r>
          <w:instrText xml:space="preserve"> PAGEREF _Toc20157 \h </w:instrText>
        </w:r>
        <w:r>
          <w:fldChar w:fldCharType="separate"/>
        </w:r>
        <w:r>
          <w:t>21</w:t>
        </w:r>
        <w:r>
          <w:fldChar w:fldCharType="end"/>
        </w:r>
      </w:hyperlink>
    </w:p>
    <w:p>
      <w:pPr>
        <w:pStyle w:val="TOC2"/>
        <w:tabs>
          <w:tab w:val="right" w:leader="dot" w:pos="8306"/>
        </w:tabs>
      </w:pPr>
      <w:hyperlink w:anchor="_Toc1078" w:history="1">
        <w:r>
          <w:rPr>
            <w:rFonts w:ascii="仿宋" w:eastAsia="仿宋" w:hAnsi="仿宋" w:cs="仿宋" w:hint="eastAsia"/>
            <w:lang w:eastAsia="zh-CN"/>
          </w:rPr>
          <w:t>(三)、制定完善的风险控制机制</w:t>
        </w:r>
        <w:r>
          <w:tab/>
        </w:r>
        <w:r>
          <w:fldChar w:fldCharType="begin"/>
        </w:r>
        <w:r>
          <w:instrText xml:space="preserve"> PAGEREF _Toc1078 \h </w:instrText>
        </w:r>
        <w:r>
          <w:fldChar w:fldCharType="separate"/>
        </w:r>
        <w:r>
          <w:t>22</w:t>
        </w:r>
        <w:r>
          <w:fldChar w:fldCharType="end"/>
        </w:r>
      </w:hyperlink>
    </w:p>
    <w:p>
      <w:pPr>
        <w:pStyle w:val="TOC2"/>
        <w:tabs>
          <w:tab w:val="right" w:leader="dot" w:pos="8306"/>
        </w:tabs>
      </w:pPr>
      <w:hyperlink w:anchor="_Toc4800" w:history="1">
        <w:r>
          <w:rPr>
            <w:rFonts w:ascii="仿宋" w:eastAsia="仿宋" w:hAnsi="仿宋" w:cs="仿宋" w:hint="eastAsia"/>
            <w:lang w:eastAsia="zh-CN"/>
          </w:rPr>
          <w:t>(四)、优化成本管理</w:t>
        </w:r>
        <w:r>
          <w:tab/>
        </w:r>
        <w:r>
          <w:fldChar w:fldCharType="begin"/>
        </w:r>
        <w:r>
          <w:instrText xml:space="preserve"> PAGEREF _Toc4800 \h </w:instrText>
        </w:r>
        <w:r>
          <w:fldChar w:fldCharType="separate"/>
        </w:r>
        <w:r>
          <w:t>23</w:t>
        </w:r>
        <w:r>
          <w:fldChar w:fldCharType="end"/>
        </w:r>
      </w:hyperlink>
    </w:p>
    <w:p>
      <w:pPr>
        <w:pStyle w:val="TOC1"/>
        <w:tabs>
          <w:tab w:val="right" w:leader="dot" w:pos="8306"/>
        </w:tabs>
      </w:pPr>
      <w:hyperlink w:anchor="_Toc32242" w:history="1">
        <w:r>
          <w:rPr>
            <w:rFonts w:ascii="仿宋" w:eastAsia="仿宋" w:hAnsi="仿宋" w:cs="仿宋" w:hint="eastAsia"/>
            <w:lang w:eastAsia="zh-CN"/>
          </w:rPr>
          <w:t>九、酸度调节剂项目经营效益</w:t>
        </w:r>
        <w:r>
          <w:tab/>
        </w:r>
        <w:r>
          <w:fldChar w:fldCharType="begin"/>
        </w:r>
        <w:r>
          <w:instrText xml:space="preserve"> PAGEREF _Toc32242 \h </w:instrText>
        </w:r>
        <w:r>
          <w:fldChar w:fldCharType="separate"/>
        </w:r>
        <w:r>
          <w:t>25</w:t>
        </w:r>
        <w:r>
          <w:fldChar w:fldCharType="end"/>
        </w:r>
      </w:hyperlink>
    </w:p>
    <w:p>
      <w:pPr>
        <w:pStyle w:val="TOC2"/>
        <w:tabs>
          <w:tab w:val="right" w:leader="dot" w:pos="8306"/>
        </w:tabs>
      </w:pPr>
      <w:hyperlink w:anchor="_Toc19674" w:history="1">
        <w:r>
          <w:rPr>
            <w:rFonts w:ascii="仿宋" w:eastAsia="仿宋" w:hAnsi="仿宋" w:cs="仿宋" w:hint="eastAsia"/>
            <w:lang w:eastAsia="zh-CN"/>
          </w:rPr>
          <w:t>(一)、经济评价财务测算</w:t>
        </w:r>
        <w:r>
          <w:tab/>
        </w:r>
        <w:r>
          <w:fldChar w:fldCharType="begin"/>
        </w:r>
        <w:r>
          <w:instrText xml:space="preserve"> PAGEREF _Toc19674 \h </w:instrText>
        </w:r>
        <w:r>
          <w:fldChar w:fldCharType="separate"/>
        </w:r>
        <w:r>
          <w:t>25</w:t>
        </w:r>
        <w:r>
          <w:fldChar w:fldCharType="end"/>
        </w:r>
      </w:hyperlink>
    </w:p>
    <w:p>
      <w:pPr>
        <w:pStyle w:val="TOC2"/>
        <w:tabs>
          <w:tab w:val="right" w:leader="dot" w:pos="8306"/>
        </w:tabs>
      </w:pPr>
      <w:hyperlink w:anchor="_Toc28630" w:history="1">
        <w:r>
          <w:rPr>
            <w:rFonts w:ascii="仿宋" w:eastAsia="仿宋" w:hAnsi="仿宋" w:cs="仿宋" w:hint="eastAsia"/>
            <w:lang w:eastAsia="zh-CN"/>
          </w:rPr>
          <w:t>(二)、酸度调节剂项目盈利能力分析</w:t>
        </w:r>
        <w:r>
          <w:tab/>
        </w:r>
        <w:r>
          <w:fldChar w:fldCharType="begin"/>
        </w:r>
        <w:r>
          <w:instrText xml:space="preserve"> PAGEREF _Toc28630 \h </w:instrText>
        </w:r>
        <w:r>
          <w:fldChar w:fldCharType="separate"/>
        </w:r>
        <w:r>
          <w:t>26</w:t>
        </w:r>
        <w:r>
          <w:fldChar w:fldCharType="end"/>
        </w:r>
      </w:hyperlink>
    </w:p>
    <w:p>
      <w:pPr>
        <w:pStyle w:val="TOC1"/>
        <w:tabs>
          <w:tab w:val="right" w:leader="dot" w:pos="8306"/>
        </w:tabs>
      </w:pPr>
      <w:hyperlink w:anchor="_Toc21558" w:history="1">
        <w:r>
          <w:rPr>
            <w:rFonts w:ascii="仿宋" w:eastAsia="仿宋" w:hAnsi="仿宋" w:cs="仿宋" w:hint="eastAsia"/>
            <w:lang w:eastAsia="zh-CN"/>
          </w:rPr>
          <w:t>十、生产安全保护</w:t>
        </w:r>
        <w:r>
          <w:tab/>
        </w:r>
        <w:r>
          <w:fldChar w:fldCharType="begin"/>
        </w:r>
        <w:r>
          <w:instrText xml:space="preserve"> PAGEREF _Toc21558 \h </w:instrText>
        </w:r>
        <w:r>
          <w:fldChar w:fldCharType="separate"/>
        </w:r>
        <w:r>
          <w:t>27</w:t>
        </w:r>
        <w:r>
          <w:fldChar w:fldCharType="end"/>
        </w:r>
      </w:hyperlink>
    </w:p>
    <w:p>
      <w:pPr>
        <w:pStyle w:val="TOC2"/>
        <w:tabs>
          <w:tab w:val="right" w:leader="dot" w:pos="8306"/>
        </w:tabs>
      </w:pPr>
      <w:hyperlink w:anchor="_Toc2508" w:history="1">
        <w:r>
          <w:rPr>
            <w:rFonts w:ascii="仿宋" w:eastAsia="仿宋" w:hAnsi="仿宋" w:cs="仿宋" w:hint="eastAsia"/>
            <w:lang w:eastAsia="zh-CN"/>
          </w:rPr>
          <w:t>(一)、消防安全</w:t>
        </w:r>
        <w:r>
          <w:tab/>
        </w:r>
        <w:r>
          <w:fldChar w:fldCharType="begin"/>
        </w:r>
        <w:r>
          <w:instrText xml:space="preserve"> PAGEREF _Toc2508 \h </w:instrText>
        </w:r>
        <w:r>
          <w:fldChar w:fldCharType="separate"/>
        </w:r>
        <w:r>
          <w:t>27</w:t>
        </w:r>
        <w:r>
          <w:fldChar w:fldCharType="end"/>
        </w:r>
      </w:hyperlink>
    </w:p>
    <w:p>
      <w:pPr>
        <w:pStyle w:val="TOC2"/>
        <w:tabs>
          <w:tab w:val="right" w:leader="dot" w:pos="8306"/>
        </w:tabs>
      </w:pPr>
      <w:hyperlink w:anchor="_Toc8405" w:history="1">
        <w:r>
          <w:rPr>
            <w:rFonts w:ascii="仿宋" w:eastAsia="仿宋" w:hAnsi="仿宋" w:cs="仿宋" w:hint="eastAsia"/>
            <w:lang w:eastAsia="zh-CN"/>
          </w:rPr>
          <w:t>(二)、防火防爆总图布置措施</w:t>
        </w:r>
        <w:r>
          <w:tab/>
        </w:r>
        <w:r>
          <w:fldChar w:fldCharType="begin"/>
        </w:r>
        <w:r>
          <w:instrText xml:space="preserve"> PAGEREF _Toc8405 \h </w:instrText>
        </w:r>
        <w:r>
          <w:fldChar w:fldCharType="separate"/>
        </w:r>
        <w:r>
          <w:t>28</w:t>
        </w:r>
        <w:r>
          <w:fldChar w:fldCharType="end"/>
        </w:r>
      </w:hyperlink>
    </w:p>
    <w:p>
      <w:pPr>
        <w:pStyle w:val="TOC2"/>
        <w:tabs>
          <w:tab w:val="right" w:leader="dot" w:pos="8306"/>
        </w:tabs>
      </w:pPr>
      <w:hyperlink w:anchor="_Toc21645" w:history="1">
        <w:r>
          <w:rPr>
            <w:rFonts w:ascii="仿宋" w:eastAsia="仿宋" w:hAnsi="仿宋" w:cs="仿宋" w:hint="eastAsia"/>
            <w:lang w:eastAsia="zh-CN"/>
          </w:rPr>
          <w:t>(三)、自然灾害防范措施</w:t>
        </w:r>
        <w:r>
          <w:tab/>
        </w:r>
        <w:r>
          <w:fldChar w:fldCharType="begin"/>
        </w:r>
        <w:r>
          <w:instrText xml:space="preserve"> PAGEREF _Toc21645 \h </w:instrText>
        </w:r>
        <w:r>
          <w:fldChar w:fldCharType="separate"/>
        </w:r>
        <w:r>
          <w:t>29</w:t>
        </w:r>
        <w:r>
          <w:fldChar w:fldCharType="end"/>
        </w:r>
      </w:hyperlink>
    </w:p>
    <w:p>
      <w:pPr>
        <w:pStyle w:val="TOC2"/>
        <w:tabs>
          <w:tab w:val="right" w:leader="dot" w:pos="8306"/>
        </w:tabs>
      </w:pPr>
      <w:hyperlink w:anchor="_Toc11874" w:history="1">
        <w:r>
          <w:rPr>
            <w:rFonts w:ascii="仿宋" w:eastAsia="仿宋" w:hAnsi="仿宋" w:cs="仿宋" w:hint="eastAsia"/>
            <w:lang w:eastAsia="zh-CN"/>
          </w:rPr>
          <w:t>(四)、安全色及安全标志使用要求</w:t>
        </w:r>
        <w:r>
          <w:tab/>
        </w:r>
        <w:r>
          <w:fldChar w:fldCharType="begin"/>
        </w:r>
        <w:r>
          <w:instrText xml:space="preserve"> PAGEREF _Toc11874 \h </w:instrText>
        </w:r>
        <w:r>
          <w:fldChar w:fldCharType="separate"/>
        </w:r>
        <w:r>
          <w:t>30</w:t>
        </w:r>
        <w:r>
          <w:fldChar w:fldCharType="end"/>
        </w:r>
      </w:hyperlink>
    </w:p>
    <w:p>
      <w:pPr>
        <w:pStyle w:val="TOC2"/>
        <w:tabs>
          <w:tab w:val="right" w:leader="dot" w:pos="8306"/>
        </w:tabs>
      </w:pPr>
      <w:hyperlink w:anchor="_Toc25500" w:history="1">
        <w:r>
          <w:rPr>
            <w:rFonts w:ascii="仿宋" w:eastAsia="仿宋" w:hAnsi="仿宋" w:cs="仿宋" w:hint="eastAsia"/>
            <w:lang w:eastAsia="zh-CN"/>
          </w:rPr>
          <w:t>(五)、防尘防毒措施</w:t>
        </w:r>
        <w:r>
          <w:tab/>
        </w:r>
        <w:r>
          <w:fldChar w:fldCharType="begin"/>
        </w:r>
        <w:r>
          <w:instrText xml:space="preserve"> PAGEREF _Toc25500 \h </w:instrText>
        </w:r>
        <w:r>
          <w:fldChar w:fldCharType="separate"/>
        </w:r>
        <w:r>
          <w:t>31</w:t>
        </w:r>
        <w:r>
          <w:fldChar w:fldCharType="end"/>
        </w:r>
      </w:hyperlink>
    </w:p>
    <w:p>
      <w:pPr>
        <w:pStyle w:val="TOC2"/>
        <w:tabs>
          <w:tab w:val="right" w:leader="dot" w:pos="8306"/>
        </w:tabs>
      </w:pPr>
      <w:hyperlink w:anchor="_Toc22190" w:history="1">
        <w:r>
          <w:rPr>
            <w:rFonts w:ascii="仿宋" w:eastAsia="仿宋" w:hAnsi="仿宋" w:cs="仿宋" w:hint="eastAsia"/>
            <w:lang w:eastAsia="zh-CN"/>
          </w:rPr>
          <w:t>(六)、防静电、触电防护及防雷措施</w:t>
        </w:r>
        <w:r>
          <w:tab/>
        </w:r>
        <w:r>
          <w:fldChar w:fldCharType="begin"/>
        </w:r>
        <w:r>
          <w:instrText xml:space="preserve"> PAGEREF _Toc22190 \h </w:instrText>
        </w:r>
        <w:r>
          <w:fldChar w:fldCharType="separate"/>
        </w:r>
        <w:r>
          <w:t>32</w:t>
        </w:r>
        <w:r>
          <w:fldChar w:fldCharType="end"/>
        </w:r>
      </w:hyperlink>
    </w:p>
    <w:p>
      <w:pPr>
        <w:pStyle w:val="TOC2"/>
        <w:tabs>
          <w:tab w:val="right" w:leader="dot" w:pos="8306"/>
        </w:tabs>
      </w:pPr>
      <w:hyperlink w:anchor="_Toc29795" w:history="1">
        <w:r>
          <w:rPr>
            <w:rFonts w:ascii="仿宋" w:eastAsia="仿宋" w:hAnsi="仿宋" w:cs="仿宋" w:hint="eastAsia"/>
            <w:lang w:eastAsia="zh-CN"/>
          </w:rPr>
          <w:t>(七)、机械设备安全保障措施</w:t>
        </w:r>
        <w:r>
          <w:tab/>
        </w:r>
        <w:r>
          <w:fldChar w:fldCharType="begin"/>
        </w:r>
        <w:r>
          <w:instrText xml:space="preserve"> PAGEREF _Toc29795 \h </w:instrText>
        </w:r>
        <w:r>
          <w:fldChar w:fldCharType="separate"/>
        </w:r>
        <w:r>
          <w:t>33</w:t>
        </w:r>
        <w:r>
          <w:fldChar w:fldCharType="end"/>
        </w:r>
      </w:hyperlink>
    </w:p>
    <w:p>
      <w:pPr>
        <w:pStyle w:val="TOC1"/>
        <w:tabs>
          <w:tab w:val="right" w:leader="dot" w:pos="8306"/>
        </w:tabs>
      </w:pPr>
      <w:hyperlink w:anchor="_Toc26870" w:history="1">
        <w:r>
          <w:rPr>
            <w:rFonts w:ascii="仿宋" w:eastAsia="仿宋" w:hAnsi="仿宋" w:cs="仿宋" w:hint="eastAsia"/>
            <w:lang w:eastAsia="zh-CN"/>
          </w:rPr>
          <w:t>十一、酸度调节剂项目计划安排</w:t>
        </w:r>
        <w:r>
          <w:tab/>
        </w:r>
        <w:r>
          <w:fldChar w:fldCharType="begin"/>
        </w:r>
        <w:r>
          <w:instrText xml:space="preserve"> PAGEREF _Toc26870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57" w:history="1">
        <w:r>
          <w:rPr>
            <w:rFonts w:ascii="仿宋" w:eastAsia="仿宋" w:hAnsi="仿宋" w:cs="仿宋" w:hint="eastAsia"/>
            <w:lang w:eastAsia="zh-CN"/>
          </w:rPr>
          <w:t>(一)、建设周期</w:t>
        </w:r>
        <w:r>
          <w:tab/>
        </w:r>
        <w:r>
          <w:fldChar w:fldCharType="begin"/>
        </w:r>
        <w:r>
          <w:instrText xml:space="preserve"> PAGEREF _Toc19157 \h </w:instrText>
        </w:r>
        <w:r>
          <w:fldChar w:fldCharType="separate"/>
        </w:r>
        <w:r>
          <w:t>35</w:t>
        </w:r>
        <w:r>
          <w:fldChar w:fldCharType="end"/>
        </w:r>
      </w:hyperlink>
    </w:p>
    <w:p>
      <w:pPr>
        <w:pStyle w:val="TOC2"/>
        <w:tabs>
          <w:tab w:val="right" w:leader="dot" w:pos="8306"/>
        </w:tabs>
      </w:pPr>
      <w:hyperlink w:anchor="_Toc11358" w:history="1">
        <w:r>
          <w:rPr>
            <w:rFonts w:ascii="仿宋" w:eastAsia="仿宋" w:hAnsi="仿宋" w:cs="仿宋" w:hint="eastAsia"/>
            <w:lang w:eastAsia="zh-CN"/>
          </w:rPr>
          <w:t>(二)、建设进度</w:t>
        </w:r>
        <w:r>
          <w:tab/>
        </w:r>
        <w:r>
          <w:fldChar w:fldCharType="begin"/>
        </w:r>
        <w:r>
          <w:instrText xml:space="preserve"> PAGEREF _Toc11358 \h </w:instrText>
        </w:r>
        <w:r>
          <w:fldChar w:fldCharType="separate"/>
        </w:r>
        <w:r>
          <w:t>36</w:t>
        </w:r>
        <w:r>
          <w:fldChar w:fldCharType="end"/>
        </w:r>
      </w:hyperlink>
    </w:p>
    <w:p>
      <w:pPr>
        <w:pStyle w:val="TOC2"/>
        <w:tabs>
          <w:tab w:val="right" w:leader="dot" w:pos="8306"/>
        </w:tabs>
      </w:pPr>
      <w:hyperlink w:anchor="_Toc24707" w:history="1">
        <w:r>
          <w:rPr>
            <w:rFonts w:ascii="仿宋" w:eastAsia="仿宋" w:hAnsi="仿宋" w:cs="仿宋" w:hint="eastAsia"/>
            <w:lang w:eastAsia="zh-CN"/>
          </w:rPr>
          <w:t>(三)、进度安排注意事项</w:t>
        </w:r>
        <w:r>
          <w:tab/>
        </w:r>
        <w:r>
          <w:fldChar w:fldCharType="begin"/>
        </w:r>
        <w:r>
          <w:instrText xml:space="preserve"> PAGEREF _Toc24707 \h </w:instrText>
        </w:r>
        <w:r>
          <w:fldChar w:fldCharType="separate"/>
        </w:r>
        <w:r>
          <w:t>36</w:t>
        </w:r>
        <w:r>
          <w:fldChar w:fldCharType="end"/>
        </w:r>
      </w:hyperlink>
    </w:p>
    <w:p>
      <w:pPr>
        <w:pStyle w:val="TOC2"/>
        <w:tabs>
          <w:tab w:val="right" w:leader="dot" w:pos="8306"/>
        </w:tabs>
      </w:pPr>
      <w:hyperlink w:anchor="_Toc12104" w:history="1">
        <w:r>
          <w:rPr>
            <w:rFonts w:ascii="仿宋" w:eastAsia="仿宋" w:hAnsi="仿宋" w:cs="仿宋" w:hint="eastAsia"/>
            <w:lang w:eastAsia="zh-CN"/>
          </w:rPr>
          <w:t>(四)、人力资源配置</w:t>
        </w:r>
        <w:r>
          <w:tab/>
        </w:r>
        <w:r>
          <w:fldChar w:fldCharType="begin"/>
        </w:r>
        <w:r>
          <w:instrText xml:space="preserve"> PAGEREF _Toc12104 \h </w:instrText>
        </w:r>
        <w:r>
          <w:fldChar w:fldCharType="separate"/>
        </w:r>
        <w:r>
          <w:t>38</w:t>
        </w:r>
        <w:r>
          <w:fldChar w:fldCharType="end"/>
        </w:r>
      </w:hyperlink>
    </w:p>
    <w:p>
      <w:pPr>
        <w:pStyle w:val="TOC1"/>
        <w:tabs>
          <w:tab w:val="right" w:leader="dot" w:pos="8306"/>
        </w:tabs>
      </w:pPr>
      <w:hyperlink w:anchor="_Toc24844" w:history="1">
        <w:r>
          <w:rPr>
            <w:rFonts w:ascii="仿宋" w:eastAsia="仿宋" w:hAnsi="仿宋" w:cs="仿宋" w:hint="eastAsia"/>
            <w:lang w:eastAsia="zh-CN"/>
          </w:rPr>
          <w:t>十二、酸度调节剂项目技术管理</w:t>
        </w:r>
        <w:r>
          <w:tab/>
        </w:r>
        <w:r>
          <w:fldChar w:fldCharType="begin"/>
        </w:r>
        <w:r>
          <w:instrText xml:space="preserve"> PAGEREF _Toc24844 \h </w:instrText>
        </w:r>
        <w:r>
          <w:fldChar w:fldCharType="separate"/>
        </w:r>
        <w:r>
          <w:t>39</w:t>
        </w:r>
        <w:r>
          <w:fldChar w:fldCharType="end"/>
        </w:r>
      </w:hyperlink>
    </w:p>
    <w:p>
      <w:pPr>
        <w:pStyle w:val="TOC2"/>
        <w:tabs>
          <w:tab w:val="right" w:leader="dot" w:pos="8306"/>
        </w:tabs>
      </w:pPr>
      <w:hyperlink w:anchor="_Toc4725" w:history="1">
        <w:r>
          <w:rPr>
            <w:rFonts w:ascii="仿宋" w:eastAsia="仿宋" w:hAnsi="仿宋" w:cs="仿宋" w:hint="eastAsia"/>
            <w:lang w:eastAsia="zh-CN"/>
          </w:rPr>
          <w:t>(一)、技术方案选用方向</w:t>
        </w:r>
        <w:r>
          <w:tab/>
        </w:r>
        <w:r>
          <w:fldChar w:fldCharType="begin"/>
        </w:r>
        <w:r>
          <w:instrText xml:space="preserve"> PAGEREF _Toc4725 \h </w:instrText>
        </w:r>
        <w:r>
          <w:fldChar w:fldCharType="separate"/>
        </w:r>
        <w:r>
          <w:t>39</w:t>
        </w:r>
        <w:r>
          <w:fldChar w:fldCharType="end"/>
        </w:r>
      </w:hyperlink>
    </w:p>
    <w:p>
      <w:pPr>
        <w:pStyle w:val="TOC2"/>
        <w:tabs>
          <w:tab w:val="right" w:leader="dot" w:pos="8306"/>
        </w:tabs>
      </w:pPr>
      <w:hyperlink w:anchor="_Toc1866" w:history="1">
        <w:r>
          <w:rPr>
            <w:rFonts w:ascii="仿宋" w:eastAsia="仿宋" w:hAnsi="仿宋" w:cs="仿宋" w:hint="eastAsia"/>
            <w:lang w:eastAsia="zh-CN"/>
          </w:rPr>
          <w:t>(二)、工艺技术方案选用原则</w:t>
        </w:r>
        <w:r>
          <w:tab/>
        </w:r>
        <w:r>
          <w:fldChar w:fldCharType="begin"/>
        </w:r>
        <w:r>
          <w:instrText xml:space="preserve"> PAGEREF _Toc1866 \h </w:instrText>
        </w:r>
        <w:r>
          <w:fldChar w:fldCharType="separate"/>
        </w:r>
        <w:r>
          <w:t>41</w:t>
        </w:r>
        <w:r>
          <w:fldChar w:fldCharType="end"/>
        </w:r>
      </w:hyperlink>
    </w:p>
    <w:p>
      <w:pPr>
        <w:pStyle w:val="TOC2"/>
        <w:tabs>
          <w:tab w:val="right" w:leader="dot" w:pos="8306"/>
        </w:tabs>
      </w:pPr>
      <w:hyperlink w:anchor="_Toc13838" w:history="1">
        <w:r>
          <w:rPr>
            <w:rFonts w:ascii="仿宋" w:eastAsia="仿宋" w:hAnsi="仿宋" w:cs="仿宋" w:hint="eastAsia"/>
            <w:lang w:eastAsia="zh-CN"/>
          </w:rPr>
          <w:t>(三)、工艺技术方案要求</w:t>
        </w:r>
        <w:r>
          <w:tab/>
        </w:r>
        <w:r>
          <w:fldChar w:fldCharType="begin"/>
        </w:r>
        <w:r>
          <w:instrText xml:space="preserve"> PAGEREF _Toc13838 \h </w:instrText>
        </w:r>
        <w:r>
          <w:fldChar w:fldCharType="separate"/>
        </w:r>
        <w:r>
          <w:t>43</w:t>
        </w:r>
        <w:r>
          <w:fldChar w:fldCharType="end"/>
        </w:r>
      </w:hyperlink>
    </w:p>
    <w:p>
      <w:pPr>
        <w:pStyle w:val="TOC1"/>
        <w:tabs>
          <w:tab w:val="right" w:leader="dot" w:pos="8306"/>
        </w:tabs>
      </w:pPr>
      <w:hyperlink w:anchor="_Toc18604" w:history="1">
        <w:r>
          <w:rPr>
            <w:rFonts w:ascii="仿宋" w:eastAsia="仿宋" w:hAnsi="仿宋" w:cs="仿宋" w:hint="eastAsia"/>
            <w:lang w:eastAsia="zh-CN"/>
          </w:rPr>
          <w:t>十三、酸度调节剂项目实施保障措施</w:t>
        </w:r>
        <w:r>
          <w:tab/>
        </w:r>
        <w:r>
          <w:fldChar w:fldCharType="begin"/>
        </w:r>
        <w:r>
          <w:instrText xml:space="preserve"> PAGEREF _Toc18604 \h </w:instrText>
        </w:r>
        <w:r>
          <w:fldChar w:fldCharType="separate"/>
        </w:r>
        <w:r>
          <w:t>45</w:t>
        </w:r>
        <w:r>
          <w:fldChar w:fldCharType="end"/>
        </w:r>
      </w:hyperlink>
    </w:p>
    <w:p>
      <w:pPr>
        <w:pStyle w:val="TOC2"/>
        <w:tabs>
          <w:tab w:val="right" w:leader="dot" w:pos="8306"/>
        </w:tabs>
      </w:pPr>
      <w:hyperlink w:anchor="_Toc8194" w:history="1">
        <w:r>
          <w:rPr>
            <w:rFonts w:ascii="仿宋" w:eastAsia="仿宋" w:hAnsi="仿宋" w:cs="仿宋" w:hint="eastAsia"/>
            <w:lang w:eastAsia="zh-CN"/>
          </w:rPr>
          <w:t>(一)、酸度调节剂项目实施保障机制</w:t>
        </w:r>
        <w:r>
          <w:tab/>
        </w:r>
        <w:r>
          <w:fldChar w:fldCharType="begin"/>
        </w:r>
        <w:r>
          <w:instrText xml:space="preserve"> PAGEREF _Toc8194 \h </w:instrText>
        </w:r>
        <w:r>
          <w:fldChar w:fldCharType="separate"/>
        </w:r>
        <w:r>
          <w:t>45</w:t>
        </w:r>
        <w:r>
          <w:fldChar w:fldCharType="end"/>
        </w:r>
      </w:hyperlink>
    </w:p>
    <w:p>
      <w:pPr>
        <w:pStyle w:val="TOC2"/>
        <w:tabs>
          <w:tab w:val="right" w:leader="dot" w:pos="8306"/>
        </w:tabs>
      </w:pPr>
      <w:hyperlink w:anchor="_Toc26782" w:history="1">
        <w:r>
          <w:rPr>
            <w:rFonts w:ascii="仿宋" w:eastAsia="仿宋" w:hAnsi="仿宋" w:cs="仿宋" w:hint="eastAsia"/>
            <w:lang w:eastAsia="zh-CN"/>
          </w:rPr>
          <w:t>(二)、酸度调节剂项目法律合规要求</w:t>
        </w:r>
        <w:r>
          <w:tab/>
        </w:r>
        <w:r>
          <w:fldChar w:fldCharType="begin"/>
        </w:r>
        <w:r>
          <w:instrText xml:space="preserve"> PAGEREF _Toc26782 \h </w:instrText>
        </w:r>
        <w:r>
          <w:fldChar w:fldCharType="separate"/>
        </w:r>
        <w:r>
          <w:t>49</w:t>
        </w:r>
        <w:r>
          <w:fldChar w:fldCharType="end"/>
        </w:r>
      </w:hyperlink>
    </w:p>
    <w:p>
      <w:pPr>
        <w:pStyle w:val="TOC2"/>
        <w:tabs>
          <w:tab w:val="right" w:leader="dot" w:pos="8306"/>
        </w:tabs>
      </w:pPr>
      <w:hyperlink w:anchor="_Toc28261" w:history="1">
        <w:r>
          <w:rPr>
            <w:rFonts w:ascii="仿宋" w:eastAsia="仿宋" w:hAnsi="仿宋" w:cs="仿宋" w:hint="eastAsia"/>
            <w:lang w:eastAsia="zh-CN"/>
          </w:rPr>
          <w:t>(三)、酸度调节剂项目合同管理与法律事务</w:t>
        </w:r>
        <w:r>
          <w:tab/>
        </w:r>
        <w:r>
          <w:fldChar w:fldCharType="begin"/>
        </w:r>
        <w:r>
          <w:instrText xml:space="preserve"> PAGEREF _Toc28261 \h </w:instrText>
        </w:r>
        <w:r>
          <w:fldChar w:fldCharType="separate"/>
        </w:r>
        <w:r>
          <w:t>53</w:t>
        </w:r>
        <w:r>
          <w:fldChar w:fldCharType="end"/>
        </w:r>
      </w:hyperlink>
    </w:p>
    <w:p>
      <w:pPr>
        <w:pStyle w:val="TOC2"/>
        <w:tabs>
          <w:tab w:val="right" w:leader="dot" w:pos="8306"/>
        </w:tabs>
      </w:pPr>
      <w:hyperlink w:anchor="_Toc7147" w:history="1">
        <w:r>
          <w:rPr>
            <w:rFonts w:ascii="仿宋" w:eastAsia="仿宋" w:hAnsi="仿宋" w:cs="仿宋" w:hint="eastAsia"/>
            <w:lang w:eastAsia="zh-CN"/>
          </w:rPr>
          <w:t>(四)、酸度调节剂项目知识产权保护策略</w:t>
        </w:r>
        <w:r>
          <w:tab/>
        </w:r>
        <w:r>
          <w:fldChar w:fldCharType="begin"/>
        </w:r>
        <w:r>
          <w:instrText xml:space="preserve"> PAGEREF _Toc7147 \h </w:instrText>
        </w:r>
        <w:r>
          <w:fldChar w:fldCharType="separate"/>
        </w:r>
        <w:r>
          <w:t>59</w:t>
        </w:r>
        <w:r>
          <w:fldChar w:fldCharType="end"/>
        </w:r>
      </w:hyperlink>
    </w:p>
    <w:p>
      <w:pPr>
        <w:pStyle w:val="TOC1"/>
        <w:tabs>
          <w:tab w:val="right" w:leader="dot" w:pos="8306"/>
        </w:tabs>
      </w:pPr>
      <w:hyperlink w:anchor="_Toc32179" w:history="1">
        <w:r>
          <w:rPr>
            <w:rFonts w:ascii="仿宋" w:eastAsia="仿宋" w:hAnsi="仿宋" w:cs="仿宋" w:hint="eastAsia"/>
            <w:lang w:eastAsia="zh-CN"/>
          </w:rPr>
          <w:t>十四、酸度调节剂项目工程方案分析</w:t>
        </w:r>
        <w:r>
          <w:tab/>
        </w:r>
        <w:r>
          <w:fldChar w:fldCharType="begin"/>
        </w:r>
        <w:r>
          <w:instrText xml:space="preserve"> PAGEREF _Toc32179 \h </w:instrText>
        </w:r>
        <w:r>
          <w:fldChar w:fldCharType="separate"/>
        </w:r>
        <w:r>
          <w:t>62</w:t>
        </w:r>
        <w:r>
          <w:fldChar w:fldCharType="end"/>
        </w:r>
      </w:hyperlink>
    </w:p>
    <w:p>
      <w:pPr>
        <w:pStyle w:val="TOC2"/>
        <w:tabs>
          <w:tab w:val="right" w:leader="dot" w:pos="8306"/>
        </w:tabs>
      </w:pPr>
      <w:hyperlink w:anchor="_Toc25729" w:history="1">
        <w:r>
          <w:rPr>
            <w:rFonts w:ascii="仿宋" w:eastAsia="仿宋" w:hAnsi="仿宋" w:cs="仿宋" w:hint="eastAsia"/>
            <w:lang w:eastAsia="zh-CN"/>
          </w:rPr>
          <w:t>(一)、建筑工程设计原则</w:t>
        </w:r>
        <w:r>
          <w:tab/>
        </w:r>
        <w:r>
          <w:fldChar w:fldCharType="begin"/>
        </w:r>
        <w:r>
          <w:instrText xml:space="preserve"> PAGEREF _Toc25729 \h </w:instrText>
        </w:r>
        <w:r>
          <w:fldChar w:fldCharType="separate"/>
        </w:r>
        <w:r>
          <w:t>62</w:t>
        </w:r>
        <w:r>
          <w:fldChar w:fldCharType="end"/>
        </w:r>
      </w:hyperlink>
    </w:p>
    <w:p>
      <w:pPr>
        <w:pStyle w:val="TOC2"/>
        <w:tabs>
          <w:tab w:val="right" w:leader="dot" w:pos="8306"/>
        </w:tabs>
      </w:pPr>
      <w:hyperlink w:anchor="_Toc27161" w:history="1">
        <w:r>
          <w:rPr>
            <w:rFonts w:ascii="仿宋" w:eastAsia="仿宋" w:hAnsi="仿宋" w:cs="仿宋" w:hint="eastAsia"/>
            <w:lang w:eastAsia="zh-CN"/>
          </w:rPr>
          <w:t>(二)、土建工程建设指标</w:t>
        </w:r>
        <w:r>
          <w:tab/>
        </w:r>
        <w:r>
          <w:fldChar w:fldCharType="begin"/>
        </w:r>
        <w:r>
          <w:instrText xml:space="preserve"> PAGEREF _Toc27161 \h </w:instrText>
        </w:r>
        <w:r>
          <w:fldChar w:fldCharType="separate"/>
        </w:r>
        <w:r>
          <w:t>65</w:t>
        </w:r>
        <w:r>
          <w:fldChar w:fldCharType="end"/>
        </w:r>
      </w:hyperlink>
    </w:p>
    <w:p>
      <w:pPr>
        <w:pStyle w:val="TOC1"/>
        <w:tabs>
          <w:tab w:val="right" w:leader="dot" w:pos="8306"/>
        </w:tabs>
      </w:pPr>
      <w:hyperlink w:anchor="_Toc20477" w:history="1">
        <w:r>
          <w:rPr>
            <w:rFonts w:ascii="仿宋" w:eastAsia="仿宋" w:hAnsi="仿宋" w:cs="仿宋" w:hint="eastAsia"/>
            <w:lang w:eastAsia="zh-CN"/>
          </w:rPr>
          <w:t>十五、酸度调节剂项目变更管理</w:t>
        </w:r>
        <w:r>
          <w:tab/>
        </w:r>
        <w:r>
          <w:fldChar w:fldCharType="begin"/>
        </w:r>
        <w:r>
          <w:instrText xml:space="preserve"> PAGEREF _Toc20477 \h </w:instrText>
        </w:r>
        <w:r>
          <w:fldChar w:fldCharType="separate"/>
        </w:r>
        <w:r>
          <w:t>67</w:t>
        </w:r>
        <w:r>
          <w:fldChar w:fldCharType="end"/>
        </w:r>
      </w:hyperlink>
    </w:p>
    <w:p>
      <w:pPr>
        <w:pStyle w:val="TOC2"/>
        <w:tabs>
          <w:tab w:val="right" w:leader="dot" w:pos="8306"/>
        </w:tabs>
      </w:pPr>
      <w:hyperlink w:anchor="_Toc3133" w:history="1">
        <w:r>
          <w:rPr>
            <w:rFonts w:ascii="仿宋" w:eastAsia="仿宋" w:hAnsi="仿宋" w:cs="仿宋" w:hint="eastAsia"/>
            <w:lang w:eastAsia="zh-CN"/>
          </w:rPr>
          <w:t>(一)、变更申请与评估</w:t>
        </w:r>
        <w:r>
          <w:tab/>
        </w:r>
        <w:r>
          <w:fldChar w:fldCharType="begin"/>
        </w:r>
        <w:r>
          <w:instrText xml:space="preserve"> PAGEREF _Toc3133 \h </w:instrText>
        </w:r>
        <w:r>
          <w:fldChar w:fldCharType="separate"/>
        </w:r>
        <w:r>
          <w:t>67</w:t>
        </w:r>
        <w:r>
          <w:fldChar w:fldCharType="end"/>
        </w:r>
      </w:hyperlink>
    </w:p>
    <w:p>
      <w:pPr>
        <w:pStyle w:val="TOC2"/>
        <w:tabs>
          <w:tab w:val="right" w:leader="dot" w:pos="8306"/>
        </w:tabs>
      </w:pPr>
      <w:hyperlink w:anchor="_Toc22501" w:history="1">
        <w:r>
          <w:rPr>
            <w:rFonts w:ascii="仿宋" w:eastAsia="仿宋" w:hAnsi="仿宋" w:cs="仿宋" w:hint="eastAsia"/>
            <w:lang w:eastAsia="zh-CN"/>
          </w:rPr>
          <w:t>(二)、变更实施与控制</w:t>
        </w:r>
        <w:r>
          <w:tab/>
        </w:r>
        <w:r>
          <w:fldChar w:fldCharType="begin"/>
        </w:r>
        <w:r>
          <w:instrText xml:space="preserve"> PAGEREF _Toc22501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893"/>
      <w:r>
        <w:rPr>
          <w:rFonts w:ascii="仿宋" w:eastAsia="仿宋" w:hAnsi="仿宋" w:cs="仿宋" w:hint="eastAsia"/>
          <w:sz w:val="28"/>
          <w:lang w:eastAsia="zh-CN"/>
        </w:rPr>
        <w:t>一、酸度调节剂项目文档管理</w:t>
      </w:r>
      <w:bookmarkEnd w:id="2"/>
    </w:p>
    <w:p>
      <w:pPr>
        <w:pStyle w:val="Heading2"/>
        <w:rPr>
          <w:rFonts w:ascii="仿宋" w:eastAsia="仿宋" w:hAnsi="仿宋" w:cs="仿宋" w:hint="eastAsia"/>
          <w:lang w:eastAsia="zh-CN"/>
        </w:rPr>
      </w:pPr>
      <w:bookmarkStart w:id="3" w:name="_Toc599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酸度调节剂项目高度重视文档的质量和准确性，以支持酸度调节剂项目的各项活动和决策。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酸度调节剂项目文档的编制始于酸度调节剂项目计划的初期，我们制定了详细的文档编制计划，明确了每个文档的内容、格式和编写责任人。在酸度调节剂项目启动阶段，我们首先编制了酸度调节剂项目章程，明确定义了酸度调节剂项目的目标、范围、风险等关键要素。随后，酸度调节剂项目团队根据计划陆续编制了需求文档、设计文档、测试文档等各类文档，确保酸度调节剂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酸度调节剂项目管理中的重要环节，旨在确保酸度调节剂项目文档符合质量标准和酸度调节剂项目需求。在酸度调节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酸度调节剂项目相关利益方和专业领域的专家对文档进行独立审查。这有助于获取更全面、客观的反馈，确保酸度调节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酸度调节剂项目在文档编制与审查方面建立了严格的管理机制，通过规范的流程和多维度的审查，确保酸度调节剂项目文档的质量、准确性和可靠性，为酸度调节剂项目的顺利推进提供了有力支持。</w:t>
      </w:r>
    </w:p>
    <w:p>
      <w:pPr>
        <w:pStyle w:val="Heading2"/>
        <w:ind w:firstLine="560" w:firstLineChars="200"/>
        <w:rPr>
          <w:rFonts w:ascii="仿宋" w:eastAsia="仿宋" w:hAnsi="仿宋" w:cs="仿宋" w:hint="eastAsia"/>
          <w:sz w:val="28"/>
          <w:lang w:eastAsia="zh-CN"/>
        </w:rPr>
      </w:pPr>
      <w:bookmarkStart w:id="4" w:name="_Toc3097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在酸度调节剂项目中，我们致力于优化文档发布与分发过程，以确保信息的高效传递和团队间协作的顺畅进行。以下是我们采取的关键优化策略：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我们通过多渠道发布文档，包括电子邮件、酸度调节剂项目管理平台、内部网站等，以满足不同团队成员的偏好和需求。多渠道发布确保了信息的全面覆盖。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我们采用了精细的权限控制，确保只有授权人员可以访问敏感信息。这种安全措施保护了酸度调节剂项目文档的机密性，防止了未经授权的信息泄露。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61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文档存档与归档是酸度调节剂项目生命周期中一个至关重要的环节，直接关系到酸度调节剂项目信息的长期保存和历史记录的完整性。在酸度调节剂项目中，我们实施了一系列有效的文档存档与归档管理策略：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9200"/>
      <w:r>
        <w:rPr>
          <w:rFonts w:ascii="仿宋" w:eastAsia="仿宋" w:hAnsi="仿宋" w:cs="仿宋" w:hint="eastAsia"/>
          <w:sz w:val="28"/>
          <w:lang w:eastAsia="zh-CN"/>
        </w:rPr>
        <w:t>二、酸度调节剂项目可持续发展</w:t>
      </w:r>
      <w:bookmarkEnd w:id="6"/>
    </w:p>
    <w:p>
      <w:pPr>
        <w:pStyle w:val="Heading2"/>
        <w:rPr>
          <w:rFonts w:ascii="仿宋" w:eastAsia="仿宋" w:hAnsi="仿宋" w:cs="仿宋" w:hint="eastAsia"/>
          <w:lang w:eastAsia="zh-CN"/>
        </w:rPr>
      </w:pPr>
      <w:bookmarkStart w:id="7" w:name="_Toc13985"/>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酸度调节剂项目中，酸度调节剂项目团队着眼于未来，明确了可持续发展的战略方向。制定的具体可持续发展目标包括降低资源使用、采用环保技术、最大化社会效益等。这一步骤不仅有助于酸度调节剂项目在环保和社会责任方面达到最高标准，也为未来提供了明确的指引，确保酸度调节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可持续实践的融入酸度调节剂项目管理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酸度调节剂项目管理周期。从酸度调节剂项目规划开始，酸度调节剂项目团队就考虑了环境和社会的因素。在执行阶段，酸度调节剂项目团队积极推动绿色技术的应用，优化资源利用。此外，关注员工的社会责任，通过培训和沟通活动提高员工对可持续发展的认知，使他们能够在日常工作中践行可持续实践。这些举措不仅为酸度调节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8593"/>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扎根于酸度调节剂项目的可持续发展理念，我们深信环保与社会责任是酸度调节剂项目成功的关键支柱。在酸度调节剂项目的每一步，我们都致力于通过创新和实践，履行对环境和社会的坚定责任。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酸度调节剂项目团队通过引入先进的环保技术、建立高效的废物处理系统以及推动能源节约措施，积极履行环保责任。定期的环保监测和评估确保酸度调节剂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酸度调节剂项目不仅致力于自身可持续发展，还注重对社会的回馈。通过支持社区酸度调节剂项目、参与慈善事业、提供培训机会等方式，酸度调节剂项目积极履行社会责任。与当地社区建立积极互动，关注员工的工作与生活平衡，以及员工的身心健康，是酸度调节剂项目在社会责任层面的关键举措。这样的实践不仅增强了酸度调节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9957"/>
      <w:r>
        <w:rPr>
          <w:rFonts w:ascii="仿宋" w:eastAsia="仿宋" w:hAnsi="仿宋" w:cs="仿宋" w:hint="eastAsia"/>
          <w:sz w:val="28"/>
          <w:lang w:eastAsia="zh-CN"/>
        </w:rPr>
        <w:t>三、酸度调节剂项目建设单位说明</w:t>
      </w:r>
      <w:bookmarkEnd w:id="9"/>
    </w:p>
    <w:p>
      <w:pPr>
        <w:pStyle w:val="Heading2"/>
        <w:rPr>
          <w:rFonts w:ascii="仿宋" w:eastAsia="仿宋" w:hAnsi="仿宋" w:cs="仿宋" w:hint="eastAsia"/>
          <w:lang w:eastAsia="zh-CN"/>
        </w:rPr>
      </w:pPr>
      <w:bookmarkStart w:id="10" w:name="_Toc15532"/>
      <w:r>
        <w:rPr>
          <w:rFonts w:ascii="仿宋" w:eastAsia="仿宋" w:hAnsi="仿宋" w:cs="仿宋" w:hint="eastAsia"/>
          <w:lang w:eastAsia="zh-CN"/>
        </w:rPr>
        <w:t>(一)、酸度调节剂项目承办单位基本情况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8801"/>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酸度调节剂项目承办单位的XXXX，我们着眼于实现可持续的经济效益。通过技术创新和解决方案的提供，公司预计在酸度调节剂项目执行期间将获得可观的收入增长。这一收入来源主要包括酸度调节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同时，我们注重成本控制和效率提升，以确保酸度调节剂项目的可持续盈利。透过精细的管理和资源优化，公司期望实现酸度调节剂项目利润最大化。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酸度调节剂项目实施进行全面的投资评估，包括酸度调节剂项目启动阶段的资金投入和后续运营成本。通过对酸度调节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酸度调节剂项目实施过程中具备足够的资金流动性，公司将进行详尽的现金流分析。这包括资金需求的合理预测、酸度调节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4585"/>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32455"/>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酸度调节剂项目的技术管理特点体现在其创新导向。通过引入最先进的技术趋势和解决方案，酸度调节剂项目致力于提升科技含量、提高质量和效率水平。这意味着我们将采用最新的工具和方法，确保酸度调节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酸度调节剂项目技术管理的显著特征。通过整合不同领域的技术资源，我们实现了跨学科的协同工作。这有助于优化技术架构，提高整体效能。此外，整合性策略还促进了不同技术团队之间的紧密沟通和高效合作，确保酸度调节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酸度调节剂项目所采用的技术。通过不断优化技术方案，酸度调节剂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酸度调节剂项目团队将在酸度调节剂项目初期识别可能的技术风险，并采取相应的预防和应对措施。通过建立健全的风险评估机制，酸度调节剂项目能够在实施过程中及时发现并解决潜在的技术问题，保障酸度调节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酸度调节剂项目中，技术将成为酸度调节剂项目成功的有力支持。这一深度剖析揭示了技术管理在酸度调节剂项目实施中的关键作用，为酸度调节剂项目的技术基础奠定了坚实的基础。</w:t>
      </w:r>
    </w:p>
    <w:p>
      <w:pPr>
        <w:pStyle w:val="Heading2"/>
        <w:ind w:firstLine="560" w:firstLineChars="200"/>
        <w:rPr>
          <w:rFonts w:ascii="仿宋" w:eastAsia="仿宋" w:hAnsi="仿宋" w:cs="仿宋" w:hint="eastAsia"/>
          <w:sz w:val="28"/>
          <w:lang w:eastAsia="zh-CN"/>
        </w:rPr>
      </w:pPr>
      <w:bookmarkStart w:id="14" w:name="_Toc28027"/>
      <w:r>
        <w:rPr>
          <w:rFonts w:ascii="仿宋" w:eastAsia="仿宋" w:hAnsi="仿宋" w:cs="仿宋" w:hint="eastAsia"/>
          <w:sz w:val="28"/>
          <w:lang w:eastAsia="zh-CN"/>
        </w:rPr>
        <w:t>(二)、酸度调节剂项目工艺技术设计方案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酸度调节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酸度调节剂项目将严格按照相关行业规范要求进行组织。通过有效控制产品质量，酸度调节剂项目将致力于为顾客提供优质的酸度调节剂项目产品和良好的服务。这体现了酸度调节剂项目对于生产活动合规性和质量标准的高度重视，为酸度调节剂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酸度调节剂项目注重生态效益和清洁生产原则。酸度调节剂项目建设将紧密结合地方特色经济发展，与社会经济发展规划和区域环境保护规划方案相协调一致。通过与当地区域自然生态系统的结合，酸度调节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酸度调节剂项目产品具有多样化的客户需求和个性化的特点。因此，酸度调节剂项目产品规格品种多样，且单批生产数量较小。为满足这一特点，酸度调节剂项目承办单位将建设先进的柔性制造生产线。通过广泛应用柔性制造技术，酸度调节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酸度调节剂项目采用的技术具有较高的技术含量和自动化水平，处于国内先进水平。这一技术选用不仅体现了对生产效率、质量和环境友好性的高标准要求，同时为酸度调节剂项目的可持续发展奠定了坚实的基础。</w:t>
      </w:r>
    </w:p>
    <w:p>
      <w:pPr>
        <w:pStyle w:val="Heading2"/>
        <w:ind w:firstLine="560" w:firstLineChars="200"/>
        <w:rPr>
          <w:rFonts w:ascii="仿宋" w:eastAsia="仿宋" w:hAnsi="仿宋" w:cs="仿宋" w:hint="eastAsia"/>
          <w:sz w:val="28"/>
          <w:lang w:eastAsia="zh-CN"/>
        </w:rPr>
      </w:pPr>
      <w:bookmarkStart w:id="15" w:name="_Toc2661"/>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为确保酸度调节剂项目的高效生产和技术实施，我们制定了一套精心设计的设备选型方案，以满足酸度调节剂项目生产、质量和环保的要求。该方案的主要特点如下：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酸度调节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针对酸度调节剂项目产品的多样性和小批量生产的特点，我们将建设柔性制造生产线。通过在设备选型中考虑柔性制造技术，可以灵活应对不同产品规格和生产需求，实现生产线的高度灵活性和适应性。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7618"/>
      <w:r>
        <w:rPr>
          <w:rFonts w:ascii="仿宋" w:eastAsia="仿宋" w:hAnsi="仿宋" w:cs="仿宋" w:hint="eastAsia"/>
          <w:sz w:val="28"/>
          <w:lang w:eastAsia="zh-CN"/>
        </w:rPr>
        <w:t>五、酸度调节剂项目危机管理</w:t>
      </w:r>
      <w:bookmarkEnd w:id="16"/>
    </w:p>
    <w:p>
      <w:pPr>
        <w:pStyle w:val="Heading2"/>
        <w:rPr>
          <w:rFonts w:ascii="仿宋" w:eastAsia="仿宋" w:hAnsi="仿宋" w:cs="仿宋" w:hint="eastAsia"/>
          <w:lang w:eastAsia="zh-CN"/>
        </w:rPr>
      </w:pPr>
      <w:bookmarkStart w:id="17" w:name="_Toc30160"/>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酸度调节剂项目危机管理中，危机预警与识别是确保酸度调节剂项目稳健运行的核心步骤。通过建立全面的监测机制，酸度调节剂项目团队旨在及时发现和理解潜在的风险和危机因素，以便采取及时的预防和应对措施，确保酸度调节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首先，通过深入的风险评估，酸度调节剂项目团队全面分析了整个酸度调节剂项目和各个阶段可能存在的威胁。这包括准确评估每个潜在风险的发生概率和可能影响的程度，为后续危机预警提供了有力支持。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酸度调节剂项目团队着重于明确定义酸度调节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酸度调节剂项目进展的持续监控，团队能够及时发现潜在问题并作出迅速反应。酸度调节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在这一阶段，团队的专业素养和反应速度将发挥至关重要的作用，以确保潜在危机能够在初期得到有效的处理，最大程度地减轻负面影响。通过危机预警与识别，酸度调节剂项目得以更有序、可控地推进。</w:t>
      </w:r>
    </w:p>
    <w:p>
      <w:pPr>
        <w:pStyle w:val="Heading2"/>
        <w:ind w:firstLine="560" w:firstLineChars="200"/>
        <w:rPr>
          <w:rFonts w:ascii="仿宋" w:eastAsia="仿宋" w:hAnsi="仿宋" w:cs="仿宋" w:hint="eastAsia"/>
          <w:sz w:val="28"/>
          <w:lang w:eastAsia="zh-CN"/>
        </w:rPr>
      </w:pPr>
      <w:bookmarkStart w:id="18" w:name="_Toc1513"/>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在危机发生时，酸度调节剂项目团队立即行动，成立了应急小组。该小组的任务是迅速制定并实施紧急应对措施，以最小化潜在损失。以下是采取的主要措施：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暂停酸度调节剂项目进度：为遏制危机蔓延，酸度调节剂项目暂时停止进行，以便全面评估当前状况。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资源重新分配：重新评估酸度调节剂项目资源的分配，确保最大限度地减小损失。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实时沟通：与关键利益相关者建立实时沟通机制，向他们传递酸度调节剂项目危机的实际状况，保障酸度调节剂项目核心利益。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在紧急应对的同时，酸度调节剂项目团队强调了团队协作和有效沟通的重要性。以下是团队协作的关键举措：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信息共享机制：建立了信息共享平台，确保团队成员能够及时获取酸度调节剂项目危机的实时信息。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领导者沟通：酸度调节剂项目领导者通过定期会议和即时沟通工具，指导团队应对危机，保持团队稳定运行。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随着危机得到初步控制，酸度调节剂项目团队转向制定恢复计划，以确保酸度调节剂项目能够从中迅速恢复。主要恢复计划包括：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修复受损的进度计划：重新评估酸度调节剂项目进度，制定修复计划，确保酸度调节剂项目尽快回归正常进程。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重新调整资源分配：优化资源分配，确保酸度调节剂项目在有限资源下高效运转。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风险管理机制加强：对酸度调节剂项目风险进行全面评估，制定更强化的风险管理策略，以预防未来可能的危机。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24769"/>
      <w:r>
        <w:rPr>
          <w:rFonts w:ascii="仿宋" w:eastAsia="仿宋" w:hAnsi="仿宋" w:cs="仿宋" w:hint="eastAsia"/>
          <w:sz w:val="28"/>
          <w:lang w:eastAsia="zh-CN"/>
        </w:rPr>
        <w:t>六、市场分析、调研</w:t>
      </w:r>
      <w:bookmarkEnd w:id="19"/>
    </w:p>
    <w:p>
      <w:pPr>
        <w:pStyle w:val="Heading2"/>
        <w:rPr>
          <w:rFonts w:ascii="仿宋" w:eastAsia="仿宋" w:hAnsi="仿宋" w:cs="仿宋" w:hint="eastAsia"/>
          <w:lang w:eastAsia="zh-CN"/>
        </w:rPr>
      </w:pPr>
      <w:bookmarkStart w:id="20" w:name="_Toc29438"/>
      <w:r>
        <w:rPr>
          <w:rFonts w:ascii="仿宋" w:eastAsia="仿宋" w:hAnsi="仿宋" w:cs="仿宋" w:hint="eastAsia"/>
          <w:lang w:eastAsia="zh-CN"/>
        </w:rPr>
        <w:t>(一)、酸度调节剂行业分析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酸度调节剂行业一直以来都是市场的关注焦点。行业内的发展趋势、竞争态势以及潜在机会都对酸度调节剂项目的推进产生深远的影响。通过深入研究行业的整体概貌，我们将更好地理解行业的核心特征，为酸度调节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酸度调节剂行业，技术一直是推动创新和发展的关键因素。我们将对当前技术趋势进行详尽分析，包括但不限于人工智能、大数据应用、先进制造技术等。这有助于酸度调节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酸度调节剂项目成功的基础。我们将对主要竞争对手进行深入研究，包括其市场份额、产品特点、市场定位等。通过全面了解竞争对手的优势和劣势，酸度调节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1" w:name="_Toc18277"/>
      <w:r>
        <w:rPr>
          <w:rFonts w:ascii="仿宋" w:eastAsia="仿宋" w:hAnsi="仿宋" w:cs="仿宋" w:hint="eastAsia"/>
          <w:sz w:val="28"/>
          <w:lang w:eastAsia="zh-CN"/>
        </w:rPr>
        <w:t>(二)、酸度调节剂市场分析预测</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https://d.book118.com/388015005042006031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酸度调节剂项目规划设计方案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酸度调节剂项目规划设计方案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酸度调节剂项目规划设计方案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酸度调节剂项目规划设计方案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酸度调节剂项目规划设计方案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酸度调节剂项目规划设计方案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酸度调节剂项目规划设计方案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酸度调节剂项目规划设计方案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酸度调节剂项目规划设计方案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酸度调节剂项目规划设计方案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酸度调节剂项目规划设计方案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酸度调节剂项目规划设计方案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酸度调节剂项目规划设计方案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酸度调节剂项目规划设计方案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酸度调节剂项目规划设计方案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酸度调节剂项目规划设计方案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酸度调节剂项目规划设计方案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114F9E"/>
    <w:rsid w:val="69114F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8015005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2024-01-17T23:59:00Z</dcterms:created>
  <dcterms:modified xsi:type="dcterms:W3CDTF">2024-01-17T23:59:53Z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5E205EB1DBD14BFABD1F6711EEC5E22C_11</vt:lpwstr>
  </property>
  <property fmtid="{D5CDD505-2E9C-101B-9397-08002B2CF9AE}" pid="3" name="KSOProductBuildVer">
    <vt:lpwstr>2052-12.1.0.16120</vt:lpwstr>
  </property>
</Properties>
</file>