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转基因抗虫树木新品种项目规划设计方案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 w:history="1">
        <w:r>
          <w:rPr>
            <w:rFonts w:ascii="仿宋" w:eastAsia="仿宋" w:hAnsi="仿宋" w:cs="仿宋" w:hint="eastAsia"/>
            <w:lang w:eastAsia="zh-CN"/>
          </w:rPr>
          <w:t>前言</w:t>
        </w:r>
        <w:r>
          <w:tab/>
        </w:r>
        <w:r>
          <w:fldChar w:fldCharType="begin"/>
        </w:r>
        <w:r>
          <w:instrText xml:space="preserve"> PAGEREF _Toc2427 \h </w:instrText>
        </w:r>
        <w:r>
          <w:fldChar w:fldCharType="separate"/>
        </w:r>
        <w:r>
          <w:t>3</w:t>
        </w:r>
        <w:r>
          <w:fldChar w:fldCharType="end"/>
        </w:r>
      </w:hyperlink>
    </w:p>
    <w:p>
      <w:pPr>
        <w:pStyle w:val="TOC1"/>
        <w:tabs>
          <w:tab w:val="right" w:leader="dot" w:pos="8306"/>
        </w:tabs>
      </w:pPr>
      <w:hyperlink w:anchor="_Toc32357" w:history="1">
        <w:r>
          <w:rPr>
            <w:rFonts w:ascii="仿宋" w:eastAsia="仿宋" w:hAnsi="仿宋" w:cs="仿宋" w:hint="eastAsia"/>
            <w:lang w:eastAsia="zh-CN"/>
          </w:rPr>
          <w:t>一、转基因抗虫树木新品种项目土建工程</w:t>
        </w:r>
        <w:r>
          <w:tab/>
        </w:r>
        <w:r>
          <w:fldChar w:fldCharType="begin"/>
        </w:r>
        <w:r>
          <w:instrText xml:space="preserve"> PAGEREF _Toc32357 \h </w:instrText>
        </w:r>
        <w:r>
          <w:fldChar w:fldCharType="separate"/>
        </w:r>
        <w:r>
          <w:t>3</w:t>
        </w:r>
        <w:r>
          <w:fldChar w:fldCharType="end"/>
        </w:r>
      </w:hyperlink>
    </w:p>
    <w:p>
      <w:pPr>
        <w:pStyle w:val="TOC2"/>
        <w:tabs>
          <w:tab w:val="right" w:leader="dot" w:pos="8306"/>
        </w:tabs>
      </w:pPr>
      <w:hyperlink w:anchor="_Toc31732" w:history="1">
        <w:r>
          <w:rPr>
            <w:rFonts w:ascii="仿宋" w:eastAsia="仿宋" w:hAnsi="仿宋" w:cs="仿宋" w:hint="eastAsia"/>
            <w:lang w:eastAsia="zh-CN"/>
          </w:rPr>
          <w:t>(一)、建筑工程设计原则</w:t>
        </w:r>
        <w:r>
          <w:tab/>
        </w:r>
        <w:r>
          <w:fldChar w:fldCharType="begin"/>
        </w:r>
        <w:r>
          <w:instrText xml:space="preserve"> PAGEREF _Toc31732 \h </w:instrText>
        </w:r>
        <w:r>
          <w:fldChar w:fldCharType="separate"/>
        </w:r>
        <w:r>
          <w:t>3</w:t>
        </w:r>
        <w:r>
          <w:fldChar w:fldCharType="end"/>
        </w:r>
      </w:hyperlink>
    </w:p>
    <w:p>
      <w:pPr>
        <w:pStyle w:val="TOC2"/>
        <w:tabs>
          <w:tab w:val="right" w:leader="dot" w:pos="8306"/>
        </w:tabs>
      </w:pPr>
      <w:hyperlink w:anchor="_Toc13838" w:history="1">
        <w:r>
          <w:rPr>
            <w:rFonts w:ascii="仿宋" w:eastAsia="仿宋" w:hAnsi="仿宋" w:cs="仿宋" w:hint="eastAsia"/>
            <w:lang w:eastAsia="zh-CN"/>
          </w:rPr>
          <w:t>(二)、土建工程设计年限及安全等级</w:t>
        </w:r>
        <w:r>
          <w:tab/>
        </w:r>
        <w:r>
          <w:fldChar w:fldCharType="begin"/>
        </w:r>
        <w:r>
          <w:instrText xml:space="preserve"> PAGEREF _Toc13838 \h </w:instrText>
        </w:r>
        <w:r>
          <w:fldChar w:fldCharType="separate"/>
        </w:r>
        <w:r>
          <w:t>4</w:t>
        </w:r>
        <w:r>
          <w:fldChar w:fldCharType="end"/>
        </w:r>
      </w:hyperlink>
    </w:p>
    <w:p>
      <w:pPr>
        <w:pStyle w:val="TOC2"/>
        <w:tabs>
          <w:tab w:val="right" w:leader="dot" w:pos="8306"/>
        </w:tabs>
      </w:pPr>
      <w:hyperlink w:anchor="_Toc22624" w:history="1">
        <w:r>
          <w:rPr>
            <w:rFonts w:ascii="仿宋" w:eastAsia="仿宋" w:hAnsi="仿宋" w:cs="仿宋" w:hint="eastAsia"/>
            <w:lang w:eastAsia="zh-CN"/>
          </w:rPr>
          <w:t>(三)、建筑工程设计总体要求</w:t>
        </w:r>
        <w:r>
          <w:tab/>
        </w:r>
        <w:r>
          <w:fldChar w:fldCharType="begin"/>
        </w:r>
        <w:r>
          <w:instrText xml:space="preserve"> PAGEREF _Toc22624 \h </w:instrText>
        </w:r>
        <w:r>
          <w:fldChar w:fldCharType="separate"/>
        </w:r>
        <w:r>
          <w:t>5</w:t>
        </w:r>
        <w:r>
          <w:fldChar w:fldCharType="end"/>
        </w:r>
      </w:hyperlink>
    </w:p>
    <w:p>
      <w:pPr>
        <w:pStyle w:val="TOC2"/>
        <w:tabs>
          <w:tab w:val="right" w:leader="dot" w:pos="8306"/>
        </w:tabs>
      </w:pPr>
      <w:hyperlink w:anchor="_Toc1210" w:history="1">
        <w:r>
          <w:rPr>
            <w:rFonts w:ascii="仿宋" w:eastAsia="仿宋" w:hAnsi="仿宋" w:cs="仿宋" w:hint="eastAsia"/>
            <w:lang w:eastAsia="zh-CN"/>
          </w:rPr>
          <w:t>(四)、土建工程建设指标</w:t>
        </w:r>
        <w:r>
          <w:tab/>
        </w:r>
        <w:r>
          <w:fldChar w:fldCharType="begin"/>
        </w:r>
        <w:r>
          <w:instrText xml:space="preserve"> PAGEREF _Toc1210 \h </w:instrText>
        </w:r>
        <w:r>
          <w:fldChar w:fldCharType="separate"/>
        </w:r>
        <w:r>
          <w:t>6</w:t>
        </w:r>
        <w:r>
          <w:fldChar w:fldCharType="end"/>
        </w:r>
      </w:hyperlink>
    </w:p>
    <w:p>
      <w:pPr>
        <w:pStyle w:val="TOC1"/>
        <w:tabs>
          <w:tab w:val="right" w:leader="dot" w:pos="8306"/>
        </w:tabs>
      </w:pPr>
      <w:hyperlink w:anchor="_Toc30249" w:history="1">
        <w:r>
          <w:rPr>
            <w:rFonts w:ascii="仿宋" w:eastAsia="仿宋" w:hAnsi="仿宋" w:cs="仿宋" w:hint="eastAsia"/>
            <w:lang w:eastAsia="zh-CN"/>
          </w:rPr>
          <w:t>二、转基因抗虫树木新品种项目概论</w:t>
        </w:r>
        <w:r>
          <w:tab/>
        </w:r>
        <w:r>
          <w:fldChar w:fldCharType="begin"/>
        </w:r>
        <w:r>
          <w:instrText xml:space="preserve"> PAGEREF _Toc30249 \h </w:instrText>
        </w:r>
        <w:r>
          <w:fldChar w:fldCharType="separate"/>
        </w:r>
        <w:r>
          <w:t>6</w:t>
        </w:r>
        <w:r>
          <w:fldChar w:fldCharType="end"/>
        </w:r>
      </w:hyperlink>
    </w:p>
    <w:p>
      <w:pPr>
        <w:pStyle w:val="TOC2"/>
        <w:tabs>
          <w:tab w:val="right" w:leader="dot" w:pos="8306"/>
        </w:tabs>
      </w:pPr>
      <w:hyperlink w:anchor="_Toc27929" w:history="1">
        <w:r>
          <w:rPr>
            <w:rFonts w:ascii="仿宋" w:eastAsia="仿宋" w:hAnsi="仿宋" w:cs="仿宋" w:hint="eastAsia"/>
            <w:lang w:eastAsia="zh-CN"/>
          </w:rPr>
          <w:t>(一)、转基因抗虫树木新品种项目概况</w:t>
        </w:r>
        <w:r>
          <w:tab/>
        </w:r>
        <w:r>
          <w:fldChar w:fldCharType="begin"/>
        </w:r>
        <w:r>
          <w:instrText xml:space="preserve"> PAGEREF _Toc27929 \h </w:instrText>
        </w:r>
        <w:r>
          <w:fldChar w:fldCharType="separate"/>
        </w:r>
        <w:r>
          <w:t>6</w:t>
        </w:r>
        <w:r>
          <w:fldChar w:fldCharType="end"/>
        </w:r>
      </w:hyperlink>
    </w:p>
    <w:p>
      <w:pPr>
        <w:pStyle w:val="TOC2"/>
        <w:tabs>
          <w:tab w:val="right" w:leader="dot" w:pos="8306"/>
        </w:tabs>
      </w:pPr>
      <w:hyperlink w:anchor="_Toc23172" w:history="1">
        <w:r>
          <w:rPr>
            <w:rFonts w:ascii="仿宋" w:eastAsia="仿宋" w:hAnsi="仿宋" w:cs="仿宋" w:hint="eastAsia"/>
            <w:lang w:eastAsia="zh-CN"/>
          </w:rPr>
          <w:t>(二)、转基因抗虫树木新品种项目目标</w:t>
        </w:r>
        <w:r>
          <w:tab/>
        </w:r>
        <w:r>
          <w:fldChar w:fldCharType="begin"/>
        </w:r>
        <w:r>
          <w:instrText xml:space="preserve"> PAGEREF _Toc23172 \h </w:instrText>
        </w:r>
        <w:r>
          <w:fldChar w:fldCharType="separate"/>
        </w:r>
        <w:r>
          <w:t>9</w:t>
        </w:r>
        <w:r>
          <w:fldChar w:fldCharType="end"/>
        </w:r>
      </w:hyperlink>
    </w:p>
    <w:p>
      <w:pPr>
        <w:pStyle w:val="TOC2"/>
        <w:tabs>
          <w:tab w:val="right" w:leader="dot" w:pos="8306"/>
        </w:tabs>
      </w:pPr>
      <w:hyperlink w:anchor="_Toc16319" w:history="1">
        <w:r>
          <w:rPr>
            <w:rFonts w:ascii="仿宋" w:eastAsia="仿宋" w:hAnsi="仿宋" w:cs="仿宋" w:hint="eastAsia"/>
            <w:lang w:eastAsia="zh-CN"/>
          </w:rPr>
          <w:t>(三)、转基因抗虫树木新品种项目提出的理由</w:t>
        </w:r>
        <w:r>
          <w:tab/>
        </w:r>
        <w:r>
          <w:fldChar w:fldCharType="begin"/>
        </w:r>
        <w:r>
          <w:instrText xml:space="preserve"> PAGEREF _Toc16319 \h </w:instrText>
        </w:r>
        <w:r>
          <w:fldChar w:fldCharType="separate"/>
        </w:r>
        <w:r>
          <w:t>10</w:t>
        </w:r>
        <w:r>
          <w:fldChar w:fldCharType="end"/>
        </w:r>
      </w:hyperlink>
    </w:p>
    <w:p>
      <w:pPr>
        <w:pStyle w:val="TOC2"/>
        <w:tabs>
          <w:tab w:val="right" w:leader="dot" w:pos="8306"/>
        </w:tabs>
      </w:pPr>
      <w:hyperlink w:anchor="_Toc23300" w:history="1">
        <w:r>
          <w:rPr>
            <w:rFonts w:ascii="仿宋" w:eastAsia="仿宋" w:hAnsi="仿宋" w:cs="仿宋" w:hint="eastAsia"/>
            <w:lang w:eastAsia="zh-CN"/>
          </w:rPr>
          <w:t>(四)、转基因抗虫树木新品种项目意义</w:t>
        </w:r>
        <w:r>
          <w:tab/>
        </w:r>
        <w:r>
          <w:fldChar w:fldCharType="begin"/>
        </w:r>
        <w:r>
          <w:instrText xml:space="preserve"> PAGEREF _Toc23300 \h </w:instrText>
        </w:r>
        <w:r>
          <w:fldChar w:fldCharType="separate"/>
        </w:r>
        <w:r>
          <w:t>12</w:t>
        </w:r>
        <w:r>
          <w:fldChar w:fldCharType="end"/>
        </w:r>
      </w:hyperlink>
    </w:p>
    <w:p>
      <w:pPr>
        <w:pStyle w:val="TOC2"/>
        <w:tabs>
          <w:tab w:val="right" w:leader="dot" w:pos="8306"/>
        </w:tabs>
      </w:pPr>
      <w:hyperlink w:anchor="_Toc28165" w:history="1">
        <w:r>
          <w:rPr>
            <w:rFonts w:ascii="仿宋" w:eastAsia="仿宋" w:hAnsi="仿宋" w:cs="仿宋" w:hint="eastAsia"/>
            <w:lang w:eastAsia="zh-CN"/>
          </w:rPr>
          <w:t>(五)、转基因抗虫树木新品种项目背景</w:t>
        </w:r>
        <w:r>
          <w:tab/>
        </w:r>
        <w:r>
          <w:fldChar w:fldCharType="begin"/>
        </w:r>
        <w:r>
          <w:instrText xml:space="preserve"> PAGEREF _Toc28165 \h </w:instrText>
        </w:r>
        <w:r>
          <w:fldChar w:fldCharType="separate"/>
        </w:r>
        <w:r>
          <w:t>13</w:t>
        </w:r>
        <w:r>
          <w:fldChar w:fldCharType="end"/>
        </w:r>
      </w:hyperlink>
    </w:p>
    <w:p>
      <w:pPr>
        <w:pStyle w:val="TOC1"/>
        <w:tabs>
          <w:tab w:val="right" w:leader="dot" w:pos="8306"/>
        </w:tabs>
      </w:pPr>
      <w:hyperlink w:anchor="_Toc30084" w:history="1">
        <w:r>
          <w:rPr>
            <w:rFonts w:ascii="仿宋" w:eastAsia="仿宋" w:hAnsi="仿宋" w:cs="仿宋" w:hint="eastAsia"/>
            <w:lang w:eastAsia="zh-CN"/>
          </w:rPr>
          <w:t>三、工艺说明</w:t>
        </w:r>
        <w:r>
          <w:tab/>
        </w:r>
        <w:r>
          <w:fldChar w:fldCharType="begin"/>
        </w:r>
        <w:r>
          <w:instrText xml:space="preserve"> PAGEREF _Toc30084 \h </w:instrText>
        </w:r>
        <w:r>
          <w:fldChar w:fldCharType="separate"/>
        </w:r>
        <w:r>
          <w:t>14</w:t>
        </w:r>
        <w:r>
          <w:fldChar w:fldCharType="end"/>
        </w:r>
      </w:hyperlink>
    </w:p>
    <w:p>
      <w:pPr>
        <w:pStyle w:val="TOC2"/>
        <w:tabs>
          <w:tab w:val="right" w:leader="dot" w:pos="8306"/>
        </w:tabs>
      </w:pPr>
      <w:hyperlink w:anchor="_Toc4270" w:history="1">
        <w:r>
          <w:rPr>
            <w:rFonts w:ascii="仿宋" w:eastAsia="仿宋" w:hAnsi="仿宋" w:cs="仿宋" w:hint="eastAsia"/>
            <w:lang w:eastAsia="zh-CN"/>
          </w:rPr>
          <w:t>(一)、技术管理特点</w:t>
        </w:r>
        <w:r>
          <w:tab/>
        </w:r>
        <w:r>
          <w:fldChar w:fldCharType="begin"/>
        </w:r>
        <w:r>
          <w:instrText xml:space="preserve"> PAGEREF _Toc4270 \h </w:instrText>
        </w:r>
        <w:r>
          <w:fldChar w:fldCharType="separate"/>
        </w:r>
        <w:r>
          <w:t>14</w:t>
        </w:r>
        <w:r>
          <w:fldChar w:fldCharType="end"/>
        </w:r>
      </w:hyperlink>
    </w:p>
    <w:p>
      <w:pPr>
        <w:pStyle w:val="TOC2"/>
        <w:tabs>
          <w:tab w:val="right" w:leader="dot" w:pos="8306"/>
        </w:tabs>
      </w:pPr>
      <w:hyperlink w:anchor="_Toc4269" w:history="1">
        <w:r>
          <w:rPr>
            <w:rFonts w:ascii="仿宋" w:eastAsia="仿宋" w:hAnsi="仿宋" w:cs="仿宋" w:hint="eastAsia"/>
            <w:lang w:eastAsia="zh-CN"/>
          </w:rPr>
          <w:t>(二)、转基因抗虫树木新品种项目工艺技术设计方案</w:t>
        </w:r>
        <w:r>
          <w:tab/>
        </w:r>
        <w:r>
          <w:fldChar w:fldCharType="begin"/>
        </w:r>
        <w:r>
          <w:instrText xml:space="preserve"> PAGEREF _Toc4269 \h </w:instrText>
        </w:r>
        <w:r>
          <w:fldChar w:fldCharType="separate"/>
        </w:r>
        <w:r>
          <w:t>15</w:t>
        </w:r>
        <w:r>
          <w:fldChar w:fldCharType="end"/>
        </w:r>
      </w:hyperlink>
    </w:p>
    <w:p>
      <w:pPr>
        <w:pStyle w:val="TOC2"/>
        <w:tabs>
          <w:tab w:val="right" w:leader="dot" w:pos="8306"/>
        </w:tabs>
      </w:pPr>
      <w:hyperlink w:anchor="_Toc10477" w:history="1">
        <w:r>
          <w:rPr>
            <w:rFonts w:ascii="仿宋" w:eastAsia="仿宋" w:hAnsi="仿宋" w:cs="仿宋" w:hint="eastAsia"/>
            <w:lang w:eastAsia="zh-CN"/>
          </w:rPr>
          <w:t>(三)、设备选型方案</w:t>
        </w:r>
        <w:r>
          <w:tab/>
        </w:r>
        <w:r>
          <w:fldChar w:fldCharType="begin"/>
        </w:r>
        <w:r>
          <w:instrText xml:space="preserve"> PAGEREF _Toc10477 \h </w:instrText>
        </w:r>
        <w:r>
          <w:fldChar w:fldCharType="separate"/>
        </w:r>
        <w:r>
          <w:t>16</w:t>
        </w:r>
        <w:r>
          <w:fldChar w:fldCharType="end"/>
        </w:r>
      </w:hyperlink>
    </w:p>
    <w:p>
      <w:pPr>
        <w:pStyle w:val="TOC1"/>
        <w:tabs>
          <w:tab w:val="right" w:leader="dot" w:pos="8306"/>
        </w:tabs>
      </w:pPr>
      <w:hyperlink w:anchor="_Toc12643" w:history="1">
        <w:r>
          <w:rPr>
            <w:rFonts w:ascii="仿宋" w:eastAsia="仿宋" w:hAnsi="仿宋" w:cs="仿宋" w:hint="eastAsia"/>
            <w:lang w:eastAsia="zh-CN"/>
          </w:rPr>
          <w:t>四、市场分析、调研</w:t>
        </w:r>
        <w:r>
          <w:tab/>
        </w:r>
        <w:r>
          <w:fldChar w:fldCharType="begin"/>
        </w:r>
        <w:r>
          <w:instrText xml:space="preserve"> PAGEREF _Toc12643 \h </w:instrText>
        </w:r>
        <w:r>
          <w:fldChar w:fldCharType="separate"/>
        </w:r>
        <w:r>
          <w:t>18</w:t>
        </w:r>
        <w:r>
          <w:fldChar w:fldCharType="end"/>
        </w:r>
      </w:hyperlink>
    </w:p>
    <w:p>
      <w:pPr>
        <w:pStyle w:val="TOC2"/>
        <w:tabs>
          <w:tab w:val="right" w:leader="dot" w:pos="8306"/>
        </w:tabs>
      </w:pPr>
      <w:hyperlink w:anchor="_Toc5774" w:history="1">
        <w:r>
          <w:rPr>
            <w:rFonts w:ascii="仿宋" w:eastAsia="仿宋" w:hAnsi="仿宋" w:cs="仿宋" w:hint="eastAsia"/>
            <w:lang w:eastAsia="zh-CN"/>
          </w:rPr>
          <w:t>(一)、转基因抗虫树木新品种行业分析</w:t>
        </w:r>
        <w:r>
          <w:tab/>
        </w:r>
        <w:r>
          <w:fldChar w:fldCharType="begin"/>
        </w:r>
        <w:r>
          <w:instrText xml:space="preserve"> PAGEREF _Toc5774 \h </w:instrText>
        </w:r>
        <w:r>
          <w:fldChar w:fldCharType="separate"/>
        </w:r>
        <w:r>
          <w:t>18</w:t>
        </w:r>
        <w:r>
          <w:fldChar w:fldCharType="end"/>
        </w:r>
      </w:hyperlink>
    </w:p>
    <w:p>
      <w:pPr>
        <w:pStyle w:val="TOC2"/>
        <w:tabs>
          <w:tab w:val="right" w:leader="dot" w:pos="8306"/>
        </w:tabs>
      </w:pPr>
      <w:hyperlink w:anchor="_Toc21722" w:history="1">
        <w:r>
          <w:rPr>
            <w:rFonts w:ascii="仿宋" w:eastAsia="仿宋" w:hAnsi="仿宋" w:cs="仿宋" w:hint="eastAsia"/>
            <w:lang w:eastAsia="zh-CN"/>
          </w:rPr>
          <w:t>(二)、转基因抗虫树木新品种市场分析预测</w:t>
        </w:r>
        <w:r>
          <w:tab/>
        </w:r>
        <w:r>
          <w:fldChar w:fldCharType="begin"/>
        </w:r>
        <w:r>
          <w:instrText xml:space="preserve"> PAGEREF _Toc21722 \h </w:instrText>
        </w:r>
        <w:r>
          <w:fldChar w:fldCharType="separate"/>
        </w:r>
        <w:r>
          <w:t>18</w:t>
        </w:r>
        <w:r>
          <w:fldChar w:fldCharType="end"/>
        </w:r>
      </w:hyperlink>
    </w:p>
    <w:p>
      <w:pPr>
        <w:pStyle w:val="TOC1"/>
        <w:tabs>
          <w:tab w:val="right" w:leader="dot" w:pos="8306"/>
        </w:tabs>
      </w:pPr>
      <w:hyperlink w:anchor="_Toc21565" w:history="1">
        <w:r>
          <w:rPr>
            <w:rFonts w:ascii="仿宋" w:eastAsia="仿宋" w:hAnsi="仿宋" w:cs="仿宋" w:hint="eastAsia"/>
            <w:lang w:eastAsia="zh-CN"/>
          </w:rPr>
          <w:t>五、转基因抗虫树木新品种项目文档管理</w:t>
        </w:r>
        <w:r>
          <w:tab/>
        </w:r>
        <w:r>
          <w:fldChar w:fldCharType="begin"/>
        </w:r>
        <w:r>
          <w:instrText xml:space="preserve"> PAGEREF _Toc21565 \h </w:instrText>
        </w:r>
        <w:r>
          <w:fldChar w:fldCharType="separate"/>
        </w:r>
        <w:r>
          <w:t>19</w:t>
        </w:r>
        <w:r>
          <w:fldChar w:fldCharType="end"/>
        </w:r>
      </w:hyperlink>
    </w:p>
    <w:p>
      <w:pPr>
        <w:pStyle w:val="TOC2"/>
        <w:tabs>
          <w:tab w:val="right" w:leader="dot" w:pos="8306"/>
        </w:tabs>
      </w:pPr>
      <w:hyperlink w:anchor="_Toc23596" w:history="1">
        <w:r>
          <w:rPr>
            <w:rFonts w:ascii="仿宋" w:eastAsia="仿宋" w:hAnsi="仿宋" w:cs="仿宋" w:hint="eastAsia"/>
            <w:lang w:eastAsia="zh-CN"/>
          </w:rPr>
          <w:t>(一)、文档编制与审查</w:t>
        </w:r>
        <w:r>
          <w:tab/>
        </w:r>
        <w:r>
          <w:fldChar w:fldCharType="begin"/>
        </w:r>
        <w:r>
          <w:instrText xml:space="preserve"> PAGEREF _Toc23596 \h </w:instrText>
        </w:r>
        <w:r>
          <w:fldChar w:fldCharType="separate"/>
        </w:r>
        <w:r>
          <w:t>19</w:t>
        </w:r>
        <w:r>
          <w:fldChar w:fldCharType="end"/>
        </w:r>
      </w:hyperlink>
    </w:p>
    <w:p>
      <w:pPr>
        <w:pStyle w:val="TOC2"/>
        <w:tabs>
          <w:tab w:val="right" w:leader="dot" w:pos="8306"/>
        </w:tabs>
      </w:pPr>
      <w:hyperlink w:anchor="_Toc21324" w:history="1">
        <w:r>
          <w:rPr>
            <w:rFonts w:ascii="仿宋" w:eastAsia="仿宋" w:hAnsi="仿宋" w:cs="仿宋" w:hint="eastAsia"/>
            <w:lang w:eastAsia="zh-CN"/>
          </w:rPr>
          <w:t>(二)、文档发布与分发</w:t>
        </w:r>
        <w:r>
          <w:tab/>
        </w:r>
        <w:r>
          <w:fldChar w:fldCharType="begin"/>
        </w:r>
        <w:r>
          <w:instrText xml:space="preserve"> PAGEREF _Toc21324 \h </w:instrText>
        </w:r>
        <w:r>
          <w:fldChar w:fldCharType="separate"/>
        </w:r>
        <w:r>
          <w:t>21</w:t>
        </w:r>
        <w:r>
          <w:fldChar w:fldCharType="end"/>
        </w:r>
      </w:hyperlink>
    </w:p>
    <w:p>
      <w:pPr>
        <w:pStyle w:val="TOC2"/>
        <w:tabs>
          <w:tab w:val="right" w:leader="dot" w:pos="8306"/>
        </w:tabs>
      </w:pPr>
      <w:hyperlink w:anchor="_Toc7574" w:history="1">
        <w:r>
          <w:rPr>
            <w:rFonts w:ascii="仿宋" w:eastAsia="仿宋" w:hAnsi="仿宋" w:cs="仿宋" w:hint="eastAsia"/>
            <w:lang w:eastAsia="zh-CN"/>
          </w:rPr>
          <w:t>(三)、文档存档与归档</w:t>
        </w:r>
        <w:r>
          <w:tab/>
        </w:r>
        <w:r>
          <w:fldChar w:fldCharType="begin"/>
        </w:r>
        <w:r>
          <w:instrText xml:space="preserve"> PAGEREF _Toc7574 \h </w:instrText>
        </w:r>
        <w:r>
          <w:fldChar w:fldCharType="separate"/>
        </w:r>
        <w:r>
          <w:t>22</w:t>
        </w:r>
        <w:r>
          <w:fldChar w:fldCharType="end"/>
        </w:r>
      </w:hyperlink>
    </w:p>
    <w:p>
      <w:pPr>
        <w:pStyle w:val="TOC1"/>
        <w:tabs>
          <w:tab w:val="right" w:leader="dot" w:pos="8306"/>
        </w:tabs>
      </w:pPr>
      <w:hyperlink w:anchor="_Toc23143" w:history="1">
        <w:r>
          <w:rPr>
            <w:rFonts w:ascii="仿宋" w:eastAsia="仿宋" w:hAnsi="仿宋" w:cs="仿宋" w:hint="eastAsia"/>
            <w:lang w:eastAsia="zh-CN"/>
          </w:rPr>
          <w:t>六、产品规划分析</w:t>
        </w:r>
        <w:r>
          <w:tab/>
        </w:r>
        <w:r>
          <w:fldChar w:fldCharType="begin"/>
        </w:r>
        <w:r>
          <w:instrText xml:space="preserve"> PAGEREF _Toc23143 \h </w:instrText>
        </w:r>
        <w:r>
          <w:fldChar w:fldCharType="separate"/>
        </w:r>
        <w:r>
          <w:t>23</w:t>
        </w:r>
        <w:r>
          <w:fldChar w:fldCharType="end"/>
        </w:r>
      </w:hyperlink>
    </w:p>
    <w:p>
      <w:pPr>
        <w:pStyle w:val="TOC2"/>
        <w:tabs>
          <w:tab w:val="right" w:leader="dot" w:pos="8306"/>
        </w:tabs>
      </w:pPr>
      <w:hyperlink w:anchor="_Toc4312" w:history="1">
        <w:r>
          <w:rPr>
            <w:rFonts w:ascii="仿宋" w:eastAsia="仿宋" w:hAnsi="仿宋" w:cs="仿宋" w:hint="eastAsia"/>
            <w:lang w:eastAsia="zh-CN"/>
          </w:rPr>
          <w:t>(一)、产品规划</w:t>
        </w:r>
        <w:r>
          <w:tab/>
        </w:r>
        <w:r>
          <w:fldChar w:fldCharType="begin"/>
        </w:r>
        <w:r>
          <w:instrText xml:space="preserve"> PAGEREF _Toc4312 \h </w:instrText>
        </w:r>
        <w:r>
          <w:fldChar w:fldCharType="separate"/>
        </w:r>
        <w:r>
          <w:t>23</w:t>
        </w:r>
        <w:r>
          <w:fldChar w:fldCharType="end"/>
        </w:r>
      </w:hyperlink>
    </w:p>
    <w:p>
      <w:pPr>
        <w:pStyle w:val="TOC2"/>
        <w:tabs>
          <w:tab w:val="right" w:leader="dot" w:pos="8306"/>
        </w:tabs>
      </w:pPr>
      <w:hyperlink w:anchor="_Toc9997" w:history="1">
        <w:r>
          <w:rPr>
            <w:rFonts w:ascii="仿宋" w:eastAsia="仿宋" w:hAnsi="仿宋" w:cs="仿宋" w:hint="eastAsia"/>
            <w:lang w:eastAsia="zh-CN"/>
          </w:rPr>
          <w:t>(二)、建设规模</w:t>
        </w:r>
        <w:r>
          <w:tab/>
        </w:r>
        <w:r>
          <w:fldChar w:fldCharType="begin"/>
        </w:r>
        <w:r>
          <w:instrText xml:space="preserve"> PAGEREF _Toc9997 \h </w:instrText>
        </w:r>
        <w:r>
          <w:fldChar w:fldCharType="separate"/>
        </w:r>
        <w:r>
          <w:t>24</w:t>
        </w:r>
        <w:r>
          <w:fldChar w:fldCharType="end"/>
        </w:r>
      </w:hyperlink>
    </w:p>
    <w:p>
      <w:pPr>
        <w:pStyle w:val="TOC1"/>
        <w:tabs>
          <w:tab w:val="right" w:leader="dot" w:pos="8306"/>
        </w:tabs>
      </w:pPr>
      <w:hyperlink w:anchor="_Toc30530" w:history="1">
        <w:r>
          <w:rPr>
            <w:rFonts w:ascii="仿宋" w:eastAsia="仿宋" w:hAnsi="仿宋" w:cs="仿宋" w:hint="eastAsia"/>
            <w:lang w:eastAsia="zh-CN"/>
          </w:rPr>
          <w:t>七、转基因抗虫树木新品种项目财务管理</w:t>
        </w:r>
        <w:r>
          <w:tab/>
        </w:r>
        <w:r>
          <w:fldChar w:fldCharType="begin"/>
        </w:r>
        <w:r>
          <w:instrText xml:space="preserve"> PAGEREF _Toc30530 \h </w:instrText>
        </w:r>
        <w:r>
          <w:fldChar w:fldCharType="separate"/>
        </w:r>
        <w:r>
          <w:t>25</w:t>
        </w:r>
        <w:r>
          <w:fldChar w:fldCharType="end"/>
        </w:r>
      </w:hyperlink>
    </w:p>
    <w:p>
      <w:pPr>
        <w:pStyle w:val="TOC2"/>
        <w:tabs>
          <w:tab w:val="right" w:leader="dot" w:pos="8306"/>
        </w:tabs>
      </w:pPr>
      <w:hyperlink w:anchor="_Toc20439" w:history="1">
        <w:r>
          <w:rPr>
            <w:rFonts w:ascii="仿宋" w:eastAsia="仿宋" w:hAnsi="仿宋" w:cs="仿宋" w:hint="eastAsia"/>
            <w:lang w:eastAsia="zh-CN"/>
          </w:rPr>
          <w:t>(一)、资金需求大</w:t>
        </w:r>
        <w:r>
          <w:tab/>
        </w:r>
        <w:r>
          <w:fldChar w:fldCharType="begin"/>
        </w:r>
        <w:r>
          <w:instrText xml:space="preserve"> PAGEREF _Toc20439 \h </w:instrText>
        </w:r>
        <w:r>
          <w:fldChar w:fldCharType="separate"/>
        </w:r>
        <w:r>
          <w:t>25</w:t>
        </w:r>
        <w:r>
          <w:fldChar w:fldCharType="end"/>
        </w:r>
      </w:hyperlink>
    </w:p>
    <w:p>
      <w:pPr>
        <w:pStyle w:val="TOC2"/>
        <w:tabs>
          <w:tab w:val="right" w:leader="dot" w:pos="8306"/>
        </w:tabs>
      </w:pPr>
      <w:hyperlink w:anchor="_Toc9585" w:history="1">
        <w:r>
          <w:rPr>
            <w:rFonts w:ascii="仿宋" w:eastAsia="仿宋" w:hAnsi="仿宋" w:cs="仿宋" w:hint="eastAsia"/>
            <w:lang w:eastAsia="zh-CN"/>
          </w:rPr>
          <w:t>(二)、研发周期长</w:t>
        </w:r>
        <w:r>
          <w:tab/>
        </w:r>
        <w:r>
          <w:fldChar w:fldCharType="begin"/>
        </w:r>
        <w:r>
          <w:instrText xml:space="preserve"> PAGEREF _Toc9585 \h </w:instrText>
        </w:r>
        <w:r>
          <w:fldChar w:fldCharType="separate"/>
        </w:r>
        <w:r>
          <w:t>26</w:t>
        </w:r>
        <w:r>
          <w:fldChar w:fldCharType="end"/>
        </w:r>
      </w:hyperlink>
    </w:p>
    <w:p>
      <w:pPr>
        <w:pStyle w:val="TOC2"/>
        <w:tabs>
          <w:tab w:val="right" w:leader="dot" w:pos="8306"/>
        </w:tabs>
      </w:pPr>
      <w:hyperlink w:anchor="_Toc5571" w:history="1">
        <w:r>
          <w:rPr>
            <w:rFonts w:ascii="仿宋" w:eastAsia="仿宋" w:hAnsi="仿宋" w:cs="仿宋" w:hint="eastAsia"/>
            <w:lang w:eastAsia="zh-CN"/>
          </w:rPr>
          <w:t>(三)、市场风险大</w:t>
        </w:r>
        <w:r>
          <w:tab/>
        </w:r>
        <w:r>
          <w:fldChar w:fldCharType="begin"/>
        </w:r>
        <w:r>
          <w:instrText xml:space="preserve"> PAGEREF _Toc5571 \h </w:instrText>
        </w:r>
        <w:r>
          <w:fldChar w:fldCharType="separate"/>
        </w:r>
        <w:r>
          <w:t>27</w:t>
        </w:r>
        <w:r>
          <w:fldChar w:fldCharType="end"/>
        </w:r>
      </w:hyperlink>
    </w:p>
    <w:p>
      <w:pPr>
        <w:pStyle w:val="TOC2"/>
        <w:tabs>
          <w:tab w:val="right" w:leader="dot" w:pos="8306"/>
        </w:tabs>
      </w:pPr>
      <w:hyperlink w:anchor="_Toc985" w:history="1">
        <w:r>
          <w:rPr>
            <w:rFonts w:ascii="仿宋" w:eastAsia="仿宋" w:hAnsi="仿宋" w:cs="仿宋" w:hint="eastAsia"/>
            <w:lang w:eastAsia="zh-CN"/>
          </w:rPr>
          <w:t>(四)、利润率高</w:t>
        </w:r>
        <w:r>
          <w:tab/>
        </w:r>
        <w:r>
          <w:fldChar w:fldCharType="begin"/>
        </w:r>
        <w:r>
          <w:instrText xml:space="preserve"> PAGEREF _Toc985 \h </w:instrText>
        </w:r>
        <w:r>
          <w:fldChar w:fldCharType="separate"/>
        </w:r>
        <w:r>
          <w:t>30</w:t>
        </w:r>
        <w:r>
          <w:fldChar w:fldCharType="end"/>
        </w:r>
      </w:hyperlink>
    </w:p>
    <w:p>
      <w:pPr>
        <w:pStyle w:val="TOC1"/>
        <w:tabs>
          <w:tab w:val="right" w:leader="dot" w:pos="8306"/>
        </w:tabs>
      </w:pPr>
      <w:hyperlink w:anchor="_Toc1320" w:history="1">
        <w:r>
          <w:rPr>
            <w:rFonts w:ascii="仿宋" w:eastAsia="仿宋" w:hAnsi="仿宋" w:cs="仿宋" w:hint="eastAsia"/>
            <w:lang w:eastAsia="zh-CN"/>
          </w:rPr>
          <w:t>八、转基因抗虫树木新品种项目社会影响</w:t>
        </w:r>
        <w:r>
          <w:tab/>
        </w:r>
        <w:r>
          <w:fldChar w:fldCharType="begin"/>
        </w:r>
        <w:r>
          <w:instrText xml:space="preserve"> PAGEREF _Toc1320 \h </w:instrText>
        </w:r>
        <w:r>
          <w:fldChar w:fldCharType="separate"/>
        </w:r>
        <w:r>
          <w:t>32</w:t>
        </w:r>
        <w:r>
          <w:fldChar w:fldCharType="end"/>
        </w:r>
      </w:hyperlink>
    </w:p>
    <w:p>
      <w:pPr>
        <w:pStyle w:val="TOC2"/>
        <w:tabs>
          <w:tab w:val="right" w:leader="dot" w:pos="8306"/>
        </w:tabs>
      </w:pPr>
      <w:hyperlink w:anchor="_Toc17528" w:history="1">
        <w:r>
          <w:rPr>
            <w:rFonts w:ascii="仿宋" w:eastAsia="仿宋" w:hAnsi="仿宋" w:cs="仿宋" w:hint="eastAsia"/>
            <w:lang w:eastAsia="zh-CN"/>
          </w:rPr>
          <w:t>(一)、社会责任与义务</w:t>
        </w:r>
        <w:r>
          <w:tab/>
        </w:r>
        <w:r>
          <w:fldChar w:fldCharType="begin"/>
        </w:r>
        <w:r>
          <w:instrText xml:space="preserve"> PAGEREF _Toc17528 \h </w:instrText>
        </w:r>
        <w:r>
          <w:fldChar w:fldCharType="separate"/>
        </w:r>
        <w:r>
          <w:t>32</w:t>
        </w:r>
        <w:r>
          <w:fldChar w:fldCharType="end"/>
        </w:r>
      </w:hyperlink>
    </w:p>
    <w:p>
      <w:pPr>
        <w:pStyle w:val="TOC2"/>
        <w:tabs>
          <w:tab w:val="right" w:leader="dot" w:pos="8306"/>
        </w:tabs>
      </w:pPr>
      <w:hyperlink w:anchor="_Toc2814" w:history="1">
        <w:r>
          <w:rPr>
            <w:rFonts w:ascii="仿宋" w:eastAsia="仿宋" w:hAnsi="仿宋" w:cs="仿宋" w:hint="eastAsia"/>
            <w:lang w:eastAsia="zh-CN"/>
          </w:rPr>
          <w:t>(二)、社会参与与沟通</w:t>
        </w:r>
        <w:r>
          <w:tab/>
        </w:r>
        <w:r>
          <w:fldChar w:fldCharType="begin"/>
        </w:r>
        <w:r>
          <w:instrText xml:space="preserve"> PAGEREF _Toc2814 \h </w:instrText>
        </w:r>
        <w:r>
          <w:fldChar w:fldCharType="separate"/>
        </w:r>
        <w:r>
          <w:t>33</w:t>
        </w:r>
        <w:r>
          <w:fldChar w:fldCharType="end"/>
        </w:r>
      </w:hyperlink>
    </w:p>
    <w:p>
      <w:pPr>
        <w:pStyle w:val="TOC1"/>
        <w:tabs>
          <w:tab w:val="right" w:leader="dot" w:pos="8306"/>
        </w:tabs>
      </w:pPr>
      <w:hyperlink w:anchor="_Toc32632" w:history="1">
        <w:r>
          <w:rPr>
            <w:rFonts w:ascii="仿宋" w:eastAsia="仿宋" w:hAnsi="仿宋" w:cs="仿宋" w:hint="eastAsia"/>
            <w:lang w:eastAsia="zh-CN"/>
          </w:rPr>
          <w:t>九、转基因抗虫树木新品种项目风险管理</w:t>
        </w:r>
        <w:r>
          <w:tab/>
        </w:r>
        <w:r>
          <w:fldChar w:fldCharType="begin"/>
        </w:r>
        <w:r>
          <w:instrText xml:space="preserve"> PAGEREF _Toc32632 \h </w:instrText>
        </w:r>
        <w:r>
          <w:fldChar w:fldCharType="separate"/>
        </w:r>
        <w:r>
          <w:t>34</w:t>
        </w:r>
        <w:r>
          <w:fldChar w:fldCharType="end"/>
        </w:r>
      </w:hyperlink>
    </w:p>
    <w:p>
      <w:pPr>
        <w:pStyle w:val="TOC2"/>
        <w:tabs>
          <w:tab w:val="right" w:leader="dot" w:pos="8306"/>
        </w:tabs>
      </w:pPr>
      <w:hyperlink w:anchor="_Toc2456" w:history="1">
        <w:r>
          <w:rPr>
            <w:rFonts w:ascii="仿宋" w:eastAsia="仿宋" w:hAnsi="仿宋" w:cs="仿宋" w:hint="eastAsia"/>
            <w:lang w:eastAsia="zh-CN"/>
          </w:rPr>
          <w:t>(一)、风险识别与评估</w:t>
        </w:r>
        <w:r>
          <w:tab/>
        </w:r>
        <w:r>
          <w:fldChar w:fldCharType="begin"/>
        </w:r>
        <w:r>
          <w:instrText xml:space="preserve"> PAGEREF _Toc2456 \h </w:instrText>
        </w:r>
        <w:r>
          <w:fldChar w:fldCharType="separate"/>
        </w:r>
        <w:r>
          <w:t>34</w:t>
        </w:r>
        <w:r>
          <w:fldChar w:fldCharType="end"/>
        </w:r>
      </w:hyperlink>
    </w:p>
    <w:p>
      <w:pPr>
        <w:pStyle w:val="TOC2"/>
        <w:tabs>
          <w:tab w:val="right" w:leader="dot" w:pos="8306"/>
        </w:tabs>
      </w:pPr>
      <w:hyperlink w:anchor="_Toc13701" w:history="1">
        <w:r>
          <w:rPr>
            <w:rFonts w:ascii="仿宋" w:eastAsia="仿宋" w:hAnsi="仿宋" w:cs="仿宋" w:hint="eastAsia"/>
            <w:lang w:eastAsia="zh-CN"/>
          </w:rPr>
          <w:t>(二)、风险应对策略</w:t>
        </w:r>
        <w:r>
          <w:tab/>
        </w:r>
        <w:r>
          <w:fldChar w:fldCharType="begin"/>
        </w:r>
        <w:r>
          <w:instrText xml:space="preserve"> PAGEREF _Toc13701 \h </w:instrText>
        </w:r>
        <w:r>
          <w:fldChar w:fldCharType="separate"/>
        </w:r>
        <w:r>
          <w:t>35</w:t>
        </w:r>
        <w:r>
          <w:fldChar w:fldCharType="end"/>
        </w:r>
      </w:hyperlink>
    </w:p>
    <w:p>
      <w:pPr>
        <w:pStyle w:val="TOC2"/>
        <w:tabs>
          <w:tab w:val="right" w:leader="dot" w:pos="8306"/>
        </w:tabs>
      </w:pPr>
      <w:hyperlink w:anchor="_Toc4102" w:history="1">
        <w:r>
          <w:rPr>
            <w:rFonts w:ascii="仿宋" w:eastAsia="仿宋" w:hAnsi="仿宋" w:cs="仿宋" w:hint="eastAsia"/>
            <w:lang w:eastAsia="zh-CN"/>
          </w:rPr>
          <w:t>(三)、风险监控与控制</w:t>
        </w:r>
        <w:r>
          <w:tab/>
        </w:r>
        <w:r>
          <w:fldChar w:fldCharType="begin"/>
        </w:r>
        <w:r>
          <w:instrText xml:space="preserve"> PAGEREF _Toc4102 \h </w:instrText>
        </w:r>
        <w:r>
          <w:fldChar w:fldCharType="separate"/>
        </w:r>
        <w:r>
          <w:t>37</w:t>
        </w:r>
        <w:r>
          <w:fldChar w:fldCharType="end"/>
        </w:r>
      </w:hyperlink>
    </w:p>
    <w:p>
      <w:pPr>
        <w:pStyle w:val="TOC1"/>
        <w:tabs>
          <w:tab w:val="right" w:leader="dot" w:pos="8306"/>
        </w:tabs>
      </w:pPr>
      <w:hyperlink w:anchor="_Toc28189" w:history="1">
        <w:r>
          <w:rPr>
            <w:rFonts w:ascii="仿宋" w:eastAsia="仿宋" w:hAnsi="仿宋" w:cs="仿宋" w:hint="eastAsia"/>
            <w:lang w:eastAsia="zh-CN"/>
          </w:rPr>
          <w:t>十、转基因抗虫树木新品种项目环境影响分析</w:t>
        </w:r>
        <w:r>
          <w:tab/>
        </w:r>
        <w:r>
          <w:fldChar w:fldCharType="begin"/>
        </w:r>
        <w:r>
          <w:instrText xml:space="preserve"> PAGEREF _Toc28189 \h </w:instrText>
        </w:r>
        <w:r>
          <w:fldChar w:fldCharType="separate"/>
        </w:r>
        <w:r>
          <w:t>38</w:t>
        </w:r>
        <w:r>
          <w:fldChar w:fldCharType="end"/>
        </w:r>
      </w:hyperlink>
    </w:p>
    <w:p>
      <w:pPr>
        <w:pStyle w:val="TOC2"/>
        <w:tabs>
          <w:tab w:val="right" w:leader="dot" w:pos="8306"/>
        </w:tabs>
      </w:pPr>
      <w:hyperlink w:anchor="_Toc12729" w:history="1">
        <w:r>
          <w:rPr>
            <w:rFonts w:ascii="仿宋" w:eastAsia="仿宋" w:hAnsi="仿宋" w:cs="仿宋" w:hint="eastAsia"/>
            <w:lang w:eastAsia="zh-CN"/>
          </w:rPr>
          <w:t>(一)、建设区域环境质量现状</w:t>
        </w:r>
        <w:r>
          <w:tab/>
        </w:r>
        <w:r>
          <w:fldChar w:fldCharType="begin"/>
        </w:r>
        <w:r>
          <w:instrText xml:space="preserve"> PAGEREF _Toc12729 \h </w:instrText>
        </w:r>
        <w:r>
          <w:fldChar w:fldCharType="separate"/>
        </w:r>
        <w:r>
          <w:t>38</w:t>
        </w:r>
        <w:r>
          <w:fldChar w:fldCharType="end"/>
        </w:r>
      </w:hyperlink>
    </w:p>
    <w:p>
      <w:pPr>
        <w:pStyle w:val="TOC2"/>
        <w:tabs>
          <w:tab w:val="right" w:leader="dot" w:pos="8306"/>
        </w:tabs>
      </w:pPr>
      <w:hyperlink w:anchor="_Toc6445" w:history="1">
        <w:r>
          <w:rPr>
            <w:rFonts w:ascii="仿宋" w:eastAsia="仿宋" w:hAnsi="仿宋" w:cs="仿宋" w:hint="eastAsia"/>
            <w:lang w:eastAsia="zh-CN"/>
          </w:rPr>
          <w:t>(二)、建设期环境保护</w:t>
        </w:r>
        <w:r>
          <w:tab/>
        </w:r>
        <w:r>
          <w:fldChar w:fldCharType="begin"/>
        </w:r>
        <w:r>
          <w:instrText xml:space="preserve"> PAGEREF _Toc6445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78" w:history="1">
        <w:r>
          <w:rPr>
            <w:rFonts w:ascii="仿宋" w:eastAsia="仿宋" w:hAnsi="仿宋" w:cs="仿宋" w:hint="eastAsia"/>
            <w:lang w:eastAsia="zh-CN"/>
          </w:rPr>
          <w:t>(三)、运营期环境保护</w:t>
        </w:r>
        <w:r>
          <w:tab/>
        </w:r>
        <w:r>
          <w:fldChar w:fldCharType="begin"/>
        </w:r>
        <w:r>
          <w:instrText xml:space="preserve"> PAGEREF _Toc10278 \h </w:instrText>
        </w:r>
        <w:r>
          <w:fldChar w:fldCharType="separate"/>
        </w:r>
        <w:r>
          <w:t>41</w:t>
        </w:r>
        <w:r>
          <w:fldChar w:fldCharType="end"/>
        </w:r>
      </w:hyperlink>
    </w:p>
    <w:p>
      <w:pPr>
        <w:pStyle w:val="TOC2"/>
        <w:tabs>
          <w:tab w:val="right" w:leader="dot" w:pos="8306"/>
        </w:tabs>
      </w:pPr>
      <w:hyperlink w:anchor="_Toc22190" w:history="1">
        <w:r>
          <w:rPr>
            <w:rFonts w:ascii="仿宋" w:eastAsia="仿宋" w:hAnsi="仿宋" w:cs="仿宋" w:hint="eastAsia"/>
            <w:lang w:eastAsia="zh-CN"/>
          </w:rPr>
          <w:t>(四)、转基因抗虫树木新品种项目建设对区域经济的影响</w:t>
        </w:r>
        <w:r>
          <w:tab/>
        </w:r>
        <w:r>
          <w:fldChar w:fldCharType="begin"/>
        </w:r>
        <w:r>
          <w:instrText xml:space="preserve"> PAGEREF _Toc22190 \h </w:instrText>
        </w:r>
        <w:r>
          <w:fldChar w:fldCharType="separate"/>
        </w:r>
        <w:r>
          <w:t>43</w:t>
        </w:r>
        <w:r>
          <w:fldChar w:fldCharType="end"/>
        </w:r>
      </w:hyperlink>
    </w:p>
    <w:p>
      <w:pPr>
        <w:pStyle w:val="TOC2"/>
        <w:tabs>
          <w:tab w:val="right" w:leader="dot" w:pos="8306"/>
        </w:tabs>
      </w:pPr>
      <w:hyperlink w:anchor="_Toc30314" w:history="1">
        <w:r>
          <w:rPr>
            <w:rFonts w:ascii="仿宋" w:eastAsia="仿宋" w:hAnsi="仿宋" w:cs="仿宋" w:hint="eastAsia"/>
            <w:lang w:eastAsia="zh-CN"/>
          </w:rPr>
          <w:t>(五)、废弃物处理</w:t>
        </w:r>
        <w:r>
          <w:tab/>
        </w:r>
        <w:r>
          <w:fldChar w:fldCharType="begin"/>
        </w:r>
        <w:r>
          <w:instrText xml:space="preserve"> PAGEREF _Toc30314 \h </w:instrText>
        </w:r>
        <w:r>
          <w:fldChar w:fldCharType="separate"/>
        </w:r>
        <w:r>
          <w:t>45</w:t>
        </w:r>
        <w:r>
          <w:fldChar w:fldCharType="end"/>
        </w:r>
      </w:hyperlink>
    </w:p>
    <w:p>
      <w:pPr>
        <w:pStyle w:val="TOC2"/>
        <w:tabs>
          <w:tab w:val="right" w:leader="dot" w:pos="8306"/>
        </w:tabs>
      </w:pPr>
      <w:hyperlink w:anchor="_Toc7208" w:history="1">
        <w:r>
          <w:rPr>
            <w:rFonts w:ascii="仿宋" w:eastAsia="仿宋" w:hAnsi="仿宋" w:cs="仿宋" w:hint="eastAsia"/>
            <w:lang w:eastAsia="zh-CN"/>
          </w:rPr>
          <w:t>(六)、特殊环境影响分析</w:t>
        </w:r>
        <w:r>
          <w:tab/>
        </w:r>
        <w:r>
          <w:fldChar w:fldCharType="begin"/>
        </w:r>
        <w:r>
          <w:instrText xml:space="preserve"> PAGEREF _Toc7208 \h </w:instrText>
        </w:r>
        <w:r>
          <w:fldChar w:fldCharType="separate"/>
        </w:r>
        <w:r>
          <w:t>46</w:t>
        </w:r>
        <w:r>
          <w:fldChar w:fldCharType="end"/>
        </w:r>
      </w:hyperlink>
    </w:p>
    <w:p>
      <w:pPr>
        <w:pStyle w:val="TOC2"/>
        <w:tabs>
          <w:tab w:val="right" w:leader="dot" w:pos="8306"/>
        </w:tabs>
      </w:pPr>
      <w:hyperlink w:anchor="_Toc18250" w:history="1">
        <w:r>
          <w:rPr>
            <w:rFonts w:ascii="仿宋" w:eastAsia="仿宋" w:hAnsi="仿宋" w:cs="仿宋" w:hint="eastAsia"/>
            <w:lang w:eastAsia="zh-CN"/>
          </w:rPr>
          <w:t>(七)、清洁生产</w:t>
        </w:r>
        <w:r>
          <w:tab/>
        </w:r>
        <w:r>
          <w:fldChar w:fldCharType="begin"/>
        </w:r>
        <w:r>
          <w:instrText xml:space="preserve"> PAGEREF _Toc18250 \h </w:instrText>
        </w:r>
        <w:r>
          <w:fldChar w:fldCharType="separate"/>
        </w:r>
        <w:r>
          <w:t>47</w:t>
        </w:r>
        <w:r>
          <w:fldChar w:fldCharType="end"/>
        </w:r>
      </w:hyperlink>
    </w:p>
    <w:p>
      <w:pPr>
        <w:pStyle w:val="TOC2"/>
        <w:tabs>
          <w:tab w:val="right" w:leader="dot" w:pos="8306"/>
        </w:tabs>
      </w:pPr>
      <w:hyperlink w:anchor="_Toc12094" w:history="1">
        <w:r>
          <w:rPr>
            <w:rFonts w:ascii="仿宋" w:eastAsia="仿宋" w:hAnsi="仿宋" w:cs="仿宋" w:hint="eastAsia"/>
            <w:lang w:eastAsia="zh-CN"/>
          </w:rPr>
          <w:t>(八)、环境保护综合评价</w:t>
        </w:r>
        <w:r>
          <w:tab/>
        </w:r>
        <w:r>
          <w:fldChar w:fldCharType="begin"/>
        </w:r>
        <w:r>
          <w:instrText xml:space="preserve"> PAGEREF _Toc12094 \h </w:instrText>
        </w:r>
        <w:r>
          <w:fldChar w:fldCharType="separate"/>
        </w:r>
        <w:r>
          <w:t>48</w:t>
        </w:r>
        <w:r>
          <w:fldChar w:fldCharType="end"/>
        </w:r>
      </w:hyperlink>
    </w:p>
    <w:p>
      <w:pPr>
        <w:pStyle w:val="TOC1"/>
        <w:tabs>
          <w:tab w:val="right" w:leader="dot" w:pos="8306"/>
        </w:tabs>
      </w:pPr>
      <w:hyperlink w:anchor="_Toc16390" w:history="1">
        <w:r>
          <w:rPr>
            <w:rFonts w:ascii="仿宋" w:eastAsia="仿宋" w:hAnsi="仿宋" w:cs="仿宋" w:hint="eastAsia"/>
            <w:lang w:eastAsia="zh-CN"/>
          </w:rPr>
          <w:t>十一、转基因抗虫树木新品种项目技术管理</w:t>
        </w:r>
        <w:r>
          <w:tab/>
        </w:r>
        <w:r>
          <w:fldChar w:fldCharType="begin"/>
        </w:r>
        <w:r>
          <w:instrText xml:space="preserve"> PAGEREF _Toc16390 \h </w:instrText>
        </w:r>
        <w:r>
          <w:fldChar w:fldCharType="separate"/>
        </w:r>
        <w:r>
          <w:t>50</w:t>
        </w:r>
        <w:r>
          <w:fldChar w:fldCharType="end"/>
        </w:r>
      </w:hyperlink>
    </w:p>
    <w:p>
      <w:pPr>
        <w:pStyle w:val="TOC2"/>
        <w:tabs>
          <w:tab w:val="right" w:leader="dot" w:pos="8306"/>
        </w:tabs>
      </w:pPr>
      <w:hyperlink w:anchor="_Toc26035" w:history="1">
        <w:r>
          <w:rPr>
            <w:rFonts w:ascii="仿宋" w:eastAsia="仿宋" w:hAnsi="仿宋" w:cs="仿宋" w:hint="eastAsia"/>
            <w:lang w:eastAsia="zh-CN"/>
          </w:rPr>
          <w:t>(一)、技术方案选用方向</w:t>
        </w:r>
        <w:r>
          <w:tab/>
        </w:r>
        <w:r>
          <w:fldChar w:fldCharType="begin"/>
        </w:r>
        <w:r>
          <w:instrText xml:space="preserve"> PAGEREF _Toc26035 \h </w:instrText>
        </w:r>
        <w:r>
          <w:fldChar w:fldCharType="separate"/>
        </w:r>
        <w:r>
          <w:t>50</w:t>
        </w:r>
        <w:r>
          <w:fldChar w:fldCharType="end"/>
        </w:r>
      </w:hyperlink>
    </w:p>
    <w:p>
      <w:pPr>
        <w:pStyle w:val="TOC2"/>
        <w:tabs>
          <w:tab w:val="right" w:leader="dot" w:pos="8306"/>
        </w:tabs>
      </w:pPr>
      <w:hyperlink w:anchor="_Toc5837" w:history="1">
        <w:r>
          <w:rPr>
            <w:rFonts w:ascii="仿宋" w:eastAsia="仿宋" w:hAnsi="仿宋" w:cs="仿宋" w:hint="eastAsia"/>
            <w:lang w:eastAsia="zh-CN"/>
          </w:rPr>
          <w:t>(二)、工艺技术方案选用原则</w:t>
        </w:r>
        <w:r>
          <w:tab/>
        </w:r>
        <w:r>
          <w:fldChar w:fldCharType="begin"/>
        </w:r>
        <w:r>
          <w:instrText xml:space="preserve"> PAGEREF _Toc5837 \h </w:instrText>
        </w:r>
        <w:r>
          <w:fldChar w:fldCharType="separate"/>
        </w:r>
        <w:r>
          <w:t>52</w:t>
        </w:r>
        <w:r>
          <w:fldChar w:fldCharType="end"/>
        </w:r>
      </w:hyperlink>
    </w:p>
    <w:p>
      <w:pPr>
        <w:pStyle w:val="TOC2"/>
        <w:tabs>
          <w:tab w:val="right" w:leader="dot" w:pos="8306"/>
        </w:tabs>
      </w:pPr>
      <w:hyperlink w:anchor="_Toc24205" w:history="1">
        <w:r>
          <w:rPr>
            <w:rFonts w:ascii="仿宋" w:eastAsia="仿宋" w:hAnsi="仿宋" w:cs="仿宋" w:hint="eastAsia"/>
            <w:lang w:eastAsia="zh-CN"/>
          </w:rPr>
          <w:t>(三)、工艺技术方案要求</w:t>
        </w:r>
        <w:r>
          <w:tab/>
        </w:r>
        <w:r>
          <w:fldChar w:fldCharType="begin"/>
        </w:r>
        <w:r>
          <w:instrText xml:space="preserve"> PAGEREF _Toc24205 \h </w:instrText>
        </w:r>
        <w:r>
          <w:fldChar w:fldCharType="separate"/>
        </w:r>
        <w:r>
          <w:t>54</w:t>
        </w:r>
        <w:r>
          <w:fldChar w:fldCharType="end"/>
        </w:r>
      </w:hyperlink>
    </w:p>
    <w:p>
      <w:pPr>
        <w:pStyle w:val="TOC1"/>
        <w:tabs>
          <w:tab w:val="right" w:leader="dot" w:pos="8306"/>
        </w:tabs>
      </w:pPr>
      <w:hyperlink w:anchor="_Toc29147" w:history="1">
        <w:r>
          <w:rPr>
            <w:rFonts w:ascii="仿宋" w:eastAsia="仿宋" w:hAnsi="仿宋" w:cs="仿宋" w:hint="eastAsia"/>
            <w:lang w:eastAsia="zh-CN"/>
          </w:rPr>
          <w:t>十二、转基因抗虫树木新品种项目经营效益</w:t>
        </w:r>
        <w:r>
          <w:tab/>
        </w:r>
        <w:r>
          <w:fldChar w:fldCharType="begin"/>
        </w:r>
        <w:r>
          <w:instrText xml:space="preserve"> PAGEREF _Toc29147 \h </w:instrText>
        </w:r>
        <w:r>
          <w:fldChar w:fldCharType="separate"/>
        </w:r>
        <w:r>
          <w:t>56</w:t>
        </w:r>
        <w:r>
          <w:fldChar w:fldCharType="end"/>
        </w:r>
      </w:hyperlink>
    </w:p>
    <w:p>
      <w:pPr>
        <w:pStyle w:val="TOC2"/>
        <w:tabs>
          <w:tab w:val="right" w:leader="dot" w:pos="8306"/>
        </w:tabs>
      </w:pPr>
      <w:hyperlink w:anchor="_Toc17716" w:history="1">
        <w:r>
          <w:rPr>
            <w:rFonts w:ascii="仿宋" w:eastAsia="仿宋" w:hAnsi="仿宋" w:cs="仿宋" w:hint="eastAsia"/>
            <w:lang w:eastAsia="zh-CN"/>
          </w:rPr>
          <w:t>(一)、经济评价财务测算</w:t>
        </w:r>
        <w:r>
          <w:tab/>
        </w:r>
        <w:r>
          <w:fldChar w:fldCharType="begin"/>
        </w:r>
        <w:r>
          <w:instrText xml:space="preserve"> PAGEREF _Toc17716 \h </w:instrText>
        </w:r>
        <w:r>
          <w:fldChar w:fldCharType="separate"/>
        </w:r>
        <w:r>
          <w:t>56</w:t>
        </w:r>
        <w:r>
          <w:fldChar w:fldCharType="end"/>
        </w:r>
      </w:hyperlink>
    </w:p>
    <w:p>
      <w:pPr>
        <w:pStyle w:val="TOC2"/>
        <w:tabs>
          <w:tab w:val="right" w:leader="dot" w:pos="8306"/>
        </w:tabs>
      </w:pPr>
      <w:hyperlink w:anchor="_Toc31884" w:history="1">
        <w:r>
          <w:rPr>
            <w:rFonts w:ascii="仿宋" w:eastAsia="仿宋" w:hAnsi="仿宋" w:cs="仿宋" w:hint="eastAsia"/>
            <w:lang w:eastAsia="zh-CN"/>
          </w:rPr>
          <w:t>(二)、转基因抗虫树木新品种项目盈利能力分析</w:t>
        </w:r>
        <w:r>
          <w:tab/>
        </w:r>
        <w:r>
          <w:fldChar w:fldCharType="begin"/>
        </w:r>
        <w:r>
          <w:instrText xml:space="preserve"> PAGEREF _Toc31884 \h </w:instrText>
        </w:r>
        <w:r>
          <w:fldChar w:fldCharType="separate"/>
        </w:r>
        <w:r>
          <w:t>57</w:t>
        </w:r>
        <w:r>
          <w:fldChar w:fldCharType="end"/>
        </w:r>
      </w:hyperlink>
    </w:p>
    <w:p>
      <w:pPr>
        <w:pStyle w:val="TOC1"/>
        <w:tabs>
          <w:tab w:val="right" w:leader="dot" w:pos="8306"/>
        </w:tabs>
      </w:pPr>
      <w:hyperlink w:anchor="_Toc30413" w:history="1">
        <w:r>
          <w:rPr>
            <w:rFonts w:ascii="仿宋" w:eastAsia="仿宋" w:hAnsi="仿宋" w:cs="仿宋" w:hint="eastAsia"/>
            <w:lang w:eastAsia="zh-CN"/>
          </w:rPr>
          <w:t>十三、转基因抗虫树木新品种项目工程方案分析</w:t>
        </w:r>
        <w:r>
          <w:tab/>
        </w:r>
        <w:r>
          <w:fldChar w:fldCharType="begin"/>
        </w:r>
        <w:r>
          <w:instrText xml:space="preserve"> PAGEREF _Toc30413 \h </w:instrText>
        </w:r>
        <w:r>
          <w:fldChar w:fldCharType="separate"/>
        </w:r>
        <w:r>
          <w:t>58</w:t>
        </w:r>
        <w:r>
          <w:fldChar w:fldCharType="end"/>
        </w:r>
      </w:hyperlink>
    </w:p>
    <w:p>
      <w:pPr>
        <w:pStyle w:val="TOC2"/>
        <w:tabs>
          <w:tab w:val="right" w:leader="dot" w:pos="8306"/>
        </w:tabs>
      </w:pPr>
      <w:hyperlink w:anchor="_Toc18910" w:history="1">
        <w:r>
          <w:rPr>
            <w:rFonts w:ascii="仿宋" w:eastAsia="仿宋" w:hAnsi="仿宋" w:cs="仿宋" w:hint="eastAsia"/>
            <w:lang w:eastAsia="zh-CN"/>
          </w:rPr>
          <w:t>(一)、建筑工程设计原则</w:t>
        </w:r>
        <w:r>
          <w:tab/>
        </w:r>
        <w:r>
          <w:fldChar w:fldCharType="begin"/>
        </w:r>
        <w:r>
          <w:instrText xml:space="preserve"> PAGEREF _Toc18910 \h </w:instrText>
        </w:r>
        <w:r>
          <w:fldChar w:fldCharType="separate"/>
        </w:r>
        <w:r>
          <w:t>58</w:t>
        </w:r>
        <w:r>
          <w:fldChar w:fldCharType="end"/>
        </w:r>
      </w:hyperlink>
    </w:p>
    <w:p>
      <w:pPr>
        <w:pStyle w:val="TOC2"/>
        <w:tabs>
          <w:tab w:val="right" w:leader="dot" w:pos="8306"/>
        </w:tabs>
      </w:pPr>
      <w:hyperlink w:anchor="_Toc25373" w:history="1">
        <w:r>
          <w:rPr>
            <w:rFonts w:ascii="仿宋" w:eastAsia="仿宋" w:hAnsi="仿宋" w:cs="仿宋" w:hint="eastAsia"/>
            <w:lang w:eastAsia="zh-CN"/>
          </w:rPr>
          <w:t>(二)、土建工程建设指标</w:t>
        </w:r>
        <w:r>
          <w:tab/>
        </w:r>
        <w:r>
          <w:fldChar w:fldCharType="begin"/>
        </w:r>
        <w:r>
          <w:instrText xml:space="preserve"> PAGEREF _Toc25373 \h </w:instrText>
        </w:r>
        <w:r>
          <w:fldChar w:fldCharType="separate"/>
        </w:r>
        <w:r>
          <w:t>62</w:t>
        </w:r>
        <w:r>
          <w:fldChar w:fldCharType="end"/>
        </w:r>
      </w:hyperlink>
    </w:p>
    <w:p>
      <w:pPr>
        <w:pStyle w:val="TOC1"/>
        <w:tabs>
          <w:tab w:val="right" w:leader="dot" w:pos="8306"/>
        </w:tabs>
      </w:pPr>
      <w:hyperlink w:anchor="_Toc6207" w:history="1">
        <w:r>
          <w:rPr>
            <w:rFonts w:ascii="仿宋" w:eastAsia="仿宋" w:hAnsi="仿宋" w:cs="仿宋" w:hint="eastAsia"/>
            <w:lang w:eastAsia="zh-CN"/>
          </w:rPr>
          <w:t>十四、营销与推广策略</w:t>
        </w:r>
        <w:r>
          <w:tab/>
        </w:r>
        <w:r>
          <w:fldChar w:fldCharType="begin"/>
        </w:r>
        <w:r>
          <w:instrText xml:space="preserve"> PAGEREF _Toc6207 \h </w:instrText>
        </w:r>
        <w:r>
          <w:fldChar w:fldCharType="separate"/>
        </w:r>
        <w:r>
          <w:t>63</w:t>
        </w:r>
        <w:r>
          <w:fldChar w:fldCharType="end"/>
        </w:r>
      </w:hyperlink>
    </w:p>
    <w:p>
      <w:pPr>
        <w:pStyle w:val="TOC2"/>
        <w:tabs>
          <w:tab w:val="right" w:leader="dot" w:pos="8306"/>
        </w:tabs>
      </w:pPr>
      <w:hyperlink w:anchor="_Toc3500" w:history="1">
        <w:r>
          <w:rPr>
            <w:rFonts w:ascii="仿宋" w:eastAsia="仿宋" w:hAnsi="仿宋" w:cs="仿宋" w:hint="eastAsia"/>
            <w:lang w:eastAsia="zh-CN"/>
          </w:rPr>
          <w:t>(一)、产品/服务定位与特点</w:t>
        </w:r>
        <w:r>
          <w:tab/>
        </w:r>
        <w:r>
          <w:fldChar w:fldCharType="begin"/>
        </w:r>
        <w:r>
          <w:instrText xml:space="preserve"> PAGEREF _Toc3500 \h </w:instrText>
        </w:r>
        <w:r>
          <w:fldChar w:fldCharType="separate"/>
        </w:r>
        <w:r>
          <w:t>63</w:t>
        </w:r>
        <w:r>
          <w:fldChar w:fldCharType="end"/>
        </w:r>
      </w:hyperlink>
    </w:p>
    <w:p>
      <w:pPr>
        <w:pStyle w:val="TOC2"/>
        <w:tabs>
          <w:tab w:val="right" w:leader="dot" w:pos="8306"/>
        </w:tabs>
      </w:pPr>
      <w:hyperlink w:anchor="_Toc26780" w:history="1">
        <w:r>
          <w:rPr>
            <w:rFonts w:ascii="仿宋" w:eastAsia="仿宋" w:hAnsi="仿宋" w:cs="仿宋" w:hint="eastAsia"/>
            <w:lang w:eastAsia="zh-CN"/>
          </w:rPr>
          <w:t>(二)、市场定位与竞争分析</w:t>
        </w:r>
        <w:r>
          <w:tab/>
        </w:r>
        <w:r>
          <w:fldChar w:fldCharType="begin"/>
        </w:r>
        <w:r>
          <w:instrText xml:space="preserve"> PAGEREF _Toc26780 \h </w:instrText>
        </w:r>
        <w:r>
          <w:fldChar w:fldCharType="separate"/>
        </w:r>
        <w:r>
          <w:t>65</w:t>
        </w:r>
        <w:r>
          <w:fldChar w:fldCharType="end"/>
        </w:r>
      </w:hyperlink>
    </w:p>
    <w:p>
      <w:pPr>
        <w:pStyle w:val="TOC2"/>
        <w:tabs>
          <w:tab w:val="right" w:leader="dot" w:pos="8306"/>
        </w:tabs>
      </w:pPr>
      <w:hyperlink w:anchor="_Toc30994" w:history="1">
        <w:r>
          <w:rPr>
            <w:rFonts w:ascii="仿宋" w:eastAsia="仿宋" w:hAnsi="仿宋" w:cs="仿宋" w:hint="eastAsia"/>
            <w:lang w:eastAsia="zh-CN"/>
          </w:rPr>
          <w:t>(三)、营销渠道与策略</w:t>
        </w:r>
        <w:r>
          <w:tab/>
        </w:r>
        <w:r>
          <w:fldChar w:fldCharType="begin"/>
        </w:r>
        <w:r>
          <w:instrText xml:space="preserve"> PAGEREF _Toc30994 \h </w:instrText>
        </w:r>
        <w:r>
          <w:fldChar w:fldCharType="separate"/>
        </w:r>
        <w:r>
          <w:t>66</w:t>
        </w:r>
        <w:r>
          <w:fldChar w:fldCharType="end"/>
        </w:r>
      </w:hyperlink>
    </w:p>
    <w:p>
      <w:pPr>
        <w:pStyle w:val="TOC2"/>
        <w:tabs>
          <w:tab w:val="right" w:leader="dot" w:pos="8306"/>
        </w:tabs>
      </w:pPr>
      <w:hyperlink w:anchor="_Toc11017" w:history="1">
        <w:r>
          <w:rPr>
            <w:rFonts w:ascii="仿宋" w:eastAsia="仿宋" w:hAnsi="仿宋" w:cs="仿宋" w:hint="eastAsia"/>
            <w:lang w:eastAsia="zh-CN"/>
          </w:rPr>
          <w:t>(四)、推广与宣传活动</w:t>
        </w:r>
        <w:r>
          <w:tab/>
        </w:r>
        <w:r>
          <w:fldChar w:fldCharType="begin"/>
        </w:r>
        <w:r>
          <w:instrText xml:space="preserve"> PAGEREF _Toc11017 \h </w:instrText>
        </w:r>
        <w:r>
          <w:fldChar w:fldCharType="separate"/>
        </w:r>
        <w:r>
          <w:t>67</w:t>
        </w:r>
        <w:r>
          <w:fldChar w:fldCharType="end"/>
        </w:r>
      </w:hyperlink>
    </w:p>
    <w:p>
      <w:pPr>
        <w:pStyle w:val="TOC1"/>
        <w:tabs>
          <w:tab w:val="right" w:leader="dot" w:pos="8306"/>
        </w:tabs>
      </w:pPr>
      <w:hyperlink w:anchor="_Toc21902" w:history="1">
        <w:r>
          <w:rPr>
            <w:rFonts w:ascii="仿宋" w:eastAsia="仿宋" w:hAnsi="仿宋" w:cs="仿宋" w:hint="eastAsia"/>
            <w:lang w:eastAsia="zh-CN"/>
          </w:rPr>
          <w:t>十五、转基因抗虫树木新品种项目实施时间节点</w:t>
        </w:r>
        <w:r>
          <w:tab/>
        </w:r>
        <w:r>
          <w:fldChar w:fldCharType="begin"/>
        </w:r>
        <w:r>
          <w:instrText xml:space="preserve"> PAGEREF _Toc21902 \h </w:instrText>
        </w:r>
        <w:r>
          <w:fldChar w:fldCharType="separate"/>
        </w:r>
        <w:r>
          <w:t>72</w:t>
        </w:r>
        <w:r>
          <w:fldChar w:fldCharType="end"/>
        </w:r>
      </w:hyperlink>
    </w:p>
    <w:p>
      <w:pPr>
        <w:pStyle w:val="TOC2"/>
        <w:tabs>
          <w:tab w:val="right" w:leader="dot" w:pos="8306"/>
        </w:tabs>
      </w:pPr>
      <w:hyperlink w:anchor="_Toc5492" w:history="1">
        <w:r>
          <w:rPr>
            <w:rFonts w:ascii="仿宋" w:eastAsia="仿宋" w:hAnsi="仿宋" w:cs="仿宋" w:hint="eastAsia"/>
            <w:lang w:eastAsia="zh-CN"/>
          </w:rPr>
          <w:t>(一)、转基因抗虫树木新品种项目启动阶段时间节点</w:t>
        </w:r>
        <w:r>
          <w:tab/>
        </w:r>
        <w:r>
          <w:fldChar w:fldCharType="begin"/>
        </w:r>
        <w:r>
          <w:instrText xml:space="preserve"> PAGEREF _Toc5492 \h </w:instrText>
        </w:r>
        <w:r>
          <w:fldChar w:fldCharType="separate"/>
        </w:r>
        <w:r>
          <w:t>72</w:t>
        </w:r>
        <w:r>
          <w:fldChar w:fldCharType="end"/>
        </w:r>
      </w:hyperlink>
    </w:p>
    <w:p>
      <w:pPr>
        <w:pStyle w:val="TOC2"/>
        <w:tabs>
          <w:tab w:val="right" w:leader="dot" w:pos="8306"/>
        </w:tabs>
      </w:pPr>
      <w:hyperlink w:anchor="_Toc21838" w:history="1">
        <w:r>
          <w:rPr>
            <w:rFonts w:ascii="仿宋" w:eastAsia="仿宋" w:hAnsi="仿宋" w:cs="仿宋" w:hint="eastAsia"/>
            <w:lang w:eastAsia="zh-CN"/>
          </w:rPr>
          <w:t>(二)、转基因抗虫树木新品种项目执行阶段时间节点</w:t>
        </w:r>
        <w:r>
          <w:tab/>
        </w:r>
        <w:r>
          <w:fldChar w:fldCharType="begin"/>
        </w:r>
        <w:r>
          <w:instrText xml:space="preserve"> PAGEREF _Toc21838 \h </w:instrText>
        </w:r>
        <w:r>
          <w:fldChar w:fldCharType="separate"/>
        </w:r>
        <w:r>
          <w:t>74</w:t>
        </w:r>
        <w:r>
          <w:fldChar w:fldCharType="end"/>
        </w:r>
      </w:hyperlink>
    </w:p>
    <w:p>
      <w:pPr>
        <w:pStyle w:val="TOC2"/>
        <w:tabs>
          <w:tab w:val="right" w:leader="dot" w:pos="8306"/>
        </w:tabs>
      </w:pPr>
      <w:hyperlink w:anchor="_Toc7501" w:history="1">
        <w:r>
          <w:rPr>
            <w:rFonts w:ascii="仿宋" w:eastAsia="仿宋" w:hAnsi="仿宋" w:cs="仿宋" w:hint="eastAsia"/>
            <w:lang w:eastAsia="zh-CN"/>
          </w:rPr>
          <w:t>(三)、转基因抗虫树木新品种项目完成阶段时间节点</w:t>
        </w:r>
        <w:r>
          <w:tab/>
        </w:r>
        <w:r>
          <w:fldChar w:fldCharType="begin"/>
        </w:r>
        <w:r>
          <w:instrText xml:space="preserve"> PAGEREF _Toc7501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57"/>
      <w:r>
        <w:rPr>
          <w:rFonts w:ascii="仿宋" w:eastAsia="仿宋" w:hAnsi="仿宋" w:cs="仿宋" w:hint="eastAsia"/>
          <w:sz w:val="28"/>
          <w:lang w:eastAsia="zh-CN"/>
        </w:rPr>
        <w:t>一、转基因抗虫树木新品种项目土建工程</w:t>
      </w:r>
      <w:bookmarkEnd w:id="2"/>
    </w:p>
    <w:p>
      <w:pPr>
        <w:pStyle w:val="Heading2"/>
        <w:rPr>
          <w:rFonts w:ascii="仿宋" w:eastAsia="仿宋" w:hAnsi="仿宋" w:cs="仿宋" w:hint="eastAsia"/>
          <w:lang w:eastAsia="zh-CN"/>
        </w:rPr>
      </w:pPr>
      <w:bookmarkStart w:id="3" w:name="_Toc317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在转基因抗虫树木新品种项目的建筑工程设计中，我们将秉承一系列重要的设计原则，以确保转基因抗虫树木新品种项目建筑在功能、美观、可持续性等方面达到最佳效果。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首要原则是确保建筑的功能性得到最大化的发挥。我们将充分理解转基因抗虫树木新品种项目的实际需求，合理布局各个功能区域，保证建筑在满足业务需求的同时，提供高效的工作环境。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在建筑设计中，我们将综合考虑建设和运营成本。通过精细的经济效益分析，确保设计方案在高效利用资源的同时，对转基因抗虫树木新品种项目的长期盈利能力有积极的贡献。</w:t>
      </w:r>
    </w:p>
    <w:p>
      <w:pPr>
        <w:pStyle w:val="Heading2"/>
        <w:ind w:firstLine="560" w:firstLineChars="200"/>
        <w:rPr>
          <w:rFonts w:ascii="仿宋" w:eastAsia="仿宋" w:hAnsi="仿宋" w:cs="仿宋" w:hint="eastAsia"/>
          <w:sz w:val="28"/>
          <w:lang w:eastAsia="zh-CN"/>
        </w:rPr>
      </w:pPr>
      <w:bookmarkStart w:id="4" w:name="_Toc1383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基因抗虫树木新品种项目的土建工程设计中，我们将精准设定设计年限，结合转基因抗虫树木新品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转基因抗虫树木新品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62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转基因抗虫树木新品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转基因抗虫树木新品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转基因抗虫树木新品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1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本期工程转基因抗虫树木新品种项目预计总建筑面积XXX平方米，其中：计容建筑面积XXX平方米，计划建筑工程投资XX万元，占转基因抗虫树木新品种项目总投资的XX%。</w:t>
      </w:r>
    </w:p>
    <w:p>
      <w:pPr>
        <w:pStyle w:val="Heading1"/>
        <w:ind w:firstLine="560" w:firstLineChars="200"/>
        <w:rPr>
          <w:rFonts w:ascii="仿宋" w:eastAsia="仿宋" w:hAnsi="仿宋" w:cs="仿宋" w:hint="eastAsia"/>
          <w:sz w:val="28"/>
          <w:lang w:eastAsia="zh-CN"/>
        </w:rPr>
      </w:pPr>
      <w:bookmarkStart w:id="7" w:name="_Toc30249"/>
      <w:r>
        <w:rPr>
          <w:rFonts w:ascii="仿宋" w:eastAsia="仿宋" w:hAnsi="仿宋" w:cs="仿宋" w:hint="eastAsia"/>
          <w:sz w:val="28"/>
          <w:lang w:eastAsia="zh-CN"/>
        </w:rPr>
        <w:t>二、转基因抗虫树木新品种项目概论</w:t>
      </w:r>
      <w:bookmarkEnd w:id="7"/>
    </w:p>
    <w:p>
      <w:pPr>
        <w:pStyle w:val="Heading2"/>
        <w:rPr>
          <w:rFonts w:ascii="仿宋" w:eastAsia="仿宋" w:hAnsi="仿宋" w:cs="仿宋" w:hint="eastAsia"/>
          <w:lang w:eastAsia="zh-CN"/>
        </w:rPr>
      </w:pPr>
      <w:bookmarkStart w:id="8" w:name="_Toc27929"/>
      <w:r>
        <w:rPr>
          <w:rFonts w:ascii="仿宋" w:eastAsia="仿宋" w:hAnsi="仿宋" w:cs="仿宋" w:hint="eastAsia"/>
          <w:lang w:eastAsia="zh-CN"/>
        </w:rPr>
        <w:t>(一)、转基因抗虫树木新品种项目概况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起源追溯至对市场的深入洞察。市场的不断演变与变革为转基因抗虫树木新品种项目提供了难得的机遇。当前市场存在的需求缺口和变革的大环境共同构成了转基因抗虫树木新品种项目的背景。这个转基因抗虫树木新品种项目旨在充分利用市场机遇，填补行业中尚未满足的需求，为客户提供全新的解决方案。市场的变革和需求的增长使得这个转基因抗虫树木新品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转基因抗虫树木新品种项目名称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正式命名为转基因抗虫树木新品种。这个名称不仅仅是一个标识，更代表了转基因抗虫树木新品种项目的核心理念和愿景。它蕴含着转基因抗虫树木新品种项目所要解决问题的关键字，具有强烈的表达和辨识度，为转基因抗虫树木新品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转基因抗虫树木新品种项目目标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核心目标是提供一种全新、高效的解决方案，满足客户日益增长的需求。转基因抗虫树木新品种项目追求的不仅仅是满足市场需求，更是在市场中获得卓越的竞争优势。通过不断提升产品或服务的质量和创新水平，转基因抗虫树木新品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转基因抗虫树木新品种项目范围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转基因抗虫树木新品种项目全面涵盖了产品研发、制造、市场推广和售后服务，确保从产品设计到最终用户体验的全方位关注。这一全面的转基因抗虫树木新品种项目范围是为了确保转基因抗虫树木新品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转基因抗虫树木新品种项目时间表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计划在未来18个月内完成，包括研发、测试、市场试点和正式推出等不同阶段。这个时间表的合理设计是为了确保转基因抗虫树木新品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转基因抗虫树木新品种项目预算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总预算估算为XX百万美元，主要分配在研发、市场推广、人员培训和运营等方面。这一充足的预算为转基因抗虫树木新品种项目提供了充足的资源，确保转基因抗虫树木新品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转基因抗虫树木新品种项目风险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可能面临的风险包括市场接受度低、技术难题、竞争激烈等。转基因抗虫树木新品种项目团队已经制定了相应的风险应对计划，通过前瞻性的风险管理，确保转基因抗虫树木新品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转基因抗虫树木新品种项目团队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汇聚了一支经验丰富、多领域专业素养的核心团队，确保转基因抗虫树木新品种项目在各个方面都能拥有高水平的执行力。团队的协同作战是转基因抗虫树木新品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转基因抗虫树木新品种项目背景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转基因抗虫树木新品种项目的背景根植于市场对更高效、创新产品的渴望，同时也受到科技发展对行业格局的深刻改变的影响。这为转基因抗虫树木新品种项目提供了广阔的发展空间和市场需求。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转基因抗虫树木新品种项目现状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截至目前，转基因抗虫树木新品种项目已完成市场调研和技术验证，取得了初步的成功。这为转基因抗虫树木新品种项目在未来的发展奠定了坚实的基础，为更远大的目标打下了坚实的基石。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3172"/>
      <w:r>
        <w:rPr>
          <w:rFonts w:ascii="仿宋" w:eastAsia="仿宋" w:hAnsi="仿宋" w:cs="仿宋" w:hint="eastAsia"/>
          <w:sz w:val="28"/>
          <w:lang w:eastAsia="zh-CN"/>
        </w:rPr>
        <w:t>(二)、转基因抗虫树木新品种项目目标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转基因抗虫树木新品种项目首要业务目标是在市场中占据有利地位，实现产品/服务的成功推广和销售。通过不断提升产品质量、创新性，转基因抗虫树木新品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在科技迅速发展的时代，转基因抗虫树木新品种项目着眼于技术创新。通过持续的研发和技术升级，转基因抗虫树木新品种项目旨在推出更具创新性的产品或服务，以满足市场对新鲜、先进解决方案的需求。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转基因抗虫树木新品种项目设定了客户满意度目标。通过提供卓越的产品质量和优质的客户服务，转基因抗虫树木新品种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转基因抗虫树木新品种项目注重社会责任和可持续发展。通过实施环保、社会责任转基因抗虫树木新品种项目，转基因抗虫树木新品种项目致力于在经济发展的同时保护环境，促进社会公平，实现可持续经营。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转基因抗虫树木新品种项目的团队是实现目标的核心驱动力。因此，转基因抗虫树木新品种项目设定了团队发展目标，包括提升团队成员的专业技能、培养领导力，以及搭建协同高效的团队工作氛围。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6319"/>
      <w:r>
        <w:rPr>
          <w:rFonts w:ascii="仿宋" w:eastAsia="仿宋" w:hAnsi="仿宋" w:cs="仿宋" w:hint="eastAsia"/>
          <w:sz w:val="28"/>
          <w:lang w:eastAsia="zh-CN"/>
        </w:rPr>
        <w:t>(三)、转基因抗虫树木新品种项目提出的理由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转基因抗虫树木新品种项目提出的理由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提出源于对市场机遇的深刻洞察。当前市场中存在的需求缺口和行业发展趋势表明，有巨大的商业机会等待被开发。通过准确捕捉市场机遇，转基因抗虫树木新品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理念基于对技术创新的信仰。通过持续的研发和技术投入，转基因抗虫树木新品种项目有望推出更具创新性的产品或服务。在科技飞速发展的当下，转基因抗虫树木新品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提出是为了增强企业的行业竞争力。通过提升产品或服务的质量和独特性，转基因抗虫树木新品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响应了消费者需求的变化。随着社会和科技的不断发展，消费者对产品和服务的需求也在发生变化。通过深入了解并及时回应消费者的新需求，转基因抗虫树木新品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提出是企业战略发展规划的一部分。在面对日益激烈的市场竞争和不断变化的商业环境中，转基因抗虫树木新品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提出不仅仅是基于商业考量，还注重社会责任。通过推出环保、社会责任等方面的转基因抗虫树木新品种项目，转基因抗虫树木新品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转基因抗虫树木新品种项目的提出反映了对利益相关者期望的关注。包括客户、员工、投资者等利益相关者在企业发展中都有着各自的期望，转基因抗虫树木新品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3300"/>
      <w:r>
        <w:rPr>
          <w:rFonts w:ascii="仿宋" w:eastAsia="仿宋" w:hAnsi="仿宋" w:cs="仿宋" w:hint="eastAsia"/>
          <w:sz w:val="28"/>
          <w:lang w:eastAsia="zh-CN"/>
        </w:rPr>
        <w:t>(四)、转基因抗虫树木新品种项目意义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在实施转基因抗虫树木新品种项目的过程中，我们不仅仅是在追逐商业成功，更是为企业和社会的多个层面创造了深远的意义。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首要意义在于提升企业的市场竞争力。通过持续的创新和对产品质量的高标准要求，转基因抗虫树木新品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转基因抗虫树木新品种项目的推进将促使行业技术水平的提升。通过引入先进技术和创新性解决方案，转基因抗虫树木新品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转基因抗虫树木新品种项目不仅创造了大量就业机会，提高了就业水平，还注重社会责任和环保。通过参与社会公益事业和推动环保转基因抗虫树木新品种项目，转基因抗虫树木新品种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综合而言，转基因抗虫树木新品种项目意义重大，不仅推动了企业的发展，也为行业和社会的进步贡献了积极力量。这是一个全面而深刻的影响，将在未来产生可持续的正面效应。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8165"/>
      <w:r>
        <w:rPr>
          <w:rFonts w:ascii="仿宋" w:eastAsia="仿宋" w:hAnsi="仿宋" w:cs="仿宋" w:hint="eastAsia"/>
          <w:sz w:val="28"/>
          <w:lang w:eastAsia="zh-CN"/>
        </w:rPr>
        <w:t>(五)、转基因抗虫树木新品种项目背景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在当今迅猛发展的商业环境中，转基因抗虫树木新品种项目的动因根植于对多方面因素的审慎考量。这个转基因抗虫树木新品种项目的提出并非孤立的决策，而是对企业所处背景深入思考的产物。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转基因抗虫树木新品种项目背后的首要原因。科技的迅速发展和全球市场的快速变化使得企业必须灵活应对。转基因抗虫树木新品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转基因抗虫树木新品种项目背景中不可忽视的一环。企业需要在激烈竞争中脱颖而出，为此，转基因抗虫树木新品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技术的迅速发展为企业带来了机遇与挑战。作为转基因抗虫树木新品种项目启动的背景之一，对新兴技术的应用将有助于提升企业的技术水平，使其在不断演进的商业环境中保持竞争优势。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转基因抗虫树木新品种项目充分融入了社会责任的理念，通过可持续经营和社会公益转基因抗虫树木新品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30084"/>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427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技术管理特点体现在其创新导向。通过引入最先进的技术趋势和解决方案，转基因抗虫树木新品种项目致力于提升科技含量、提高质量和效率水平。这意味着我们将采用最新的工具和方法，确保转基因抗虫树木新品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转基因抗虫树木新品种项目技术管理的显著特征。通过整合不同领域的技术资源，我们实现了跨学科的协同工作。这有助于优化技术架构，提高整体效能。此外，整合性策略还促进了不同技术团队之间的紧密沟通和高效合作，确保转基因抗虫树木新品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转基因抗虫树木新品种项目所采用的技术。通过不断优化技术方案，转基因抗虫树木新品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转基因抗虫树木新品种项目团队将在转基因抗虫树木新品种项目初期识别可能的技术风险，并采取相应的预防和应对措施。通过建立健全的风险评估机制，转基因抗虫树木新品种项目能够在实施过程中及时发现并解决潜在的技术问题，保障转基因抗虫树木新品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转基因抗虫树木新品种项目中，技术将成为转基因抗虫树木新品种项目成功的有力支持。这一深度剖析揭示了技术管理在转基因抗虫树木新品种项目实施中的关键作用，为转基因抗虫树木新品种项目的技术基础奠定了坚实的基础。</w:t>
      </w:r>
    </w:p>
    <w:p>
      <w:pPr>
        <w:pStyle w:val="Heading2"/>
        <w:ind w:firstLine="560" w:firstLineChars="200"/>
        <w:rPr>
          <w:rFonts w:ascii="仿宋" w:eastAsia="仿宋" w:hAnsi="仿宋" w:cs="仿宋" w:hint="eastAsia"/>
          <w:sz w:val="28"/>
          <w:lang w:eastAsia="zh-CN"/>
        </w:rPr>
      </w:pPr>
      <w:bookmarkStart w:id="15" w:name="_Toc4269"/>
      <w:r>
        <w:rPr>
          <w:rFonts w:ascii="仿宋" w:eastAsia="仿宋" w:hAnsi="仿宋" w:cs="仿宋" w:hint="eastAsia"/>
          <w:sz w:val="28"/>
          <w:lang w:eastAsia="zh-CN"/>
        </w:rPr>
        <w:t>(二)、转基因抗虫树木新品种项目工艺技术设计方案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转基因抗虫树木新品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转基因抗虫树木新品种项目将严格按照相关行业规范要求进行组织。通过有效控制产品质量，转基因抗虫树木新品种项目将致力于为顾客提供优质的转基因抗虫树木新品种项目产品和良好的服务。这体现了转基因抗虫树木新品种项目对于生产活动合规性和质量标准的高度重视，为转基因抗虫树木新品种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转基因抗虫树木新品种项目注重生态效益和清洁生产原则。转基因抗虫树木新品种项目建设将紧密结合地方特色经济发展，与社会经济发展规划和区域环境保护规划方案相协调一致。通过与当地区域自然生态系统的结合，转基因抗虫树木新品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转基因抗虫树木新品种项目产品具有多样化的客户需求和个性化的特点。因此，转基因抗虫树木新品种项目产品规格品种多样，且单批生产数量较小。为满足这一特点，转基因抗虫树木新品种项目承办单位将建设先进的柔性制造生产线。通过广泛应用柔性制造技术，转基因抗虫树木新品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转基因抗虫树木新品种项目采用的技术具有较高的技术含量和自动化水平，处于国内先进水平。这一技术选用不仅体现了对生产效率、质量和环境友好性的高标准要求，同时为转基因抗虫树木新品种项目的可持续发展奠定了坚实的基础。</w:t>
      </w:r>
    </w:p>
    <w:p>
      <w:pPr>
        <w:pStyle w:val="Heading2"/>
        <w:ind w:firstLine="560" w:firstLineChars="200"/>
        <w:rPr>
          <w:rFonts w:ascii="仿宋" w:eastAsia="仿宋" w:hAnsi="仿宋" w:cs="仿宋" w:hint="eastAsia"/>
          <w:sz w:val="28"/>
          <w:lang w:eastAsia="zh-CN"/>
        </w:rPr>
      </w:pPr>
      <w:bookmarkStart w:id="16" w:name="_Toc1047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为确保转基因抗虫树木新品种项目的高效生产和技术实施，我们制定了一套精心设计的设备选型方案，以满足转基因抗虫树木新品种项目生产、质量和环保的要求。该方案的主要特点如下：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https://d.book118.com/388015007042006031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F60AA"/>
    <w:rsid w:val="63AF60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1500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2024-01-18T18:07:00Z</dcterms:created>
  <dcterms:modified xsi:type="dcterms:W3CDTF">2024-01-18T18:07:31Z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6701D079537B418D9B00FC0E7C33A151_11</vt:lpwstr>
  </property>
  <property fmtid="{D5CDD505-2E9C-101B-9397-08002B2CF9AE}" pid="3" name="KSOProductBuildVer">
    <vt:lpwstr>2052-12.1.0.16120</vt:lpwstr>
  </property>
</Properties>
</file>