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极细射频同轴电缆项目计划设计方案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80" w:history="1">
        <w:r>
          <w:rPr>
            <w:rFonts w:ascii="仿宋" w:eastAsia="仿宋" w:hAnsi="仿宋" w:cs="仿宋" w:hint="eastAsia"/>
            <w:lang w:eastAsia="zh-CN"/>
          </w:rPr>
          <w:t>前言</w:t>
        </w:r>
        <w:r>
          <w:tab/>
        </w:r>
        <w:r>
          <w:fldChar w:fldCharType="begin"/>
        </w:r>
        <w:r>
          <w:instrText xml:space="preserve"> PAGEREF _Toc30380 \h </w:instrText>
        </w:r>
        <w:r>
          <w:fldChar w:fldCharType="separate"/>
        </w:r>
        <w:r>
          <w:t>3</w:t>
        </w:r>
        <w:r>
          <w:fldChar w:fldCharType="end"/>
        </w:r>
      </w:hyperlink>
    </w:p>
    <w:p>
      <w:pPr>
        <w:pStyle w:val="TOC1"/>
        <w:tabs>
          <w:tab w:val="right" w:leader="dot" w:pos="8306"/>
        </w:tabs>
      </w:pPr>
      <w:hyperlink w:anchor="_Toc25815" w:history="1">
        <w:r>
          <w:rPr>
            <w:rFonts w:ascii="仿宋" w:eastAsia="仿宋" w:hAnsi="仿宋" w:cs="仿宋" w:hint="eastAsia"/>
            <w:lang w:eastAsia="zh-CN"/>
          </w:rPr>
          <w:t>一、极细射频同轴电缆项目建设背景及必要性分析</w:t>
        </w:r>
        <w:r>
          <w:tab/>
        </w:r>
        <w:r>
          <w:fldChar w:fldCharType="begin"/>
        </w:r>
        <w:r>
          <w:instrText xml:space="preserve"> PAGEREF _Toc25815 \h </w:instrText>
        </w:r>
        <w:r>
          <w:fldChar w:fldCharType="separate"/>
        </w:r>
        <w:r>
          <w:t>3</w:t>
        </w:r>
        <w:r>
          <w:fldChar w:fldCharType="end"/>
        </w:r>
      </w:hyperlink>
    </w:p>
    <w:p>
      <w:pPr>
        <w:pStyle w:val="TOC2"/>
        <w:tabs>
          <w:tab w:val="right" w:leader="dot" w:pos="8306"/>
        </w:tabs>
      </w:pPr>
      <w:hyperlink w:anchor="_Toc6109" w:history="1">
        <w:r>
          <w:rPr>
            <w:rFonts w:ascii="仿宋" w:eastAsia="仿宋" w:hAnsi="仿宋" w:cs="仿宋" w:hint="eastAsia"/>
            <w:lang w:eastAsia="zh-CN"/>
          </w:rPr>
          <w:t>(一)、极细射频同轴电缆项目背景分析</w:t>
        </w:r>
        <w:r>
          <w:tab/>
        </w:r>
        <w:r>
          <w:fldChar w:fldCharType="begin"/>
        </w:r>
        <w:r>
          <w:instrText xml:space="preserve"> PAGEREF _Toc6109 \h </w:instrText>
        </w:r>
        <w:r>
          <w:fldChar w:fldCharType="separate"/>
        </w:r>
        <w:r>
          <w:t>3</w:t>
        </w:r>
        <w:r>
          <w:fldChar w:fldCharType="end"/>
        </w:r>
      </w:hyperlink>
    </w:p>
    <w:p>
      <w:pPr>
        <w:pStyle w:val="TOC2"/>
        <w:tabs>
          <w:tab w:val="right" w:leader="dot" w:pos="8306"/>
        </w:tabs>
      </w:pPr>
      <w:hyperlink w:anchor="_Toc10409" w:history="1">
        <w:r>
          <w:rPr>
            <w:rFonts w:ascii="仿宋" w:eastAsia="仿宋" w:hAnsi="仿宋" w:cs="仿宋" w:hint="eastAsia"/>
            <w:lang w:eastAsia="zh-CN"/>
          </w:rPr>
          <w:t>(二)、极细射频同轴电缆项目建设必要性分析</w:t>
        </w:r>
        <w:r>
          <w:tab/>
        </w:r>
        <w:r>
          <w:fldChar w:fldCharType="begin"/>
        </w:r>
        <w:r>
          <w:instrText xml:space="preserve"> PAGEREF _Toc10409 \h </w:instrText>
        </w:r>
        <w:r>
          <w:fldChar w:fldCharType="separate"/>
        </w:r>
        <w:r>
          <w:t>5</w:t>
        </w:r>
        <w:r>
          <w:fldChar w:fldCharType="end"/>
        </w:r>
      </w:hyperlink>
    </w:p>
    <w:p>
      <w:pPr>
        <w:pStyle w:val="TOC1"/>
        <w:tabs>
          <w:tab w:val="right" w:leader="dot" w:pos="8306"/>
        </w:tabs>
      </w:pPr>
      <w:hyperlink w:anchor="_Toc20826" w:history="1">
        <w:r>
          <w:rPr>
            <w:rFonts w:ascii="仿宋" w:eastAsia="仿宋" w:hAnsi="仿宋" w:cs="仿宋" w:hint="eastAsia"/>
            <w:lang w:eastAsia="zh-CN"/>
          </w:rPr>
          <w:t>二、市场分析、调研</w:t>
        </w:r>
        <w:r>
          <w:tab/>
        </w:r>
        <w:r>
          <w:fldChar w:fldCharType="begin"/>
        </w:r>
        <w:r>
          <w:instrText xml:space="preserve"> PAGEREF _Toc20826 \h </w:instrText>
        </w:r>
        <w:r>
          <w:fldChar w:fldCharType="separate"/>
        </w:r>
        <w:r>
          <w:t>6</w:t>
        </w:r>
        <w:r>
          <w:fldChar w:fldCharType="end"/>
        </w:r>
      </w:hyperlink>
    </w:p>
    <w:p>
      <w:pPr>
        <w:pStyle w:val="TOC2"/>
        <w:tabs>
          <w:tab w:val="right" w:leader="dot" w:pos="8306"/>
        </w:tabs>
      </w:pPr>
      <w:hyperlink w:anchor="_Toc31737" w:history="1">
        <w:r>
          <w:rPr>
            <w:rFonts w:ascii="仿宋" w:eastAsia="仿宋" w:hAnsi="仿宋" w:cs="仿宋" w:hint="eastAsia"/>
            <w:lang w:eastAsia="zh-CN"/>
          </w:rPr>
          <w:t>(一)、极细射频同轴电缆行业分析</w:t>
        </w:r>
        <w:r>
          <w:tab/>
        </w:r>
        <w:r>
          <w:fldChar w:fldCharType="begin"/>
        </w:r>
        <w:r>
          <w:instrText xml:space="preserve"> PAGEREF _Toc31737 \h </w:instrText>
        </w:r>
        <w:r>
          <w:fldChar w:fldCharType="separate"/>
        </w:r>
        <w:r>
          <w:t>6</w:t>
        </w:r>
        <w:r>
          <w:fldChar w:fldCharType="end"/>
        </w:r>
      </w:hyperlink>
    </w:p>
    <w:p>
      <w:pPr>
        <w:pStyle w:val="TOC2"/>
        <w:tabs>
          <w:tab w:val="right" w:leader="dot" w:pos="8306"/>
        </w:tabs>
      </w:pPr>
      <w:hyperlink w:anchor="_Toc11319" w:history="1">
        <w:r>
          <w:rPr>
            <w:rFonts w:ascii="仿宋" w:eastAsia="仿宋" w:hAnsi="仿宋" w:cs="仿宋" w:hint="eastAsia"/>
            <w:lang w:eastAsia="zh-CN"/>
          </w:rPr>
          <w:t>(二)、极细射频同轴电缆市场分析预测</w:t>
        </w:r>
        <w:r>
          <w:tab/>
        </w:r>
        <w:r>
          <w:fldChar w:fldCharType="begin"/>
        </w:r>
        <w:r>
          <w:instrText xml:space="preserve"> PAGEREF _Toc11319 \h </w:instrText>
        </w:r>
        <w:r>
          <w:fldChar w:fldCharType="separate"/>
        </w:r>
        <w:r>
          <w:t>7</w:t>
        </w:r>
        <w:r>
          <w:fldChar w:fldCharType="end"/>
        </w:r>
      </w:hyperlink>
    </w:p>
    <w:p>
      <w:pPr>
        <w:pStyle w:val="TOC1"/>
        <w:tabs>
          <w:tab w:val="right" w:leader="dot" w:pos="8306"/>
        </w:tabs>
      </w:pPr>
      <w:hyperlink w:anchor="_Toc28828" w:history="1">
        <w:r>
          <w:rPr>
            <w:rFonts w:ascii="仿宋" w:eastAsia="仿宋" w:hAnsi="仿宋" w:cs="仿宋" w:hint="eastAsia"/>
            <w:lang w:eastAsia="zh-CN"/>
          </w:rPr>
          <w:t>三、极细射频同轴电缆项目选址可行性分析</w:t>
        </w:r>
        <w:r>
          <w:tab/>
        </w:r>
        <w:r>
          <w:fldChar w:fldCharType="begin"/>
        </w:r>
        <w:r>
          <w:instrText xml:space="preserve"> PAGEREF _Toc28828 \h </w:instrText>
        </w:r>
        <w:r>
          <w:fldChar w:fldCharType="separate"/>
        </w:r>
        <w:r>
          <w:t>8</w:t>
        </w:r>
        <w:r>
          <w:fldChar w:fldCharType="end"/>
        </w:r>
      </w:hyperlink>
    </w:p>
    <w:p>
      <w:pPr>
        <w:pStyle w:val="TOC2"/>
        <w:tabs>
          <w:tab w:val="right" w:leader="dot" w:pos="8306"/>
        </w:tabs>
      </w:pPr>
      <w:hyperlink w:anchor="_Toc13246" w:history="1">
        <w:r>
          <w:rPr>
            <w:rFonts w:ascii="仿宋" w:eastAsia="仿宋" w:hAnsi="仿宋" w:cs="仿宋" w:hint="eastAsia"/>
            <w:lang w:eastAsia="zh-CN"/>
          </w:rPr>
          <w:t>(一)、极细射频同轴电缆项目选址</w:t>
        </w:r>
        <w:r>
          <w:tab/>
        </w:r>
        <w:r>
          <w:fldChar w:fldCharType="begin"/>
        </w:r>
        <w:r>
          <w:instrText xml:space="preserve"> PAGEREF _Toc13246 \h </w:instrText>
        </w:r>
        <w:r>
          <w:fldChar w:fldCharType="separate"/>
        </w:r>
        <w:r>
          <w:t>8</w:t>
        </w:r>
        <w:r>
          <w:fldChar w:fldCharType="end"/>
        </w:r>
      </w:hyperlink>
    </w:p>
    <w:p>
      <w:pPr>
        <w:pStyle w:val="TOC2"/>
        <w:tabs>
          <w:tab w:val="right" w:leader="dot" w:pos="8306"/>
        </w:tabs>
      </w:pPr>
      <w:hyperlink w:anchor="_Toc19033" w:history="1">
        <w:r>
          <w:rPr>
            <w:rFonts w:ascii="仿宋" w:eastAsia="仿宋" w:hAnsi="仿宋" w:cs="仿宋" w:hint="eastAsia"/>
            <w:lang w:eastAsia="zh-CN"/>
          </w:rPr>
          <w:t>(二)、用地控制指标</w:t>
        </w:r>
        <w:r>
          <w:tab/>
        </w:r>
        <w:r>
          <w:fldChar w:fldCharType="begin"/>
        </w:r>
        <w:r>
          <w:instrText xml:space="preserve"> PAGEREF _Toc19033 \h </w:instrText>
        </w:r>
        <w:r>
          <w:fldChar w:fldCharType="separate"/>
        </w:r>
        <w:r>
          <w:t>8</w:t>
        </w:r>
        <w:r>
          <w:fldChar w:fldCharType="end"/>
        </w:r>
      </w:hyperlink>
    </w:p>
    <w:p>
      <w:pPr>
        <w:pStyle w:val="TOC2"/>
        <w:tabs>
          <w:tab w:val="right" w:leader="dot" w:pos="8306"/>
        </w:tabs>
      </w:pPr>
      <w:hyperlink w:anchor="_Toc29619" w:history="1">
        <w:r>
          <w:rPr>
            <w:rFonts w:ascii="仿宋" w:eastAsia="仿宋" w:hAnsi="仿宋" w:cs="仿宋" w:hint="eastAsia"/>
            <w:lang w:eastAsia="zh-CN"/>
          </w:rPr>
          <w:t>(三)、节约用地措施</w:t>
        </w:r>
        <w:r>
          <w:tab/>
        </w:r>
        <w:r>
          <w:fldChar w:fldCharType="begin"/>
        </w:r>
        <w:r>
          <w:instrText xml:space="preserve"> PAGEREF _Toc29619 \h </w:instrText>
        </w:r>
        <w:r>
          <w:fldChar w:fldCharType="separate"/>
        </w:r>
        <w:r>
          <w:t>10</w:t>
        </w:r>
        <w:r>
          <w:fldChar w:fldCharType="end"/>
        </w:r>
      </w:hyperlink>
    </w:p>
    <w:p>
      <w:pPr>
        <w:pStyle w:val="TOC2"/>
        <w:tabs>
          <w:tab w:val="right" w:leader="dot" w:pos="8306"/>
        </w:tabs>
      </w:pPr>
      <w:hyperlink w:anchor="_Toc18580" w:history="1">
        <w:r>
          <w:rPr>
            <w:rFonts w:ascii="仿宋" w:eastAsia="仿宋" w:hAnsi="仿宋" w:cs="仿宋" w:hint="eastAsia"/>
            <w:lang w:eastAsia="zh-CN"/>
          </w:rPr>
          <w:t>(四)、总图布置方案</w:t>
        </w:r>
        <w:r>
          <w:tab/>
        </w:r>
        <w:r>
          <w:fldChar w:fldCharType="begin"/>
        </w:r>
        <w:r>
          <w:instrText xml:space="preserve"> PAGEREF _Toc18580 \h </w:instrText>
        </w:r>
        <w:r>
          <w:fldChar w:fldCharType="separate"/>
        </w:r>
        <w:r>
          <w:t>11</w:t>
        </w:r>
        <w:r>
          <w:fldChar w:fldCharType="end"/>
        </w:r>
      </w:hyperlink>
    </w:p>
    <w:p>
      <w:pPr>
        <w:pStyle w:val="TOC2"/>
        <w:tabs>
          <w:tab w:val="right" w:leader="dot" w:pos="8306"/>
        </w:tabs>
      </w:pPr>
      <w:hyperlink w:anchor="_Toc19927" w:history="1">
        <w:r>
          <w:rPr>
            <w:rFonts w:ascii="仿宋" w:eastAsia="仿宋" w:hAnsi="仿宋" w:cs="仿宋" w:hint="eastAsia"/>
            <w:lang w:eastAsia="zh-CN"/>
          </w:rPr>
          <w:t>(五)、选址综合评价</w:t>
        </w:r>
        <w:r>
          <w:tab/>
        </w:r>
        <w:r>
          <w:fldChar w:fldCharType="begin"/>
        </w:r>
        <w:r>
          <w:instrText xml:space="preserve"> PAGEREF _Toc19927 \h </w:instrText>
        </w:r>
        <w:r>
          <w:fldChar w:fldCharType="separate"/>
        </w:r>
        <w:r>
          <w:t>12</w:t>
        </w:r>
        <w:r>
          <w:fldChar w:fldCharType="end"/>
        </w:r>
      </w:hyperlink>
    </w:p>
    <w:p>
      <w:pPr>
        <w:pStyle w:val="TOC1"/>
        <w:tabs>
          <w:tab w:val="right" w:leader="dot" w:pos="8306"/>
        </w:tabs>
      </w:pPr>
      <w:hyperlink w:anchor="_Toc3658" w:history="1">
        <w:r>
          <w:rPr>
            <w:rFonts w:ascii="仿宋" w:eastAsia="仿宋" w:hAnsi="仿宋" w:cs="仿宋" w:hint="eastAsia"/>
            <w:lang w:eastAsia="zh-CN"/>
          </w:rPr>
          <w:t>四、极细射频同轴电缆项目文档管理</w:t>
        </w:r>
        <w:r>
          <w:tab/>
        </w:r>
        <w:r>
          <w:fldChar w:fldCharType="begin"/>
        </w:r>
        <w:r>
          <w:instrText xml:space="preserve"> PAGEREF _Toc3658 \h </w:instrText>
        </w:r>
        <w:r>
          <w:fldChar w:fldCharType="separate"/>
        </w:r>
        <w:r>
          <w:t>13</w:t>
        </w:r>
        <w:r>
          <w:fldChar w:fldCharType="end"/>
        </w:r>
      </w:hyperlink>
    </w:p>
    <w:p>
      <w:pPr>
        <w:pStyle w:val="TOC2"/>
        <w:tabs>
          <w:tab w:val="right" w:leader="dot" w:pos="8306"/>
        </w:tabs>
      </w:pPr>
      <w:hyperlink w:anchor="_Toc2154" w:history="1">
        <w:r>
          <w:rPr>
            <w:rFonts w:ascii="仿宋" w:eastAsia="仿宋" w:hAnsi="仿宋" w:cs="仿宋" w:hint="eastAsia"/>
            <w:lang w:eastAsia="zh-CN"/>
          </w:rPr>
          <w:t>(一)、文档编制与审查</w:t>
        </w:r>
        <w:r>
          <w:tab/>
        </w:r>
        <w:r>
          <w:fldChar w:fldCharType="begin"/>
        </w:r>
        <w:r>
          <w:instrText xml:space="preserve"> PAGEREF _Toc2154 \h </w:instrText>
        </w:r>
        <w:r>
          <w:fldChar w:fldCharType="separate"/>
        </w:r>
        <w:r>
          <w:t>13</w:t>
        </w:r>
        <w:r>
          <w:fldChar w:fldCharType="end"/>
        </w:r>
      </w:hyperlink>
    </w:p>
    <w:p>
      <w:pPr>
        <w:pStyle w:val="TOC2"/>
        <w:tabs>
          <w:tab w:val="right" w:leader="dot" w:pos="8306"/>
        </w:tabs>
      </w:pPr>
      <w:hyperlink w:anchor="_Toc8979" w:history="1">
        <w:r>
          <w:rPr>
            <w:rFonts w:ascii="仿宋" w:eastAsia="仿宋" w:hAnsi="仿宋" w:cs="仿宋" w:hint="eastAsia"/>
            <w:lang w:eastAsia="zh-CN"/>
          </w:rPr>
          <w:t>(二)、文档发布与分发</w:t>
        </w:r>
        <w:r>
          <w:tab/>
        </w:r>
        <w:r>
          <w:fldChar w:fldCharType="begin"/>
        </w:r>
        <w:r>
          <w:instrText xml:space="preserve"> PAGEREF _Toc8979 \h </w:instrText>
        </w:r>
        <w:r>
          <w:fldChar w:fldCharType="separate"/>
        </w:r>
        <w:r>
          <w:t>15</w:t>
        </w:r>
        <w:r>
          <w:fldChar w:fldCharType="end"/>
        </w:r>
      </w:hyperlink>
    </w:p>
    <w:p>
      <w:pPr>
        <w:pStyle w:val="TOC2"/>
        <w:tabs>
          <w:tab w:val="right" w:leader="dot" w:pos="8306"/>
        </w:tabs>
      </w:pPr>
      <w:hyperlink w:anchor="_Toc17840" w:history="1">
        <w:r>
          <w:rPr>
            <w:rFonts w:ascii="仿宋" w:eastAsia="仿宋" w:hAnsi="仿宋" w:cs="仿宋" w:hint="eastAsia"/>
            <w:lang w:eastAsia="zh-CN"/>
          </w:rPr>
          <w:t>(三)、文档存档与归档</w:t>
        </w:r>
        <w:r>
          <w:tab/>
        </w:r>
        <w:r>
          <w:fldChar w:fldCharType="begin"/>
        </w:r>
        <w:r>
          <w:instrText xml:space="preserve"> PAGEREF _Toc17840 \h </w:instrText>
        </w:r>
        <w:r>
          <w:fldChar w:fldCharType="separate"/>
        </w:r>
        <w:r>
          <w:t>15</w:t>
        </w:r>
        <w:r>
          <w:fldChar w:fldCharType="end"/>
        </w:r>
      </w:hyperlink>
    </w:p>
    <w:p>
      <w:pPr>
        <w:pStyle w:val="TOC1"/>
        <w:tabs>
          <w:tab w:val="right" w:leader="dot" w:pos="8306"/>
        </w:tabs>
      </w:pPr>
      <w:hyperlink w:anchor="_Toc7423" w:history="1">
        <w:r>
          <w:rPr>
            <w:rFonts w:ascii="仿宋" w:eastAsia="仿宋" w:hAnsi="仿宋" w:cs="仿宋" w:hint="eastAsia"/>
            <w:lang w:eastAsia="zh-CN"/>
          </w:rPr>
          <w:t>五、极细射频同轴电缆项目建设单位说明</w:t>
        </w:r>
        <w:r>
          <w:tab/>
        </w:r>
        <w:r>
          <w:fldChar w:fldCharType="begin"/>
        </w:r>
        <w:r>
          <w:instrText xml:space="preserve"> PAGEREF _Toc7423 \h </w:instrText>
        </w:r>
        <w:r>
          <w:fldChar w:fldCharType="separate"/>
        </w:r>
        <w:r>
          <w:t>17</w:t>
        </w:r>
        <w:r>
          <w:fldChar w:fldCharType="end"/>
        </w:r>
      </w:hyperlink>
    </w:p>
    <w:p>
      <w:pPr>
        <w:pStyle w:val="TOC2"/>
        <w:tabs>
          <w:tab w:val="right" w:leader="dot" w:pos="8306"/>
        </w:tabs>
      </w:pPr>
      <w:hyperlink w:anchor="_Toc21714" w:history="1">
        <w:r>
          <w:rPr>
            <w:rFonts w:ascii="仿宋" w:eastAsia="仿宋" w:hAnsi="仿宋" w:cs="仿宋" w:hint="eastAsia"/>
            <w:lang w:eastAsia="zh-CN"/>
          </w:rPr>
          <w:t>(一)、极细射频同轴电缆项目承办单位基本情况</w:t>
        </w:r>
        <w:r>
          <w:tab/>
        </w:r>
        <w:r>
          <w:fldChar w:fldCharType="begin"/>
        </w:r>
        <w:r>
          <w:instrText xml:space="preserve"> PAGEREF _Toc21714 \h </w:instrText>
        </w:r>
        <w:r>
          <w:fldChar w:fldCharType="separate"/>
        </w:r>
        <w:r>
          <w:t>17</w:t>
        </w:r>
        <w:r>
          <w:fldChar w:fldCharType="end"/>
        </w:r>
      </w:hyperlink>
    </w:p>
    <w:p>
      <w:pPr>
        <w:pStyle w:val="TOC2"/>
        <w:tabs>
          <w:tab w:val="right" w:leader="dot" w:pos="8306"/>
        </w:tabs>
      </w:pPr>
      <w:hyperlink w:anchor="_Toc17031" w:history="1">
        <w:r>
          <w:rPr>
            <w:rFonts w:ascii="仿宋" w:eastAsia="仿宋" w:hAnsi="仿宋" w:cs="仿宋" w:hint="eastAsia"/>
            <w:lang w:eastAsia="zh-CN"/>
          </w:rPr>
          <w:t>(二)、公司经济效益分析</w:t>
        </w:r>
        <w:r>
          <w:tab/>
        </w:r>
        <w:r>
          <w:fldChar w:fldCharType="begin"/>
        </w:r>
        <w:r>
          <w:instrText xml:space="preserve"> PAGEREF _Toc17031 \h </w:instrText>
        </w:r>
        <w:r>
          <w:fldChar w:fldCharType="separate"/>
        </w:r>
        <w:r>
          <w:t>17</w:t>
        </w:r>
        <w:r>
          <w:fldChar w:fldCharType="end"/>
        </w:r>
      </w:hyperlink>
    </w:p>
    <w:p>
      <w:pPr>
        <w:pStyle w:val="TOC1"/>
        <w:tabs>
          <w:tab w:val="right" w:leader="dot" w:pos="8306"/>
        </w:tabs>
      </w:pPr>
      <w:hyperlink w:anchor="_Toc3727" w:history="1">
        <w:r>
          <w:rPr>
            <w:rFonts w:ascii="仿宋" w:eastAsia="仿宋" w:hAnsi="仿宋" w:cs="仿宋" w:hint="eastAsia"/>
            <w:lang w:eastAsia="zh-CN"/>
          </w:rPr>
          <w:t>六、极细射频同轴电缆项目土建工程</w:t>
        </w:r>
        <w:r>
          <w:tab/>
        </w:r>
        <w:r>
          <w:fldChar w:fldCharType="begin"/>
        </w:r>
        <w:r>
          <w:instrText xml:space="preserve"> PAGEREF _Toc3727 \h </w:instrText>
        </w:r>
        <w:r>
          <w:fldChar w:fldCharType="separate"/>
        </w:r>
        <w:r>
          <w:t>18</w:t>
        </w:r>
        <w:r>
          <w:fldChar w:fldCharType="end"/>
        </w:r>
      </w:hyperlink>
    </w:p>
    <w:p>
      <w:pPr>
        <w:pStyle w:val="TOC2"/>
        <w:tabs>
          <w:tab w:val="right" w:leader="dot" w:pos="8306"/>
        </w:tabs>
      </w:pPr>
      <w:hyperlink w:anchor="_Toc11504" w:history="1">
        <w:r>
          <w:rPr>
            <w:rFonts w:ascii="仿宋" w:eastAsia="仿宋" w:hAnsi="仿宋" w:cs="仿宋" w:hint="eastAsia"/>
            <w:lang w:eastAsia="zh-CN"/>
          </w:rPr>
          <w:t>(一)、建筑工程设计原则</w:t>
        </w:r>
        <w:r>
          <w:tab/>
        </w:r>
        <w:r>
          <w:fldChar w:fldCharType="begin"/>
        </w:r>
        <w:r>
          <w:instrText xml:space="preserve"> PAGEREF _Toc11504 \h </w:instrText>
        </w:r>
        <w:r>
          <w:fldChar w:fldCharType="separate"/>
        </w:r>
        <w:r>
          <w:t>18</w:t>
        </w:r>
        <w:r>
          <w:fldChar w:fldCharType="end"/>
        </w:r>
      </w:hyperlink>
    </w:p>
    <w:p>
      <w:pPr>
        <w:pStyle w:val="TOC2"/>
        <w:tabs>
          <w:tab w:val="right" w:leader="dot" w:pos="8306"/>
        </w:tabs>
      </w:pPr>
      <w:hyperlink w:anchor="_Toc17554" w:history="1">
        <w:r>
          <w:rPr>
            <w:rFonts w:ascii="仿宋" w:eastAsia="仿宋" w:hAnsi="仿宋" w:cs="仿宋" w:hint="eastAsia"/>
            <w:lang w:eastAsia="zh-CN"/>
          </w:rPr>
          <w:t>(二)、土建工程设计年限及安全等级</w:t>
        </w:r>
        <w:r>
          <w:tab/>
        </w:r>
        <w:r>
          <w:fldChar w:fldCharType="begin"/>
        </w:r>
        <w:r>
          <w:instrText xml:space="preserve"> PAGEREF _Toc17554 \h </w:instrText>
        </w:r>
        <w:r>
          <w:fldChar w:fldCharType="separate"/>
        </w:r>
        <w:r>
          <w:t>19</w:t>
        </w:r>
        <w:r>
          <w:fldChar w:fldCharType="end"/>
        </w:r>
      </w:hyperlink>
    </w:p>
    <w:p>
      <w:pPr>
        <w:pStyle w:val="TOC2"/>
        <w:tabs>
          <w:tab w:val="right" w:leader="dot" w:pos="8306"/>
        </w:tabs>
      </w:pPr>
      <w:hyperlink w:anchor="_Toc30412" w:history="1">
        <w:r>
          <w:rPr>
            <w:rFonts w:ascii="仿宋" w:eastAsia="仿宋" w:hAnsi="仿宋" w:cs="仿宋" w:hint="eastAsia"/>
            <w:lang w:eastAsia="zh-CN"/>
          </w:rPr>
          <w:t>(三)、建筑工程设计总体要求</w:t>
        </w:r>
        <w:r>
          <w:tab/>
        </w:r>
        <w:r>
          <w:fldChar w:fldCharType="begin"/>
        </w:r>
        <w:r>
          <w:instrText xml:space="preserve"> PAGEREF _Toc30412 \h </w:instrText>
        </w:r>
        <w:r>
          <w:fldChar w:fldCharType="separate"/>
        </w:r>
        <w:r>
          <w:t>21</w:t>
        </w:r>
        <w:r>
          <w:fldChar w:fldCharType="end"/>
        </w:r>
      </w:hyperlink>
    </w:p>
    <w:p>
      <w:pPr>
        <w:pStyle w:val="TOC2"/>
        <w:tabs>
          <w:tab w:val="right" w:leader="dot" w:pos="8306"/>
        </w:tabs>
      </w:pPr>
      <w:hyperlink w:anchor="_Toc16495" w:history="1">
        <w:r>
          <w:rPr>
            <w:rFonts w:ascii="仿宋" w:eastAsia="仿宋" w:hAnsi="仿宋" w:cs="仿宋" w:hint="eastAsia"/>
            <w:lang w:eastAsia="zh-CN"/>
          </w:rPr>
          <w:t>(四)、土建工程建设指标</w:t>
        </w:r>
        <w:r>
          <w:tab/>
        </w:r>
        <w:r>
          <w:fldChar w:fldCharType="begin"/>
        </w:r>
        <w:r>
          <w:instrText xml:space="preserve"> PAGEREF _Toc16495 \h </w:instrText>
        </w:r>
        <w:r>
          <w:fldChar w:fldCharType="separate"/>
        </w:r>
        <w:r>
          <w:t>21</w:t>
        </w:r>
        <w:r>
          <w:fldChar w:fldCharType="end"/>
        </w:r>
      </w:hyperlink>
    </w:p>
    <w:p>
      <w:pPr>
        <w:pStyle w:val="TOC1"/>
        <w:tabs>
          <w:tab w:val="right" w:leader="dot" w:pos="8306"/>
        </w:tabs>
      </w:pPr>
      <w:hyperlink w:anchor="_Toc8063" w:history="1">
        <w:r>
          <w:rPr>
            <w:rFonts w:ascii="仿宋" w:eastAsia="仿宋" w:hAnsi="仿宋" w:cs="仿宋" w:hint="eastAsia"/>
            <w:lang w:eastAsia="zh-CN"/>
          </w:rPr>
          <w:t>七、生产安全保护</w:t>
        </w:r>
        <w:r>
          <w:tab/>
        </w:r>
        <w:r>
          <w:fldChar w:fldCharType="begin"/>
        </w:r>
        <w:r>
          <w:instrText xml:space="preserve"> PAGEREF _Toc8063 \h </w:instrText>
        </w:r>
        <w:r>
          <w:fldChar w:fldCharType="separate"/>
        </w:r>
        <w:r>
          <w:t>22</w:t>
        </w:r>
        <w:r>
          <w:fldChar w:fldCharType="end"/>
        </w:r>
      </w:hyperlink>
    </w:p>
    <w:p>
      <w:pPr>
        <w:pStyle w:val="TOC2"/>
        <w:tabs>
          <w:tab w:val="right" w:leader="dot" w:pos="8306"/>
        </w:tabs>
      </w:pPr>
      <w:hyperlink w:anchor="_Toc30612" w:history="1">
        <w:r>
          <w:rPr>
            <w:rFonts w:ascii="仿宋" w:eastAsia="仿宋" w:hAnsi="仿宋" w:cs="仿宋" w:hint="eastAsia"/>
            <w:lang w:eastAsia="zh-CN"/>
          </w:rPr>
          <w:t>(一)、消防安全</w:t>
        </w:r>
        <w:r>
          <w:tab/>
        </w:r>
        <w:r>
          <w:fldChar w:fldCharType="begin"/>
        </w:r>
        <w:r>
          <w:instrText xml:space="preserve"> PAGEREF _Toc30612 \h </w:instrText>
        </w:r>
        <w:r>
          <w:fldChar w:fldCharType="separate"/>
        </w:r>
        <w:r>
          <w:t>22</w:t>
        </w:r>
        <w:r>
          <w:fldChar w:fldCharType="end"/>
        </w:r>
      </w:hyperlink>
    </w:p>
    <w:p>
      <w:pPr>
        <w:pStyle w:val="TOC2"/>
        <w:tabs>
          <w:tab w:val="right" w:leader="dot" w:pos="8306"/>
        </w:tabs>
      </w:pPr>
      <w:hyperlink w:anchor="_Toc21491" w:history="1">
        <w:r>
          <w:rPr>
            <w:rFonts w:ascii="仿宋" w:eastAsia="仿宋" w:hAnsi="仿宋" w:cs="仿宋" w:hint="eastAsia"/>
            <w:lang w:eastAsia="zh-CN"/>
          </w:rPr>
          <w:t>(二)、防火防爆总图布置措施</w:t>
        </w:r>
        <w:r>
          <w:tab/>
        </w:r>
        <w:r>
          <w:fldChar w:fldCharType="begin"/>
        </w:r>
        <w:r>
          <w:instrText xml:space="preserve"> PAGEREF _Toc21491 \h </w:instrText>
        </w:r>
        <w:r>
          <w:fldChar w:fldCharType="separate"/>
        </w:r>
        <w:r>
          <w:t>23</w:t>
        </w:r>
        <w:r>
          <w:fldChar w:fldCharType="end"/>
        </w:r>
      </w:hyperlink>
    </w:p>
    <w:p>
      <w:pPr>
        <w:pStyle w:val="TOC2"/>
        <w:tabs>
          <w:tab w:val="right" w:leader="dot" w:pos="8306"/>
        </w:tabs>
      </w:pPr>
      <w:hyperlink w:anchor="_Toc944" w:history="1">
        <w:r>
          <w:rPr>
            <w:rFonts w:ascii="仿宋" w:eastAsia="仿宋" w:hAnsi="仿宋" w:cs="仿宋" w:hint="eastAsia"/>
            <w:lang w:eastAsia="zh-CN"/>
          </w:rPr>
          <w:t>(三)、自然灾害防范措施</w:t>
        </w:r>
        <w:r>
          <w:tab/>
        </w:r>
        <w:r>
          <w:fldChar w:fldCharType="begin"/>
        </w:r>
        <w:r>
          <w:instrText xml:space="preserve"> PAGEREF _Toc944 \h </w:instrText>
        </w:r>
        <w:r>
          <w:fldChar w:fldCharType="separate"/>
        </w:r>
        <w:r>
          <w:t>24</w:t>
        </w:r>
        <w:r>
          <w:fldChar w:fldCharType="end"/>
        </w:r>
      </w:hyperlink>
    </w:p>
    <w:p>
      <w:pPr>
        <w:pStyle w:val="TOC2"/>
        <w:tabs>
          <w:tab w:val="right" w:leader="dot" w:pos="8306"/>
        </w:tabs>
      </w:pPr>
      <w:hyperlink w:anchor="_Toc3548" w:history="1">
        <w:r>
          <w:rPr>
            <w:rFonts w:ascii="仿宋" w:eastAsia="仿宋" w:hAnsi="仿宋" w:cs="仿宋" w:hint="eastAsia"/>
            <w:lang w:eastAsia="zh-CN"/>
          </w:rPr>
          <w:t>(四)、安全色及安全标志使用要求</w:t>
        </w:r>
        <w:r>
          <w:tab/>
        </w:r>
        <w:r>
          <w:fldChar w:fldCharType="begin"/>
        </w:r>
        <w:r>
          <w:instrText xml:space="preserve"> PAGEREF _Toc3548 \h </w:instrText>
        </w:r>
        <w:r>
          <w:fldChar w:fldCharType="separate"/>
        </w:r>
        <w:r>
          <w:t>25</w:t>
        </w:r>
        <w:r>
          <w:fldChar w:fldCharType="end"/>
        </w:r>
      </w:hyperlink>
    </w:p>
    <w:p>
      <w:pPr>
        <w:pStyle w:val="TOC2"/>
        <w:tabs>
          <w:tab w:val="right" w:leader="dot" w:pos="8306"/>
        </w:tabs>
      </w:pPr>
      <w:hyperlink w:anchor="_Toc11100" w:history="1">
        <w:r>
          <w:rPr>
            <w:rFonts w:ascii="仿宋" w:eastAsia="仿宋" w:hAnsi="仿宋" w:cs="仿宋" w:hint="eastAsia"/>
            <w:lang w:eastAsia="zh-CN"/>
          </w:rPr>
          <w:t>(五)、防尘防毒措施</w:t>
        </w:r>
        <w:r>
          <w:tab/>
        </w:r>
        <w:r>
          <w:fldChar w:fldCharType="begin"/>
        </w:r>
        <w:r>
          <w:instrText xml:space="preserve"> PAGEREF _Toc11100 \h </w:instrText>
        </w:r>
        <w:r>
          <w:fldChar w:fldCharType="separate"/>
        </w:r>
        <w:r>
          <w:t>26</w:t>
        </w:r>
        <w:r>
          <w:fldChar w:fldCharType="end"/>
        </w:r>
      </w:hyperlink>
    </w:p>
    <w:p>
      <w:pPr>
        <w:pStyle w:val="TOC2"/>
        <w:tabs>
          <w:tab w:val="right" w:leader="dot" w:pos="8306"/>
        </w:tabs>
      </w:pPr>
      <w:hyperlink w:anchor="_Toc17986" w:history="1">
        <w:r>
          <w:rPr>
            <w:rFonts w:ascii="仿宋" w:eastAsia="仿宋" w:hAnsi="仿宋" w:cs="仿宋" w:hint="eastAsia"/>
            <w:lang w:eastAsia="zh-CN"/>
          </w:rPr>
          <w:t>(六)、防静电、触电防护及防雷措施</w:t>
        </w:r>
        <w:r>
          <w:tab/>
        </w:r>
        <w:r>
          <w:fldChar w:fldCharType="begin"/>
        </w:r>
        <w:r>
          <w:instrText xml:space="preserve"> PAGEREF _Toc17986 \h </w:instrText>
        </w:r>
        <w:r>
          <w:fldChar w:fldCharType="separate"/>
        </w:r>
        <w:r>
          <w:t>27</w:t>
        </w:r>
        <w:r>
          <w:fldChar w:fldCharType="end"/>
        </w:r>
      </w:hyperlink>
    </w:p>
    <w:p>
      <w:pPr>
        <w:pStyle w:val="TOC2"/>
        <w:tabs>
          <w:tab w:val="right" w:leader="dot" w:pos="8306"/>
        </w:tabs>
      </w:pPr>
      <w:hyperlink w:anchor="_Toc25870" w:history="1">
        <w:r>
          <w:rPr>
            <w:rFonts w:ascii="仿宋" w:eastAsia="仿宋" w:hAnsi="仿宋" w:cs="仿宋" w:hint="eastAsia"/>
            <w:lang w:eastAsia="zh-CN"/>
          </w:rPr>
          <w:t>(七)、机械设备安全保障措施</w:t>
        </w:r>
        <w:r>
          <w:tab/>
        </w:r>
        <w:r>
          <w:fldChar w:fldCharType="begin"/>
        </w:r>
        <w:r>
          <w:instrText xml:space="preserve"> PAGEREF _Toc25870 \h </w:instrText>
        </w:r>
        <w:r>
          <w:fldChar w:fldCharType="separate"/>
        </w:r>
        <w:r>
          <w:t>29</w:t>
        </w:r>
        <w:r>
          <w:fldChar w:fldCharType="end"/>
        </w:r>
      </w:hyperlink>
    </w:p>
    <w:p>
      <w:pPr>
        <w:pStyle w:val="TOC1"/>
        <w:tabs>
          <w:tab w:val="right" w:leader="dot" w:pos="8306"/>
        </w:tabs>
      </w:pPr>
      <w:hyperlink w:anchor="_Toc7462" w:history="1">
        <w:r>
          <w:rPr>
            <w:rFonts w:ascii="仿宋" w:eastAsia="仿宋" w:hAnsi="仿宋" w:cs="仿宋" w:hint="eastAsia"/>
            <w:lang w:eastAsia="zh-CN"/>
          </w:rPr>
          <w:t>八、极细射频同轴电缆项目环境影响分析</w:t>
        </w:r>
        <w:r>
          <w:tab/>
        </w:r>
        <w:r>
          <w:fldChar w:fldCharType="begin"/>
        </w:r>
        <w:r>
          <w:instrText xml:space="preserve"> PAGEREF _Toc7462 \h </w:instrText>
        </w:r>
        <w:r>
          <w:fldChar w:fldCharType="separate"/>
        </w:r>
        <w:r>
          <w:t>30</w:t>
        </w:r>
        <w:r>
          <w:fldChar w:fldCharType="end"/>
        </w:r>
      </w:hyperlink>
    </w:p>
    <w:p>
      <w:pPr>
        <w:pStyle w:val="TOC2"/>
        <w:tabs>
          <w:tab w:val="right" w:leader="dot" w:pos="8306"/>
        </w:tabs>
      </w:pPr>
      <w:hyperlink w:anchor="_Toc20121" w:history="1">
        <w:r>
          <w:rPr>
            <w:rFonts w:ascii="仿宋" w:eastAsia="仿宋" w:hAnsi="仿宋" w:cs="仿宋" w:hint="eastAsia"/>
            <w:lang w:eastAsia="zh-CN"/>
          </w:rPr>
          <w:t>(一)、建设区域环境质量现状</w:t>
        </w:r>
        <w:r>
          <w:tab/>
        </w:r>
        <w:r>
          <w:fldChar w:fldCharType="begin"/>
        </w:r>
        <w:r>
          <w:instrText xml:space="preserve"> PAGEREF _Toc20121 \h </w:instrText>
        </w:r>
        <w:r>
          <w:fldChar w:fldCharType="separate"/>
        </w:r>
        <w:r>
          <w:t>30</w:t>
        </w:r>
        <w:r>
          <w:fldChar w:fldCharType="end"/>
        </w:r>
      </w:hyperlink>
    </w:p>
    <w:p>
      <w:pPr>
        <w:pStyle w:val="TOC2"/>
        <w:tabs>
          <w:tab w:val="right" w:leader="dot" w:pos="8306"/>
        </w:tabs>
      </w:pPr>
      <w:hyperlink w:anchor="_Toc10107" w:history="1">
        <w:r>
          <w:rPr>
            <w:rFonts w:ascii="仿宋" w:eastAsia="仿宋" w:hAnsi="仿宋" w:cs="仿宋" w:hint="eastAsia"/>
            <w:lang w:eastAsia="zh-CN"/>
          </w:rPr>
          <w:t>(二)、建设期环境保护</w:t>
        </w:r>
        <w:r>
          <w:tab/>
        </w:r>
        <w:r>
          <w:fldChar w:fldCharType="begin"/>
        </w:r>
        <w:r>
          <w:instrText xml:space="preserve"> PAGEREF _Toc10107 \h </w:instrText>
        </w:r>
        <w:r>
          <w:fldChar w:fldCharType="separate"/>
        </w:r>
        <w:r>
          <w:t>31</w:t>
        </w:r>
        <w:r>
          <w:fldChar w:fldCharType="end"/>
        </w:r>
      </w:hyperlink>
    </w:p>
    <w:p>
      <w:pPr>
        <w:pStyle w:val="TOC2"/>
        <w:tabs>
          <w:tab w:val="right" w:leader="dot" w:pos="8306"/>
        </w:tabs>
      </w:pPr>
      <w:hyperlink w:anchor="_Toc9680" w:history="1">
        <w:r>
          <w:rPr>
            <w:rFonts w:ascii="仿宋" w:eastAsia="仿宋" w:hAnsi="仿宋" w:cs="仿宋" w:hint="eastAsia"/>
            <w:lang w:eastAsia="zh-CN"/>
          </w:rPr>
          <w:t>(三)、运营期环境保护</w:t>
        </w:r>
        <w:r>
          <w:tab/>
        </w:r>
        <w:r>
          <w:fldChar w:fldCharType="begin"/>
        </w:r>
        <w:r>
          <w:instrText xml:space="preserve"> PAGEREF _Toc9680 \h </w:instrText>
        </w:r>
        <w:r>
          <w:fldChar w:fldCharType="separate"/>
        </w:r>
        <w:r>
          <w:t>33</w:t>
        </w:r>
        <w:r>
          <w:fldChar w:fldCharType="end"/>
        </w:r>
      </w:hyperlink>
    </w:p>
    <w:p>
      <w:pPr>
        <w:pStyle w:val="TOC2"/>
        <w:tabs>
          <w:tab w:val="right" w:leader="dot" w:pos="8306"/>
        </w:tabs>
      </w:pPr>
      <w:hyperlink w:anchor="_Toc24019" w:history="1">
        <w:r>
          <w:rPr>
            <w:rFonts w:ascii="仿宋" w:eastAsia="仿宋" w:hAnsi="仿宋" w:cs="仿宋" w:hint="eastAsia"/>
            <w:lang w:eastAsia="zh-CN"/>
          </w:rPr>
          <w:t>(四)、极细射频同轴电缆项目建设对区域经济的影响</w:t>
        </w:r>
        <w:r>
          <w:tab/>
        </w:r>
        <w:r>
          <w:fldChar w:fldCharType="begin"/>
        </w:r>
        <w:r>
          <w:instrText xml:space="preserve"> PAGEREF _Toc24019 \h </w:instrText>
        </w:r>
        <w:r>
          <w:fldChar w:fldCharType="separate"/>
        </w:r>
        <w:r>
          <w:t>34</w:t>
        </w:r>
        <w:r>
          <w:fldChar w:fldCharType="end"/>
        </w:r>
      </w:hyperlink>
    </w:p>
    <w:p>
      <w:pPr>
        <w:pStyle w:val="TOC2"/>
        <w:tabs>
          <w:tab w:val="right" w:leader="dot" w:pos="8306"/>
        </w:tabs>
      </w:pPr>
      <w:hyperlink w:anchor="_Toc29434" w:history="1">
        <w:r>
          <w:rPr>
            <w:rFonts w:ascii="仿宋" w:eastAsia="仿宋" w:hAnsi="仿宋" w:cs="仿宋" w:hint="eastAsia"/>
            <w:lang w:eastAsia="zh-CN"/>
          </w:rPr>
          <w:t>(五)、废弃物处理</w:t>
        </w:r>
        <w:r>
          <w:tab/>
        </w:r>
        <w:r>
          <w:fldChar w:fldCharType="begin"/>
        </w:r>
        <w:r>
          <w:instrText xml:space="preserve"> PAGEREF _Toc29434 \h </w:instrText>
        </w:r>
        <w:r>
          <w:fldChar w:fldCharType="separate"/>
        </w:r>
        <w:r>
          <w:t>36</w:t>
        </w:r>
        <w:r>
          <w:fldChar w:fldCharType="end"/>
        </w:r>
      </w:hyperlink>
    </w:p>
    <w:p>
      <w:pPr>
        <w:pStyle w:val="TOC2"/>
        <w:tabs>
          <w:tab w:val="right" w:leader="dot" w:pos="8306"/>
        </w:tabs>
      </w:pPr>
      <w:hyperlink w:anchor="_Toc14690" w:history="1">
        <w:r>
          <w:rPr>
            <w:rFonts w:ascii="仿宋" w:eastAsia="仿宋" w:hAnsi="仿宋" w:cs="仿宋" w:hint="eastAsia"/>
            <w:lang w:eastAsia="zh-CN"/>
          </w:rPr>
          <w:t>(六)、特殊环境影响分析</w:t>
        </w:r>
        <w:r>
          <w:tab/>
        </w:r>
        <w:r>
          <w:fldChar w:fldCharType="begin"/>
        </w:r>
        <w:r>
          <w:instrText xml:space="preserve"> PAGEREF _Toc14690 \h </w:instrText>
        </w:r>
        <w:r>
          <w:fldChar w:fldCharType="separate"/>
        </w:r>
        <w:r>
          <w:t>37</w:t>
        </w:r>
        <w:r>
          <w:fldChar w:fldCharType="end"/>
        </w:r>
      </w:hyperlink>
    </w:p>
    <w:p>
      <w:pPr>
        <w:pStyle w:val="TOC2"/>
        <w:tabs>
          <w:tab w:val="right" w:leader="dot" w:pos="8306"/>
        </w:tabs>
      </w:pPr>
      <w:hyperlink w:anchor="_Toc23617" w:history="1">
        <w:r>
          <w:rPr>
            <w:rFonts w:ascii="仿宋" w:eastAsia="仿宋" w:hAnsi="仿宋" w:cs="仿宋" w:hint="eastAsia"/>
            <w:lang w:eastAsia="zh-CN"/>
          </w:rPr>
          <w:t>(七)、清洁生产</w:t>
        </w:r>
        <w:r>
          <w:tab/>
        </w:r>
        <w:r>
          <w:fldChar w:fldCharType="begin"/>
        </w:r>
        <w:r>
          <w:instrText xml:space="preserve"> PAGEREF _Toc23617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29" w:history="1">
        <w:r>
          <w:rPr>
            <w:rFonts w:ascii="仿宋" w:eastAsia="仿宋" w:hAnsi="仿宋" w:cs="仿宋" w:hint="eastAsia"/>
            <w:lang w:eastAsia="zh-CN"/>
          </w:rPr>
          <w:t>(八)、环境保护综合评价</w:t>
        </w:r>
        <w:r>
          <w:tab/>
        </w:r>
        <w:r>
          <w:fldChar w:fldCharType="begin"/>
        </w:r>
        <w:r>
          <w:instrText xml:space="preserve"> PAGEREF _Toc14929 \h </w:instrText>
        </w:r>
        <w:r>
          <w:fldChar w:fldCharType="separate"/>
        </w:r>
        <w:r>
          <w:t>40</w:t>
        </w:r>
        <w:r>
          <w:fldChar w:fldCharType="end"/>
        </w:r>
      </w:hyperlink>
    </w:p>
    <w:p>
      <w:pPr>
        <w:pStyle w:val="TOC1"/>
        <w:tabs>
          <w:tab w:val="right" w:leader="dot" w:pos="8306"/>
        </w:tabs>
      </w:pPr>
      <w:hyperlink w:anchor="_Toc4419" w:history="1">
        <w:r>
          <w:rPr>
            <w:rFonts w:ascii="仿宋" w:eastAsia="仿宋" w:hAnsi="仿宋" w:cs="仿宋" w:hint="eastAsia"/>
            <w:lang w:eastAsia="zh-CN"/>
          </w:rPr>
          <w:t>九、极细射频同轴电缆项目计划安排</w:t>
        </w:r>
        <w:r>
          <w:tab/>
        </w:r>
        <w:r>
          <w:fldChar w:fldCharType="begin"/>
        </w:r>
        <w:r>
          <w:instrText xml:space="preserve"> PAGEREF _Toc4419 \h </w:instrText>
        </w:r>
        <w:r>
          <w:fldChar w:fldCharType="separate"/>
        </w:r>
        <w:r>
          <w:t>41</w:t>
        </w:r>
        <w:r>
          <w:fldChar w:fldCharType="end"/>
        </w:r>
      </w:hyperlink>
    </w:p>
    <w:p>
      <w:pPr>
        <w:pStyle w:val="TOC2"/>
        <w:tabs>
          <w:tab w:val="right" w:leader="dot" w:pos="8306"/>
        </w:tabs>
      </w:pPr>
      <w:hyperlink w:anchor="_Toc10617" w:history="1">
        <w:r>
          <w:rPr>
            <w:rFonts w:ascii="仿宋" w:eastAsia="仿宋" w:hAnsi="仿宋" w:cs="仿宋" w:hint="eastAsia"/>
            <w:lang w:eastAsia="zh-CN"/>
          </w:rPr>
          <w:t>(一)、建设周期</w:t>
        </w:r>
        <w:r>
          <w:tab/>
        </w:r>
        <w:r>
          <w:fldChar w:fldCharType="begin"/>
        </w:r>
        <w:r>
          <w:instrText xml:space="preserve"> PAGEREF _Toc10617 \h </w:instrText>
        </w:r>
        <w:r>
          <w:fldChar w:fldCharType="separate"/>
        </w:r>
        <w:r>
          <w:t>41</w:t>
        </w:r>
        <w:r>
          <w:fldChar w:fldCharType="end"/>
        </w:r>
      </w:hyperlink>
    </w:p>
    <w:p>
      <w:pPr>
        <w:pStyle w:val="TOC2"/>
        <w:tabs>
          <w:tab w:val="right" w:leader="dot" w:pos="8306"/>
        </w:tabs>
      </w:pPr>
      <w:hyperlink w:anchor="_Toc30820" w:history="1">
        <w:r>
          <w:rPr>
            <w:rFonts w:ascii="仿宋" w:eastAsia="仿宋" w:hAnsi="仿宋" w:cs="仿宋" w:hint="eastAsia"/>
            <w:lang w:eastAsia="zh-CN"/>
          </w:rPr>
          <w:t>(二)、建设进度</w:t>
        </w:r>
        <w:r>
          <w:tab/>
        </w:r>
        <w:r>
          <w:fldChar w:fldCharType="begin"/>
        </w:r>
        <w:r>
          <w:instrText xml:space="preserve"> PAGEREF _Toc30820 \h </w:instrText>
        </w:r>
        <w:r>
          <w:fldChar w:fldCharType="separate"/>
        </w:r>
        <w:r>
          <w:t>42</w:t>
        </w:r>
        <w:r>
          <w:fldChar w:fldCharType="end"/>
        </w:r>
      </w:hyperlink>
    </w:p>
    <w:p>
      <w:pPr>
        <w:pStyle w:val="TOC2"/>
        <w:tabs>
          <w:tab w:val="right" w:leader="dot" w:pos="8306"/>
        </w:tabs>
      </w:pPr>
      <w:hyperlink w:anchor="_Toc14573" w:history="1">
        <w:r>
          <w:rPr>
            <w:rFonts w:ascii="仿宋" w:eastAsia="仿宋" w:hAnsi="仿宋" w:cs="仿宋" w:hint="eastAsia"/>
            <w:lang w:eastAsia="zh-CN"/>
          </w:rPr>
          <w:t>(三)、进度安排注意事项</w:t>
        </w:r>
        <w:r>
          <w:tab/>
        </w:r>
        <w:r>
          <w:fldChar w:fldCharType="begin"/>
        </w:r>
        <w:r>
          <w:instrText xml:space="preserve"> PAGEREF _Toc14573 \h </w:instrText>
        </w:r>
        <w:r>
          <w:fldChar w:fldCharType="separate"/>
        </w:r>
        <w:r>
          <w:t>43</w:t>
        </w:r>
        <w:r>
          <w:fldChar w:fldCharType="end"/>
        </w:r>
      </w:hyperlink>
    </w:p>
    <w:p>
      <w:pPr>
        <w:pStyle w:val="TOC2"/>
        <w:tabs>
          <w:tab w:val="right" w:leader="dot" w:pos="8306"/>
        </w:tabs>
      </w:pPr>
      <w:hyperlink w:anchor="_Toc21408" w:history="1">
        <w:r>
          <w:rPr>
            <w:rFonts w:ascii="仿宋" w:eastAsia="仿宋" w:hAnsi="仿宋" w:cs="仿宋" w:hint="eastAsia"/>
            <w:lang w:eastAsia="zh-CN"/>
          </w:rPr>
          <w:t>(四)、人力资源配置</w:t>
        </w:r>
        <w:r>
          <w:tab/>
        </w:r>
        <w:r>
          <w:fldChar w:fldCharType="begin"/>
        </w:r>
        <w:r>
          <w:instrText xml:space="preserve"> PAGEREF _Toc21408 \h </w:instrText>
        </w:r>
        <w:r>
          <w:fldChar w:fldCharType="separate"/>
        </w:r>
        <w:r>
          <w:t>45</w:t>
        </w:r>
        <w:r>
          <w:fldChar w:fldCharType="end"/>
        </w:r>
      </w:hyperlink>
    </w:p>
    <w:p>
      <w:pPr>
        <w:pStyle w:val="TOC1"/>
        <w:tabs>
          <w:tab w:val="right" w:leader="dot" w:pos="8306"/>
        </w:tabs>
      </w:pPr>
      <w:hyperlink w:anchor="_Toc526" w:history="1">
        <w:r>
          <w:rPr>
            <w:rFonts w:ascii="仿宋" w:eastAsia="仿宋" w:hAnsi="仿宋" w:cs="仿宋" w:hint="eastAsia"/>
            <w:lang w:eastAsia="zh-CN"/>
          </w:rPr>
          <w:t>十、极细射频同轴电缆项目经营效益</w:t>
        </w:r>
        <w:r>
          <w:tab/>
        </w:r>
        <w:r>
          <w:fldChar w:fldCharType="begin"/>
        </w:r>
        <w:r>
          <w:instrText xml:space="preserve"> PAGEREF _Toc526 \h </w:instrText>
        </w:r>
        <w:r>
          <w:fldChar w:fldCharType="separate"/>
        </w:r>
        <w:r>
          <w:t>46</w:t>
        </w:r>
        <w:r>
          <w:fldChar w:fldCharType="end"/>
        </w:r>
      </w:hyperlink>
    </w:p>
    <w:p>
      <w:pPr>
        <w:pStyle w:val="TOC2"/>
        <w:tabs>
          <w:tab w:val="right" w:leader="dot" w:pos="8306"/>
        </w:tabs>
      </w:pPr>
      <w:hyperlink w:anchor="_Toc228" w:history="1">
        <w:r>
          <w:rPr>
            <w:rFonts w:ascii="仿宋" w:eastAsia="仿宋" w:hAnsi="仿宋" w:cs="仿宋" w:hint="eastAsia"/>
            <w:lang w:eastAsia="zh-CN"/>
          </w:rPr>
          <w:t>(一)、经济评价财务测算</w:t>
        </w:r>
        <w:r>
          <w:tab/>
        </w:r>
        <w:r>
          <w:fldChar w:fldCharType="begin"/>
        </w:r>
        <w:r>
          <w:instrText xml:space="preserve"> PAGEREF _Toc228 \h </w:instrText>
        </w:r>
        <w:r>
          <w:fldChar w:fldCharType="separate"/>
        </w:r>
        <w:r>
          <w:t>46</w:t>
        </w:r>
        <w:r>
          <w:fldChar w:fldCharType="end"/>
        </w:r>
      </w:hyperlink>
    </w:p>
    <w:p>
      <w:pPr>
        <w:pStyle w:val="TOC2"/>
        <w:tabs>
          <w:tab w:val="right" w:leader="dot" w:pos="8306"/>
        </w:tabs>
      </w:pPr>
      <w:hyperlink w:anchor="_Toc5365" w:history="1">
        <w:r>
          <w:rPr>
            <w:rFonts w:ascii="仿宋" w:eastAsia="仿宋" w:hAnsi="仿宋" w:cs="仿宋" w:hint="eastAsia"/>
            <w:lang w:eastAsia="zh-CN"/>
          </w:rPr>
          <w:t>(二)、极细射频同轴电缆项目盈利能力分析</w:t>
        </w:r>
        <w:r>
          <w:tab/>
        </w:r>
        <w:r>
          <w:fldChar w:fldCharType="begin"/>
        </w:r>
        <w:r>
          <w:instrText xml:space="preserve"> PAGEREF _Toc5365 \h </w:instrText>
        </w:r>
        <w:r>
          <w:fldChar w:fldCharType="separate"/>
        </w:r>
        <w:r>
          <w:t>47</w:t>
        </w:r>
        <w:r>
          <w:fldChar w:fldCharType="end"/>
        </w:r>
      </w:hyperlink>
    </w:p>
    <w:p>
      <w:pPr>
        <w:pStyle w:val="TOC1"/>
        <w:tabs>
          <w:tab w:val="right" w:leader="dot" w:pos="8306"/>
        </w:tabs>
      </w:pPr>
      <w:hyperlink w:anchor="_Toc23097" w:history="1">
        <w:r>
          <w:rPr>
            <w:rFonts w:ascii="仿宋" w:eastAsia="仿宋" w:hAnsi="仿宋" w:cs="仿宋" w:hint="eastAsia"/>
            <w:lang w:eastAsia="zh-CN"/>
          </w:rPr>
          <w:t>十一、极细射频同轴电缆项目创新与研发</w:t>
        </w:r>
        <w:r>
          <w:tab/>
        </w:r>
        <w:r>
          <w:fldChar w:fldCharType="begin"/>
        </w:r>
        <w:r>
          <w:instrText xml:space="preserve"> PAGEREF _Toc23097 \h </w:instrText>
        </w:r>
        <w:r>
          <w:fldChar w:fldCharType="separate"/>
        </w:r>
        <w:r>
          <w:t>48</w:t>
        </w:r>
        <w:r>
          <w:fldChar w:fldCharType="end"/>
        </w:r>
      </w:hyperlink>
    </w:p>
    <w:p>
      <w:pPr>
        <w:pStyle w:val="TOC2"/>
        <w:tabs>
          <w:tab w:val="right" w:leader="dot" w:pos="8306"/>
        </w:tabs>
      </w:pPr>
      <w:hyperlink w:anchor="_Toc11383" w:history="1">
        <w:r>
          <w:rPr>
            <w:rFonts w:ascii="仿宋" w:eastAsia="仿宋" w:hAnsi="仿宋" w:cs="仿宋" w:hint="eastAsia"/>
            <w:lang w:eastAsia="zh-CN"/>
          </w:rPr>
          <w:t>(一)、创新策略与方向</w:t>
        </w:r>
        <w:r>
          <w:tab/>
        </w:r>
        <w:r>
          <w:fldChar w:fldCharType="begin"/>
        </w:r>
        <w:r>
          <w:instrText xml:space="preserve"> PAGEREF _Toc11383 \h </w:instrText>
        </w:r>
        <w:r>
          <w:fldChar w:fldCharType="separate"/>
        </w:r>
        <w:r>
          <w:t>48</w:t>
        </w:r>
        <w:r>
          <w:fldChar w:fldCharType="end"/>
        </w:r>
      </w:hyperlink>
    </w:p>
    <w:p>
      <w:pPr>
        <w:pStyle w:val="TOC2"/>
        <w:tabs>
          <w:tab w:val="right" w:leader="dot" w:pos="8306"/>
        </w:tabs>
      </w:pPr>
      <w:hyperlink w:anchor="_Toc7242" w:history="1">
        <w:r>
          <w:rPr>
            <w:rFonts w:ascii="仿宋" w:eastAsia="仿宋" w:hAnsi="仿宋" w:cs="仿宋" w:hint="eastAsia"/>
            <w:lang w:eastAsia="zh-CN"/>
          </w:rPr>
          <w:t>(二)、研发规划与投入</w:t>
        </w:r>
        <w:r>
          <w:tab/>
        </w:r>
        <w:r>
          <w:fldChar w:fldCharType="begin"/>
        </w:r>
        <w:r>
          <w:instrText xml:space="preserve"> PAGEREF _Toc7242 \h </w:instrText>
        </w:r>
        <w:r>
          <w:fldChar w:fldCharType="separate"/>
        </w:r>
        <w:r>
          <w:t>49</w:t>
        </w:r>
        <w:r>
          <w:fldChar w:fldCharType="end"/>
        </w:r>
      </w:hyperlink>
    </w:p>
    <w:p>
      <w:pPr>
        <w:pStyle w:val="TOC1"/>
        <w:tabs>
          <w:tab w:val="right" w:leader="dot" w:pos="8306"/>
        </w:tabs>
      </w:pPr>
      <w:hyperlink w:anchor="_Toc29465" w:history="1">
        <w:r>
          <w:rPr>
            <w:rFonts w:ascii="仿宋" w:eastAsia="仿宋" w:hAnsi="仿宋" w:cs="仿宋" w:hint="eastAsia"/>
            <w:lang w:eastAsia="zh-CN"/>
          </w:rPr>
          <w:t>十二、极细射频同轴电缆项目风险管理</w:t>
        </w:r>
        <w:r>
          <w:tab/>
        </w:r>
        <w:r>
          <w:fldChar w:fldCharType="begin"/>
        </w:r>
        <w:r>
          <w:instrText xml:space="preserve"> PAGEREF _Toc29465 \h </w:instrText>
        </w:r>
        <w:r>
          <w:fldChar w:fldCharType="separate"/>
        </w:r>
        <w:r>
          <w:t>51</w:t>
        </w:r>
        <w:r>
          <w:fldChar w:fldCharType="end"/>
        </w:r>
      </w:hyperlink>
    </w:p>
    <w:p>
      <w:pPr>
        <w:pStyle w:val="TOC2"/>
        <w:tabs>
          <w:tab w:val="right" w:leader="dot" w:pos="8306"/>
        </w:tabs>
      </w:pPr>
      <w:hyperlink w:anchor="_Toc11782" w:history="1">
        <w:r>
          <w:rPr>
            <w:rFonts w:ascii="仿宋" w:eastAsia="仿宋" w:hAnsi="仿宋" w:cs="仿宋" w:hint="eastAsia"/>
            <w:lang w:eastAsia="zh-CN"/>
          </w:rPr>
          <w:t>(一)、风险识别与评估</w:t>
        </w:r>
        <w:r>
          <w:tab/>
        </w:r>
        <w:r>
          <w:fldChar w:fldCharType="begin"/>
        </w:r>
        <w:r>
          <w:instrText xml:space="preserve"> PAGEREF _Toc11782 \h </w:instrText>
        </w:r>
        <w:r>
          <w:fldChar w:fldCharType="separate"/>
        </w:r>
        <w:r>
          <w:t>51</w:t>
        </w:r>
        <w:r>
          <w:fldChar w:fldCharType="end"/>
        </w:r>
      </w:hyperlink>
    </w:p>
    <w:p>
      <w:pPr>
        <w:pStyle w:val="TOC2"/>
        <w:tabs>
          <w:tab w:val="right" w:leader="dot" w:pos="8306"/>
        </w:tabs>
      </w:pPr>
      <w:hyperlink w:anchor="_Toc26781" w:history="1">
        <w:r>
          <w:rPr>
            <w:rFonts w:ascii="仿宋" w:eastAsia="仿宋" w:hAnsi="仿宋" w:cs="仿宋" w:hint="eastAsia"/>
            <w:lang w:eastAsia="zh-CN"/>
          </w:rPr>
          <w:t>(二)、风险应对策略</w:t>
        </w:r>
        <w:r>
          <w:tab/>
        </w:r>
        <w:r>
          <w:fldChar w:fldCharType="begin"/>
        </w:r>
        <w:r>
          <w:instrText xml:space="preserve"> PAGEREF _Toc26781 \h </w:instrText>
        </w:r>
        <w:r>
          <w:fldChar w:fldCharType="separate"/>
        </w:r>
        <w:r>
          <w:t>52</w:t>
        </w:r>
        <w:r>
          <w:fldChar w:fldCharType="end"/>
        </w:r>
      </w:hyperlink>
    </w:p>
    <w:p>
      <w:pPr>
        <w:pStyle w:val="TOC2"/>
        <w:tabs>
          <w:tab w:val="right" w:leader="dot" w:pos="8306"/>
        </w:tabs>
      </w:pPr>
      <w:hyperlink w:anchor="_Toc14962" w:history="1">
        <w:r>
          <w:rPr>
            <w:rFonts w:ascii="仿宋" w:eastAsia="仿宋" w:hAnsi="仿宋" w:cs="仿宋" w:hint="eastAsia"/>
            <w:lang w:eastAsia="zh-CN"/>
          </w:rPr>
          <w:t>(三)、风险监控与控制</w:t>
        </w:r>
        <w:r>
          <w:tab/>
        </w:r>
        <w:r>
          <w:fldChar w:fldCharType="begin"/>
        </w:r>
        <w:r>
          <w:instrText xml:space="preserve"> PAGEREF _Toc14962 \h </w:instrText>
        </w:r>
        <w:r>
          <w:fldChar w:fldCharType="separate"/>
        </w:r>
        <w:r>
          <w:t>54</w:t>
        </w:r>
        <w:r>
          <w:fldChar w:fldCharType="end"/>
        </w:r>
      </w:hyperlink>
    </w:p>
    <w:p>
      <w:pPr>
        <w:pStyle w:val="TOC1"/>
        <w:tabs>
          <w:tab w:val="right" w:leader="dot" w:pos="8306"/>
        </w:tabs>
      </w:pPr>
      <w:hyperlink w:anchor="_Toc13591" w:history="1">
        <w:r>
          <w:rPr>
            <w:rFonts w:ascii="仿宋" w:eastAsia="仿宋" w:hAnsi="仿宋" w:cs="仿宋" w:hint="eastAsia"/>
            <w:lang w:eastAsia="zh-CN"/>
          </w:rPr>
          <w:t>十三、质量管理体系</w:t>
        </w:r>
        <w:r>
          <w:tab/>
        </w:r>
        <w:r>
          <w:fldChar w:fldCharType="begin"/>
        </w:r>
        <w:r>
          <w:instrText xml:space="preserve"> PAGEREF _Toc13591 \h </w:instrText>
        </w:r>
        <w:r>
          <w:fldChar w:fldCharType="separate"/>
        </w:r>
        <w:r>
          <w:t>55</w:t>
        </w:r>
        <w:r>
          <w:fldChar w:fldCharType="end"/>
        </w:r>
      </w:hyperlink>
    </w:p>
    <w:p>
      <w:pPr>
        <w:pStyle w:val="TOC2"/>
        <w:tabs>
          <w:tab w:val="right" w:leader="dot" w:pos="8306"/>
        </w:tabs>
      </w:pPr>
      <w:hyperlink w:anchor="_Toc21989" w:history="1">
        <w:r>
          <w:rPr>
            <w:rFonts w:ascii="仿宋" w:eastAsia="仿宋" w:hAnsi="仿宋" w:cs="仿宋" w:hint="eastAsia"/>
            <w:lang w:eastAsia="zh-CN"/>
          </w:rPr>
          <w:t>(一)、质量目标与方针</w:t>
        </w:r>
        <w:r>
          <w:tab/>
        </w:r>
        <w:r>
          <w:fldChar w:fldCharType="begin"/>
        </w:r>
        <w:r>
          <w:instrText xml:space="preserve"> PAGEREF _Toc21989 \h </w:instrText>
        </w:r>
        <w:r>
          <w:fldChar w:fldCharType="separate"/>
        </w:r>
        <w:r>
          <w:t>55</w:t>
        </w:r>
        <w:r>
          <w:fldChar w:fldCharType="end"/>
        </w:r>
      </w:hyperlink>
    </w:p>
    <w:p>
      <w:pPr>
        <w:pStyle w:val="TOC2"/>
        <w:tabs>
          <w:tab w:val="right" w:leader="dot" w:pos="8306"/>
        </w:tabs>
      </w:pPr>
      <w:hyperlink w:anchor="_Toc23991" w:history="1">
        <w:r>
          <w:rPr>
            <w:rFonts w:ascii="仿宋" w:eastAsia="仿宋" w:hAnsi="仿宋" w:cs="仿宋" w:hint="eastAsia"/>
            <w:lang w:eastAsia="zh-CN"/>
          </w:rPr>
          <w:t>(二)、质量管理责任</w:t>
        </w:r>
        <w:r>
          <w:tab/>
        </w:r>
        <w:r>
          <w:fldChar w:fldCharType="begin"/>
        </w:r>
        <w:r>
          <w:instrText xml:space="preserve"> PAGEREF _Toc23991 \h </w:instrText>
        </w:r>
        <w:r>
          <w:fldChar w:fldCharType="separate"/>
        </w:r>
        <w:r>
          <w:t>56</w:t>
        </w:r>
        <w:r>
          <w:fldChar w:fldCharType="end"/>
        </w:r>
      </w:hyperlink>
    </w:p>
    <w:p>
      <w:pPr>
        <w:pStyle w:val="TOC2"/>
        <w:tabs>
          <w:tab w:val="right" w:leader="dot" w:pos="8306"/>
        </w:tabs>
      </w:pPr>
      <w:hyperlink w:anchor="_Toc29248" w:history="1">
        <w:r>
          <w:rPr>
            <w:rFonts w:ascii="仿宋" w:eastAsia="仿宋" w:hAnsi="仿宋" w:cs="仿宋" w:hint="eastAsia"/>
            <w:lang w:eastAsia="zh-CN"/>
          </w:rPr>
          <w:t>(三)、质量管理体系文件</w:t>
        </w:r>
        <w:r>
          <w:tab/>
        </w:r>
        <w:r>
          <w:fldChar w:fldCharType="begin"/>
        </w:r>
        <w:r>
          <w:instrText xml:space="preserve"> PAGEREF _Toc29248 \h </w:instrText>
        </w:r>
        <w:r>
          <w:fldChar w:fldCharType="separate"/>
        </w:r>
        <w:r>
          <w:t>57</w:t>
        </w:r>
        <w:r>
          <w:fldChar w:fldCharType="end"/>
        </w:r>
      </w:hyperlink>
    </w:p>
    <w:p>
      <w:pPr>
        <w:pStyle w:val="TOC2"/>
        <w:tabs>
          <w:tab w:val="right" w:leader="dot" w:pos="8306"/>
        </w:tabs>
      </w:pPr>
      <w:hyperlink w:anchor="_Toc12440" w:history="1">
        <w:r>
          <w:rPr>
            <w:rFonts w:ascii="仿宋" w:eastAsia="仿宋" w:hAnsi="仿宋" w:cs="仿宋" w:hint="eastAsia"/>
            <w:lang w:eastAsia="zh-CN"/>
          </w:rPr>
          <w:t>(四)、质量培训与教育</w:t>
        </w:r>
        <w:r>
          <w:tab/>
        </w:r>
        <w:r>
          <w:fldChar w:fldCharType="begin"/>
        </w:r>
        <w:r>
          <w:instrText xml:space="preserve"> PAGEREF _Toc12440 \h </w:instrText>
        </w:r>
        <w:r>
          <w:fldChar w:fldCharType="separate"/>
        </w:r>
        <w:r>
          <w:t>60</w:t>
        </w:r>
        <w:r>
          <w:fldChar w:fldCharType="end"/>
        </w:r>
      </w:hyperlink>
    </w:p>
    <w:p>
      <w:pPr>
        <w:pStyle w:val="TOC2"/>
        <w:tabs>
          <w:tab w:val="right" w:leader="dot" w:pos="8306"/>
        </w:tabs>
      </w:pPr>
      <w:hyperlink w:anchor="_Toc16874" w:history="1">
        <w:r>
          <w:rPr>
            <w:rFonts w:ascii="仿宋" w:eastAsia="仿宋" w:hAnsi="仿宋" w:cs="仿宋" w:hint="eastAsia"/>
            <w:lang w:eastAsia="zh-CN"/>
          </w:rPr>
          <w:t>(五)、质量审核与评价</w:t>
        </w:r>
        <w:r>
          <w:tab/>
        </w:r>
        <w:r>
          <w:fldChar w:fldCharType="begin"/>
        </w:r>
        <w:r>
          <w:instrText xml:space="preserve"> PAGEREF _Toc16874 \h </w:instrText>
        </w:r>
        <w:r>
          <w:fldChar w:fldCharType="separate"/>
        </w:r>
        <w:r>
          <w:t>61</w:t>
        </w:r>
        <w:r>
          <w:fldChar w:fldCharType="end"/>
        </w:r>
      </w:hyperlink>
    </w:p>
    <w:p>
      <w:pPr>
        <w:pStyle w:val="TOC2"/>
        <w:tabs>
          <w:tab w:val="right" w:leader="dot" w:pos="8306"/>
        </w:tabs>
      </w:pPr>
      <w:hyperlink w:anchor="_Toc10328" w:history="1">
        <w:r>
          <w:rPr>
            <w:rFonts w:ascii="仿宋" w:eastAsia="仿宋" w:hAnsi="仿宋" w:cs="仿宋" w:hint="eastAsia"/>
            <w:lang w:eastAsia="zh-CN"/>
          </w:rPr>
          <w:t>(六)、不符合与纠正措施</w:t>
        </w:r>
        <w:r>
          <w:tab/>
        </w:r>
        <w:r>
          <w:fldChar w:fldCharType="begin"/>
        </w:r>
        <w:r>
          <w:instrText xml:space="preserve"> PAGEREF _Toc10328 \h </w:instrText>
        </w:r>
        <w:r>
          <w:fldChar w:fldCharType="separate"/>
        </w:r>
        <w:r>
          <w:t>62</w:t>
        </w:r>
        <w:r>
          <w:fldChar w:fldCharType="end"/>
        </w:r>
      </w:hyperlink>
    </w:p>
    <w:p>
      <w:pPr>
        <w:pStyle w:val="TOC1"/>
        <w:tabs>
          <w:tab w:val="right" w:leader="dot" w:pos="8306"/>
        </w:tabs>
      </w:pPr>
      <w:hyperlink w:anchor="_Toc26511" w:history="1">
        <w:r>
          <w:rPr>
            <w:rFonts w:ascii="仿宋" w:eastAsia="仿宋" w:hAnsi="仿宋" w:cs="仿宋" w:hint="eastAsia"/>
            <w:lang w:eastAsia="zh-CN"/>
          </w:rPr>
          <w:t>十四、利益相关者分析与沟通计划</w:t>
        </w:r>
        <w:r>
          <w:tab/>
        </w:r>
        <w:r>
          <w:fldChar w:fldCharType="begin"/>
        </w:r>
        <w:r>
          <w:instrText xml:space="preserve"> PAGEREF _Toc26511 \h </w:instrText>
        </w:r>
        <w:r>
          <w:fldChar w:fldCharType="separate"/>
        </w:r>
        <w:r>
          <w:t>63</w:t>
        </w:r>
        <w:r>
          <w:fldChar w:fldCharType="end"/>
        </w:r>
      </w:hyperlink>
    </w:p>
    <w:p>
      <w:pPr>
        <w:pStyle w:val="TOC2"/>
        <w:tabs>
          <w:tab w:val="right" w:leader="dot" w:pos="8306"/>
        </w:tabs>
      </w:pPr>
      <w:hyperlink w:anchor="_Toc19796" w:history="1">
        <w:r>
          <w:rPr>
            <w:rFonts w:ascii="仿宋" w:eastAsia="仿宋" w:hAnsi="仿宋" w:cs="仿宋" w:hint="eastAsia"/>
            <w:lang w:eastAsia="zh-CN"/>
          </w:rPr>
          <w:t>(一)、利益相关者分析</w:t>
        </w:r>
        <w:r>
          <w:tab/>
        </w:r>
        <w:r>
          <w:fldChar w:fldCharType="begin"/>
        </w:r>
        <w:r>
          <w:instrText xml:space="preserve"> PAGEREF _Toc19796 \h </w:instrText>
        </w:r>
        <w:r>
          <w:fldChar w:fldCharType="separate"/>
        </w:r>
        <w:r>
          <w:t>63</w:t>
        </w:r>
        <w:r>
          <w:fldChar w:fldCharType="end"/>
        </w:r>
      </w:hyperlink>
    </w:p>
    <w:p>
      <w:pPr>
        <w:pStyle w:val="TOC2"/>
        <w:tabs>
          <w:tab w:val="right" w:leader="dot" w:pos="8306"/>
        </w:tabs>
      </w:pPr>
      <w:hyperlink w:anchor="_Toc246" w:history="1">
        <w:r>
          <w:rPr>
            <w:rFonts w:ascii="仿宋" w:eastAsia="仿宋" w:hAnsi="仿宋" w:cs="仿宋" w:hint="eastAsia"/>
            <w:lang w:eastAsia="zh-CN"/>
          </w:rPr>
          <w:t>(二)、沟通计划</w:t>
        </w:r>
        <w:r>
          <w:tab/>
        </w:r>
        <w:r>
          <w:fldChar w:fldCharType="begin"/>
        </w:r>
        <w:r>
          <w:instrText xml:space="preserve"> PAGEREF _Toc246 \h </w:instrText>
        </w:r>
        <w:r>
          <w:fldChar w:fldCharType="separate"/>
        </w:r>
        <w:r>
          <w:t>64</w:t>
        </w:r>
        <w:r>
          <w:fldChar w:fldCharType="end"/>
        </w:r>
      </w:hyperlink>
    </w:p>
    <w:p>
      <w:pPr>
        <w:pStyle w:val="TOC1"/>
        <w:tabs>
          <w:tab w:val="right" w:leader="dot" w:pos="8306"/>
        </w:tabs>
      </w:pPr>
      <w:hyperlink w:anchor="_Toc2476" w:history="1">
        <w:r>
          <w:rPr>
            <w:rFonts w:ascii="仿宋" w:eastAsia="仿宋" w:hAnsi="仿宋" w:cs="仿宋" w:hint="eastAsia"/>
            <w:lang w:eastAsia="zh-CN"/>
          </w:rPr>
          <w:t>十五、极细射频同轴电缆项目变更管理</w:t>
        </w:r>
        <w:r>
          <w:tab/>
        </w:r>
        <w:r>
          <w:fldChar w:fldCharType="begin"/>
        </w:r>
        <w:r>
          <w:instrText xml:space="preserve"> PAGEREF _Toc2476 \h </w:instrText>
        </w:r>
        <w:r>
          <w:fldChar w:fldCharType="separate"/>
        </w:r>
        <w:r>
          <w:t>66</w:t>
        </w:r>
        <w:r>
          <w:fldChar w:fldCharType="end"/>
        </w:r>
      </w:hyperlink>
    </w:p>
    <w:p>
      <w:pPr>
        <w:pStyle w:val="TOC2"/>
        <w:tabs>
          <w:tab w:val="right" w:leader="dot" w:pos="8306"/>
        </w:tabs>
      </w:pPr>
      <w:hyperlink w:anchor="_Toc19818" w:history="1">
        <w:r>
          <w:rPr>
            <w:rFonts w:ascii="仿宋" w:eastAsia="仿宋" w:hAnsi="仿宋" w:cs="仿宋" w:hint="eastAsia"/>
            <w:lang w:eastAsia="zh-CN"/>
          </w:rPr>
          <w:t>(一)、变更申请与评估</w:t>
        </w:r>
        <w:r>
          <w:tab/>
        </w:r>
        <w:r>
          <w:fldChar w:fldCharType="begin"/>
        </w:r>
        <w:r>
          <w:instrText xml:space="preserve"> PAGEREF _Toc19818 \h </w:instrText>
        </w:r>
        <w:r>
          <w:fldChar w:fldCharType="separate"/>
        </w:r>
        <w:r>
          <w:t>66</w:t>
        </w:r>
        <w:r>
          <w:fldChar w:fldCharType="end"/>
        </w:r>
      </w:hyperlink>
    </w:p>
    <w:p>
      <w:pPr>
        <w:pStyle w:val="TOC2"/>
        <w:tabs>
          <w:tab w:val="right" w:leader="dot" w:pos="8306"/>
        </w:tabs>
      </w:pPr>
      <w:hyperlink w:anchor="_Toc20093" w:history="1">
        <w:r>
          <w:rPr>
            <w:rFonts w:ascii="仿宋" w:eastAsia="仿宋" w:hAnsi="仿宋" w:cs="仿宋" w:hint="eastAsia"/>
            <w:lang w:eastAsia="zh-CN"/>
          </w:rPr>
          <w:t>(二)、变更实施与控制</w:t>
        </w:r>
        <w:r>
          <w:tab/>
        </w:r>
        <w:r>
          <w:fldChar w:fldCharType="begin"/>
        </w:r>
        <w:r>
          <w:instrText xml:space="preserve"> PAGEREF _Toc20093 \h </w:instrText>
        </w:r>
        <w:r>
          <w:fldChar w:fldCharType="separate"/>
        </w:r>
        <w:r>
          <w:t>66</w:t>
        </w:r>
        <w:r>
          <w:fldChar w:fldCharType="end"/>
        </w:r>
      </w:hyperlink>
    </w:p>
    <w:p>
      <w:pPr>
        <w:pStyle w:val="TOC1"/>
        <w:tabs>
          <w:tab w:val="right" w:leader="dot" w:pos="8306"/>
        </w:tabs>
      </w:pPr>
      <w:hyperlink w:anchor="_Toc29835" w:history="1">
        <w:r>
          <w:rPr>
            <w:rFonts w:ascii="仿宋" w:eastAsia="仿宋" w:hAnsi="仿宋" w:cs="仿宋" w:hint="eastAsia"/>
            <w:lang w:eastAsia="zh-CN"/>
          </w:rPr>
          <w:t>十六、极细射频同轴电缆项目治理与监督</w:t>
        </w:r>
        <w:r>
          <w:tab/>
        </w:r>
        <w:r>
          <w:fldChar w:fldCharType="begin"/>
        </w:r>
        <w:r>
          <w:instrText xml:space="preserve"> PAGEREF _Toc29835 \h </w:instrText>
        </w:r>
        <w:r>
          <w:fldChar w:fldCharType="separate"/>
        </w:r>
        <w:r>
          <w:t>67</w:t>
        </w:r>
        <w:r>
          <w:fldChar w:fldCharType="end"/>
        </w:r>
      </w:hyperlink>
    </w:p>
    <w:p>
      <w:pPr>
        <w:pStyle w:val="TOC2"/>
        <w:tabs>
          <w:tab w:val="right" w:leader="dot" w:pos="8306"/>
        </w:tabs>
      </w:pPr>
      <w:hyperlink w:anchor="_Toc7166" w:history="1">
        <w:r>
          <w:rPr>
            <w:rFonts w:ascii="仿宋" w:eastAsia="仿宋" w:hAnsi="仿宋" w:cs="仿宋" w:hint="eastAsia"/>
            <w:lang w:eastAsia="zh-CN"/>
          </w:rPr>
          <w:t>(一)、极细射频同轴电缆项目治理结构</w:t>
        </w:r>
        <w:r>
          <w:tab/>
        </w:r>
        <w:r>
          <w:fldChar w:fldCharType="begin"/>
        </w:r>
        <w:r>
          <w:instrText xml:space="preserve"> PAGEREF _Toc7166 \h </w:instrText>
        </w:r>
        <w:r>
          <w:fldChar w:fldCharType="separate"/>
        </w:r>
        <w:r>
          <w:t>67</w:t>
        </w:r>
        <w:r>
          <w:fldChar w:fldCharType="end"/>
        </w:r>
      </w:hyperlink>
    </w:p>
    <w:p>
      <w:pPr>
        <w:pStyle w:val="TOC2"/>
        <w:tabs>
          <w:tab w:val="right" w:leader="dot" w:pos="8306"/>
        </w:tabs>
      </w:pPr>
      <w:hyperlink w:anchor="_Toc22655" w:history="1">
        <w:r>
          <w:rPr>
            <w:rFonts w:ascii="仿宋" w:eastAsia="仿宋" w:hAnsi="仿宋" w:cs="仿宋" w:hint="eastAsia"/>
            <w:lang w:eastAsia="zh-CN"/>
          </w:rPr>
          <w:t>(二)、监督与审计</w:t>
        </w:r>
        <w:r>
          <w:tab/>
        </w:r>
        <w:r>
          <w:fldChar w:fldCharType="begin"/>
        </w:r>
        <w:r>
          <w:instrText xml:space="preserve"> PAGEREF _Toc22655 \h </w:instrText>
        </w:r>
        <w:r>
          <w:fldChar w:fldCharType="separate"/>
        </w:r>
        <w:r>
          <w:t>68</w:t>
        </w:r>
        <w:r>
          <w:fldChar w:fldCharType="end"/>
        </w:r>
      </w:hyperlink>
    </w:p>
    <w:p>
      <w:pPr>
        <w:pStyle w:val="TOC1"/>
        <w:tabs>
          <w:tab w:val="right" w:leader="dot" w:pos="8306"/>
        </w:tabs>
      </w:pPr>
      <w:hyperlink w:anchor="_Toc19291" w:history="1">
        <w:r>
          <w:rPr>
            <w:rFonts w:ascii="仿宋" w:eastAsia="仿宋" w:hAnsi="仿宋" w:cs="仿宋" w:hint="eastAsia"/>
            <w:lang w:eastAsia="zh-CN"/>
          </w:rPr>
          <w:t>十七、极细射频同轴电缆项目实施保障措施</w:t>
        </w:r>
        <w:r>
          <w:tab/>
        </w:r>
        <w:r>
          <w:fldChar w:fldCharType="begin"/>
        </w:r>
        <w:r>
          <w:instrText xml:space="preserve"> PAGEREF _Toc19291 \h </w:instrText>
        </w:r>
        <w:r>
          <w:fldChar w:fldCharType="separate"/>
        </w:r>
        <w:r>
          <w:t>70</w:t>
        </w:r>
        <w:r>
          <w:fldChar w:fldCharType="end"/>
        </w:r>
      </w:hyperlink>
    </w:p>
    <w:p>
      <w:pPr>
        <w:pStyle w:val="TOC2"/>
        <w:tabs>
          <w:tab w:val="right" w:leader="dot" w:pos="8306"/>
        </w:tabs>
      </w:pPr>
      <w:hyperlink w:anchor="_Toc30430" w:history="1">
        <w:r>
          <w:rPr>
            <w:rFonts w:ascii="仿宋" w:eastAsia="仿宋" w:hAnsi="仿宋" w:cs="仿宋" w:hint="eastAsia"/>
            <w:lang w:eastAsia="zh-CN"/>
          </w:rPr>
          <w:t>(一)、极细射频同轴电缆项目实施保障机制</w:t>
        </w:r>
        <w:r>
          <w:tab/>
        </w:r>
        <w:r>
          <w:fldChar w:fldCharType="begin"/>
        </w:r>
        <w:r>
          <w:instrText xml:space="preserve"> PAGEREF _Toc30430 \h </w:instrText>
        </w:r>
        <w:r>
          <w:fldChar w:fldCharType="separate"/>
        </w:r>
        <w:r>
          <w:t>70</w:t>
        </w:r>
        <w:r>
          <w:fldChar w:fldCharType="end"/>
        </w:r>
      </w:hyperlink>
    </w:p>
    <w:p>
      <w:pPr>
        <w:pStyle w:val="TOC2"/>
        <w:tabs>
          <w:tab w:val="right" w:leader="dot" w:pos="8306"/>
        </w:tabs>
      </w:pPr>
      <w:hyperlink w:anchor="_Toc12414" w:history="1">
        <w:r>
          <w:rPr>
            <w:rFonts w:ascii="仿宋" w:eastAsia="仿宋" w:hAnsi="仿宋" w:cs="仿宋" w:hint="eastAsia"/>
            <w:lang w:eastAsia="zh-CN"/>
          </w:rPr>
          <w:t>(二)、极细射频同轴电缆项目法律合规要求</w:t>
        </w:r>
        <w:r>
          <w:tab/>
        </w:r>
        <w:r>
          <w:fldChar w:fldCharType="begin"/>
        </w:r>
        <w:r>
          <w:instrText xml:space="preserve"> PAGEREF _Toc12414 \h </w:instrText>
        </w:r>
        <w:r>
          <w:fldChar w:fldCharType="separate"/>
        </w:r>
        <w:r>
          <w:t>74</w:t>
        </w:r>
        <w:r>
          <w:fldChar w:fldCharType="end"/>
        </w:r>
      </w:hyperlink>
    </w:p>
    <w:p>
      <w:pPr>
        <w:pStyle w:val="TOC2"/>
        <w:tabs>
          <w:tab w:val="right" w:leader="dot" w:pos="8306"/>
        </w:tabs>
      </w:pPr>
      <w:hyperlink w:anchor="_Toc13776" w:history="1">
        <w:r>
          <w:rPr>
            <w:rFonts w:ascii="仿宋" w:eastAsia="仿宋" w:hAnsi="仿宋" w:cs="仿宋" w:hint="eastAsia"/>
            <w:lang w:eastAsia="zh-CN"/>
          </w:rPr>
          <w:t>(三)、极细射频同轴电缆项目合同管理与法律事务</w:t>
        </w:r>
        <w:r>
          <w:tab/>
        </w:r>
        <w:r>
          <w:fldChar w:fldCharType="begin"/>
        </w:r>
        <w:r>
          <w:instrText xml:space="preserve"> PAGEREF _Toc13776 \h </w:instrText>
        </w:r>
        <w:r>
          <w:fldChar w:fldCharType="separate"/>
        </w:r>
        <w:r>
          <w:t>78</w:t>
        </w:r>
        <w:r>
          <w:fldChar w:fldCharType="end"/>
        </w:r>
      </w:hyperlink>
    </w:p>
    <w:p>
      <w:pPr>
        <w:pStyle w:val="TOC2"/>
        <w:tabs>
          <w:tab w:val="right" w:leader="dot" w:pos="8306"/>
        </w:tabs>
      </w:pPr>
      <w:hyperlink w:anchor="_Toc6964" w:history="1">
        <w:r>
          <w:rPr>
            <w:rFonts w:ascii="仿宋" w:eastAsia="仿宋" w:hAnsi="仿宋" w:cs="仿宋" w:hint="eastAsia"/>
            <w:lang w:eastAsia="zh-CN"/>
          </w:rPr>
          <w:t>(四)、极细射频同轴电缆项目知识产权保护策略</w:t>
        </w:r>
        <w:r>
          <w:tab/>
        </w:r>
        <w:r>
          <w:fldChar w:fldCharType="begin"/>
        </w:r>
        <w:r>
          <w:instrText xml:space="preserve"> PAGEREF _Toc6964 \h </w:instrText>
        </w:r>
        <w:r>
          <w:fldChar w:fldCharType="separate"/>
        </w:r>
        <w:r>
          <w:t>85</w:t>
        </w:r>
        <w:r>
          <w:fldChar w:fldCharType="end"/>
        </w:r>
      </w:hyperlink>
    </w:p>
    <w:p>
      <w:pPr>
        <w:pStyle w:val="TOC1"/>
        <w:tabs>
          <w:tab w:val="right" w:leader="dot" w:pos="8306"/>
        </w:tabs>
      </w:pPr>
      <w:hyperlink w:anchor="_Toc10030" w:history="1">
        <w:r>
          <w:rPr>
            <w:rFonts w:ascii="仿宋" w:eastAsia="仿宋" w:hAnsi="仿宋" w:cs="仿宋" w:hint="eastAsia"/>
            <w:lang w:eastAsia="zh-CN"/>
          </w:rPr>
          <w:t>十八、营销与推广策略</w:t>
        </w:r>
        <w:r>
          <w:tab/>
        </w:r>
        <w:r>
          <w:fldChar w:fldCharType="begin"/>
        </w:r>
        <w:r>
          <w:instrText xml:space="preserve"> PAGEREF _Toc10030 \h </w:instrText>
        </w:r>
        <w:r>
          <w:fldChar w:fldCharType="separate"/>
        </w:r>
        <w:r>
          <w:t>87</w:t>
        </w:r>
        <w:r>
          <w:fldChar w:fldCharType="end"/>
        </w:r>
      </w:hyperlink>
    </w:p>
    <w:p>
      <w:pPr>
        <w:pStyle w:val="TOC2"/>
        <w:tabs>
          <w:tab w:val="right" w:leader="dot" w:pos="8306"/>
        </w:tabs>
      </w:pPr>
      <w:hyperlink w:anchor="_Toc14914" w:history="1">
        <w:r>
          <w:rPr>
            <w:rFonts w:ascii="仿宋" w:eastAsia="仿宋" w:hAnsi="仿宋" w:cs="仿宋" w:hint="eastAsia"/>
            <w:lang w:eastAsia="zh-CN"/>
          </w:rPr>
          <w:t>(一)、产品/服务定位与特点</w:t>
        </w:r>
        <w:r>
          <w:tab/>
        </w:r>
        <w:r>
          <w:fldChar w:fldCharType="begin"/>
        </w:r>
        <w:r>
          <w:instrText xml:space="preserve"> PAGEREF _Toc14914 \h </w:instrText>
        </w:r>
        <w:r>
          <w:fldChar w:fldCharType="separate"/>
        </w:r>
        <w:r>
          <w:t>87</w:t>
        </w:r>
        <w:r>
          <w:fldChar w:fldCharType="end"/>
        </w:r>
      </w:hyperlink>
    </w:p>
    <w:p>
      <w:pPr>
        <w:pStyle w:val="TOC2"/>
        <w:tabs>
          <w:tab w:val="right" w:leader="dot" w:pos="8306"/>
        </w:tabs>
      </w:pPr>
      <w:hyperlink w:anchor="_Toc22956" w:history="1">
        <w:r>
          <w:rPr>
            <w:rFonts w:ascii="仿宋" w:eastAsia="仿宋" w:hAnsi="仿宋" w:cs="仿宋" w:hint="eastAsia"/>
            <w:lang w:eastAsia="zh-CN"/>
          </w:rPr>
          <w:t>(二)、市场定位与竞争分析</w:t>
        </w:r>
        <w:r>
          <w:tab/>
        </w:r>
        <w:r>
          <w:fldChar w:fldCharType="begin"/>
        </w:r>
        <w:r>
          <w:instrText xml:space="preserve"> PAGEREF _Toc22956 \h </w:instrText>
        </w:r>
        <w:r>
          <w:fldChar w:fldCharType="separate"/>
        </w:r>
        <w:r>
          <w:t>88</w:t>
        </w:r>
        <w:r>
          <w:fldChar w:fldCharType="end"/>
        </w:r>
      </w:hyperlink>
    </w:p>
    <w:p>
      <w:pPr>
        <w:pStyle w:val="TOC2"/>
        <w:tabs>
          <w:tab w:val="right" w:leader="dot" w:pos="8306"/>
        </w:tabs>
      </w:pPr>
      <w:hyperlink w:anchor="_Toc14446" w:history="1">
        <w:r>
          <w:rPr>
            <w:rFonts w:ascii="仿宋" w:eastAsia="仿宋" w:hAnsi="仿宋" w:cs="仿宋" w:hint="eastAsia"/>
            <w:lang w:eastAsia="zh-CN"/>
          </w:rPr>
          <w:t>(三)、营销渠道与策略</w:t>
        </w:r>
        <w:r>
          <w:tab/>
        </w:r>
        <w:r>
          <w:fldChar w:fldCharType="begin"/>
        </w:r>
        <w:r>
          <w:instrText xml:space="preserve"> PAGEREF _Toc14446 \h </w:instrText>
        </w:r>
        <w:r>
          <w:fldChar w:fldCharType="separate"/>
        </w:r>
        <w:r>
          <w:t>90</w:t>
        </w:r>
        <w:r>
          <w:fldChar w:fldCharType="end"/>
        </w:r>
      </w:hyperlink>
    </w:p>
    <w:p>
      <w:pPr>
        <w:pStyle w:val="TOC2"/>
        <w:tabs>
          <w:tab w:val="right" w:leader="dot" w:pos="8306"/>
        </w:tabs>
      </w:pPr>
      <w:hyperlink w:anchor="_Toc20565" w:history="1">
        <w:r>
          <w:rPr>
            <w:rFonts w:ascii="仿宋" w:eastAsia="仿宋" w:hAnsi="仿宋" w:cs="仿宋" w:hint="eastAsia"/>
            <w:lang w:eastAsia="zh-CN"/>
          </w:rPr>
          <w:t>(四)、推广与宣传活动</w:t>
        </w:r>
        <w:r>
          <w:tab/>
        </w:r>
        <w:r>
          <w:fldChar w:fldCharType="begin"/>
        </w:r>
        <w:r>
          <w:instrText xml:space="preserve"> PAGEREF _Toc20565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815"/>
      <w:r>
        <w:rPr>
          <w:rFonts w:ascii="仿宋" w:eastAsia="仿宋" w:hAnsi="仿宋" w:cs="仿宋" w:hint="eastAsia"/>
          <w:sz w:val="28"/>
          <w:lang w:eastAsia="zh-CN"/>
        </w:rPr>
        <w:t>一、极细射频同轴电缆项目建设背景及必要性分析</w:t>
      </w:r>
      <w:bookmarkEnd w:id="2"/>
    </w:p>
    <w:p>
      <w:pPr>
        <w:pStyle w:val="Heading2"/>
        <w:rPr>
          <w:rFonts w:ascii="仿宋" w:eastAsia="仿宋" w:hAnsi="仿宋" w:cs="仿宋" w:hint="eastAsia"/>
          <w:lang w:eastAsia="zh-CN"/>
        </w:rPr>
      </w:pPr>
      <w:bookmarkStart w:id="3" w:name="_Toc6109"/>
      <w:r>
        <w:rPr>
          <w:rFonts w:ascii="仿宋" w:eastAsia="仿宋" w:hAnsi="仿宋" w:cs="仿宋" w:hint="eastAsia"/>
          <w:lang w:eastAsia="zh-CN"/>
        </w:rPr>
        <w:t>(一)、极细射频同轴电缆项目背景分析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极细射频同轴电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极细射频同轴电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极细射频同轴电缆项目在这个潮流中的定位。同时，我们将关注行业内涌现的新兴机遇，以便极细射频同轴电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极细射频同轴电缆项目提供了强大的发展动力。我们将聚焦于行业内最新的技术发展趋势，包括但不限于人工智能、大数据分析、物联网等领域。通过深度的技术研究，我们将确保极细射频同轴电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极细射频同轴电缆项目发展的源泉。我们将投入更多的精力对市场需求进行深入剖析，超越表面的需求，深入挖掘潜在的市场痛点和机遇。通过对市场需求的细致了解，极细射频同轴电缆项目将更有针对性地设计解决方案，满足市场的多样化需求，从而更好地促进极细射频同轴电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极细射频同轴电缆项目战略至关重要。我们将对竞争态势进行更为深入的分析，包括但不限于市场份额、产品特点、客户满意度等多个维度。通过深度的竞争分析，极细射频同轴电缆项目将能够更准确地把握市场脉搏，制定具有竞争力的极细射频同轴电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极细射频同轴电缆项目的发展具有直接的影响。我们将进行更为全面的法规和政策分析，了解行业发展中的潜在法律风险和合规挑战。通过充分了解和遵守相关法规，极细射频同轴电缆项目将确保在法律框架内合法合规运营，为极细射频同轴电缆项目的稳健发展提供有力支持。</w:t>
      </w:r>
    </w:p>
    <w:p>
      <w:pPr>
        <w:pStyle w:val="Heading2"/>
        <w:ind w:firstLine="560" w:firstLineChars="200"/>
        <w:rPr>
          <w:rFonts w:ascii="仿宋" w:eastAsia="仿宋" w:hAnsi="仿宋" w:cs="仿宋" w:hint="eastAsia"/>
          <w:sz w:val="28"/>
          <w:lang w:eastAsia="zh-CN"/>
        </w:rPr>
      </w:pPr>
      <w:bookmarkStart w:id="4" w:name="_Toc10409"/>
      <w:r>
        <w:rPr>
          <w:rFonts w:ascii="仿宋" w:eastAsia="仿宋" w:hAnsi="仿宋" w:cs="仿宋" w:hint="eastAsia"/>
          <w:sz w:val="28"/>
          <w:lang w:eastAsia="zh-CN"/>
        </w:rPr>
        <w:t>(二)、极细射频同轴电缆项目建设必要性分析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极细射频同轴电缆项目建设的迫切性源于对行业发展趋势的深刻洞察。我们正处于一个行业变革的时代，科技创新、数字化转型成为企业发展的关键动力。极细射频同轴电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极细射频同轴电缆项目建设不仅仅是为了跟上潮流，更是为了通过技术创新推动企业的持续发展。通过引入先进的技术和解决方案，极细射频同轴电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极细射频同轴电缆项目的建设成为必然选择，通过提高产品质量、拓展服务领域，从而在竞争中获得更多的机会。极细射频同轴电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极细射频同轴电缆项目建设的必要性体现在对客户需求更精准的满足。通过极细射频同轴电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极细射频同轴电缆项目建设的背后是对企业持续创新的追求。只有通过不断创新，企业才能在竞争中立于不败之地。极细射频同轴电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082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1737"/>
      <w:r>
        <w:rPr>
          <w:rFonts w:ascii="仿宋" w:eastAsia="仿宋" w:hAnsi="仿宋" w:cs="仿宋" w:hint="eastAsia"/>
          <w:lang w:eastAsia="zh-CN"/>
        </w:rPr>
        <w:t>(一)、极细射频同轴电缆行业分析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极细射频同轴电缆行业一直以来都是市场的关注焦点。行业内的发展趋势、竞争态势以及潜在机会都对极细射频同轴电缆项目的推进产生深远的影响。通过深入研究行业的整体概貌，我们将更好地理解行业的核心特征，为极细射频同轴电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极细射频同轴电缆行业，技术一直是推动创新和发展的关键因素。我们将对当前技术趋势进行详尽分析，包括但不限于人工智能、大数据应用、先进制造技术等。这有助于极细射频同轴电缆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极细射频同轴电缆项目成功的基础。我们将对主要竞争对手进行深入研究，包括其市场份额、产品特点、市场定位等。通过全面了解竞争对手的优势和劣势，极细射频同轴电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1319"/>
      <w:r>
        <w:rPr>
          <w:rFonts w:ascii="仿宋" w:eastAsia="仿宋" w:hAnsi="仿宋" w:cs="仿宋" w:hint="eastAsia"/>
          <w:sz w:val="28"/>
          <w:lang w:eastAsia="zh-CN"/>
        </w:rPr>
        <w:t>(二)、极细射频同轴电缆市场分析预测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极细射频同轴电缆市场未来的增长趋势。这包括市场的整体规模、各细分领域的发展趋势等。极细射频同轴电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极细射频同轴电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极细射频同轴电缆项目实施过程中需要充分考虑的因素。我们将对市场风险进行全面评估，包括但不限于政策法规风险、市场竞争风险、技术变革风险等。通过对潜在风险的深入分析，极细射频同轴电缆项目可以制定相应的风险缓解策略，降低不确定性对极细射频同轴电缆项目的影响。</w:t>
      </w:r>
    </w:p>
    <w:p>
      <w:pPr>
        <w:pStyle w:val="Heading1"/>
        <w:ind w:firstLine="560" w:firstLineChars="200"/>
        <w:rPr>
          <w:rFonts w:ascii="仿宋" w:eastAsia="仿宋" w:hAnsi="仿宋" w:cs="仿宋" w:hint="eastAsia"/>
          <w:sz w:val="28"/>
          <w:lang w:eastAsia="zh-CN"/>
        </w:rPr>
      </w:pPr>
      <w:bookmarkStart w:id="8" w:name="_Toc28828"/>
      <w:r>
        <w:rPr>
          <w:rFonts w:ascii="仿宋" w:eastAsia="仿宋" w:hAnsi="仿宋" w:cs="仿宋" w:hint="eastAsia"/>
          <w:sz w:val="28"/>
          <w:lang w:eastAsia="zh-CN"/>
        </w:rPr>
        <w:t>三、极细射频同轴电缆项目选址可行性分析</w:t>
      </w:r>
      <w:bookmarkEnd w:id="8"/>
    </w:p>
    <w:p>
      <w:pPr>
        <w:pStyle w:val="Heading2"/>
        <w:rPr>
          <w:rFonts w:ascii="仿宋" w:eastAsia="仿宋" w:hAnsi="仿宋" w:cs="仿宋" w:hint="eastAsia"/>
          <w:lang w:eastAsia="zh-CN"/>
        </w:rPr>
      </w:pPr>
      <w:bookmarkStart w:id="9" w:name="_Toc13246"/>
      <w:r>
        <w:rPr>
          <w:rFonts w:ascii="仿宋" w:eastAsia="仿宋" w:hAnsi="仿宋" w:cs="仿宋" w:hint="eastAsia"/>
          <w:lang w:eastAsia="zh-CN"/>
        </w:rPr>
        <w:t>(一)、极细射频同轴电缆项目选址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该极细射频同轴电缆项目选址位于XX省XX市XX区XXX街道</w:t>
      </w:r>
    </w:p>
    <w:p>
      <w:pPr>
        <w:pStyle w:val="Heading2"/>
        <w:ind w:firstLine="560" w:firstLineChars="200"/>
        <w:rPr>
          <w:rFonts w:ascii="仿宋" w:eastAsia="仿宋" w:hAnsi="仿宋" w:cs="仿宋" w:hint="eastAsia"/>
          <w:sz w:val="28"/>
          <w:lang w:eastAsia="zh-CN"/>
        </w:rPr>
      </w:pPr>
      <w:bookmarkStart w:id="10" w:name="_Toc19033"/>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极细射频同轴电缆项目的征地面积将根据极细射频同轴电缆项目的实际规模和需求进行精确规划。具体面积XXX平方米，旨在确保极细射频同轴电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净用地面积是在征地面积基础上去除不可利用面积后的实际可开发用地。具体面积XXX平方米，考虑到环保、交通、安全等多方面因素，以确保极细射频同轴电缆项目在整体利用效率上达到最优。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极细射频同轴电缆项目计划建设的建筑总规模具体面积XXX平方米。这一规模的确定综合考虑了极细射频同轴电缆项目的性质、规模，以及城市规划的相关要求，确保建筑布局与周边环境协调一致。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绿地率： 绿地率是极细射频同轴电缆项目用地中被规划为绿地的比例。具体面积XXX平方米，旨在通过合理规划绿地，改善极细射频同轴电缆项目周边环境，提升居民生活质量，并符合城市整体绿化规划。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容积率是用地上可以建设的建筑总体积与用地面积之比。具体面积XXX，通过合理的容积率规划，确保极细射频同轴电缆项目建筑规模与周边环境和谐共生。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极细射频同轴电缆项目选址与当地城市规划相一致，具体面积XXX平方米。通过与城市规划部门深入沟通，确保极细射频同轴电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极细射频同轴电缆项目选址符合当地产业政策，具体面积XXX平方米。这包括极细射频同轴电缆项目对当地经济的促进作用，以及对相关产业的带动效应，确保极细射频同轴电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用地总体要求必须符合环保和可持续发展的原则，具体面积XXX平方米。通过采用绿色建筑设计、节能减排等措施，确保极细射频同轴电缆项目在建设和运营过程中对环境的影响最小化，达到可持续发展的要求。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确保极细射频同轴电缆项目选址具备必要的公共设施配套，具体面积XXX平方米。这包括交通便利性、教育、医疗等基础设施，以提高居民生活品质，使得极细射频同轴电缆项目选址更具吸引力。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考虑用地总体要求对当地社会稳定性的影响，具体面积XXX平方米。通过深入了解当地社区反馈，确保极细射频同轴电缆项目的选址和建设过程对当地社会和谐稳定产生积极作用。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极细射频同轴电缆项目选址不仅符合法规和规划，还在实际操作中具有可行性。这一全面规划将为极细射频同轴电缆项目的成功实施提供坚实的基础，确保极细射频同轴电缆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9619"/>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极细射频同轴电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其次，在极细射频同轴电缆项目的设备规划和空间设计中，我们将采取灵活设备布局的措施。设备布局将根据实际需求进行灵活设计，避免不必要的浪费。通过合理规划设备摆放位置，我们将提高设备的利用率，减少设备间距，以确保极细射频同轴电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极细射频同轴电缆项目内部引入共享设施的概念，例如共享会议室、办公区等。通过这种方式，我们可以减少对资源的重复建设，提高资源共享效率，从而减小极细射频同轴电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8580"/>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极细射频同轴电缆项目的总图布置中，我们将不同功能区域进行明确的规划，以最大程度满足极细射频同轴电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9927"/>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极细射频同轴电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 极细射频同轴电缆项目对环境的影响是综合评价的重要因素之一。我们将详细考虑选址周边的自然环境、生态保护区、水源地等情况，确保极细射频同轴电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对选址的评价还需充分考虑当地政府的产业政策和法规。我们将详细了解极细射频同轴电缆项目所在地的相关政策，确保极细射频同轴电缆项目的规划和运营与当地法规相符，降低不必要的法律风险。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考虑到社会稳定性对企业运营的重要性，我们将评估选址地区的社会安全情况、劳工关系、社区反馈等方面，以确保极细射频同轴电缆项目的建设和运营不会受到社会稳定性的负面影响。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最后，我们将综合考虑用地成本，包括土地购置费用、土地开发成本等。通过对用地成本的详细评估，我们能够做出更为精确的经济效益分析，为极细射频同轴电缆项目的投资决策提供有力支持。</w:t>
      </w:r>
    </w:p>
    <w:p>
      <w:pPr>
        <w:pStyle w:val="Heading1"/>
        <w:ind w:firstLine="560" w:firstLineChars="200"/>
        <w:rPr>
          <w:rFonts w:ascii="仿宋" w:eastAsia="仿宋" w:hAnsi="仿宋" w:cs="仿宋" w:hint="eastAsia"/>
          <w:sz w:val="28"/>
          <w:lang w:eastAsia="zh-CN"/>
        </w:rPr>
      </w:pPr>
      <w:bookmarkStart w:id="14" w:name="_Toc3658"/>
      <w:r>
        <w:rPr>
          <w:rFonts w:ascii="仿宋" w:eastAsia="仿宋" w:hAnsi="仿宋" w:cs="仿宋" w:hint="eastAsia"/>
          <w:sz w:val="28"/>
          <w:lang w:eastAsia="zh-CN"/>
        </w:rPr>
        <w:t>四、极细射频同轴电缆项目文档管理</w:t>
      </w:r>
      <w:bookmarkEnd w:id="14"/>
    </w:p>
    <w:p>
      <w:pPr>
        <w:pStyle w:val="Heading2"/>
        <w:rPr>
          <w:rFonts w:ascii="仿宋" w:eastAsia="仿宋" w:hAnsi="仿宋" w:cs="仿宋" w:hint="eastAsia"/>
          <w:lang w:eastAsia="zh-CN"/>
        </w:rPr>
      </w:pPr>
      <w:bookmarkStart w:id="15" w:name="_Toc2154"/>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极细射频同轴电缆项目高度重视文档的质量和准确性，以支持极细射频同轴电缆项目的各项活动和决策。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极细射频同轴电缆项目文档的编制始于极细射频同轴电缆项目计划的初期，我们制定了详细的文档编制计划，明确了每个文档的内容、格式和编写责任人。在极细射频同轴电缆项目启动阶段，我们首先编制了极细射频同轴电缆项目章程，明确定义了极细射频同轴电缆项目的目标、范围、风险等关键要素。随后，极细射频同轴电缆项目团队根据计划陆续编制了需求文档、设计文档、测试文档等各类文档，确保极细射频同轴电缆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极细射频同轴电缆项目管理中的重要环节，旨在确保极细射频同轴电缆项目文档符合质量标准和极细射频同轴电缆项目需求。在极细射频同轴电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极细射频同轴电缆项目相关利益方和专业领域的专家对文档进行独立审查。这有助于获取更全面、客观的反馈，确保极细射频同轴电缆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极细射频同轴电缆项目在文档编制与审查方面建立了严格的管理机制，通过规范的流程和多维度的审查，确保极细射频同轴电缆项目文档的质量、准确性和可靠性，为极细射频同轴电缆项目的顺利推进提供了有力支持。</w:t>
      </w:r>
    </w:p>
    <w:p>
      <w:pPr>
        <w:pStyle w:val="Heading2"/>
        <w:ind w:firstLine="560" w:firstLineChars="200"/>
        <w:rPr>
          <w:rFonts w:ascii="仿宋" w:eastAsia="仿宋" w:hAnsi="仿宋" w:cs="仿宋" w:hint="eastAsia"/>
          <w:sz w:val="28"/>
          <w:lang w:eastAsia="zh-CN"/>
        </w:rPr>
      </w:pPr>
      <w:bookmarkStart w:id="16" w:name="_Toc8979"/>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在极细射频同轴电缆项目中，我们致力于优化文档发布与分发过程，以确保信息的高效传递和团队间协作的顺畅进行。以下是我们采取的关键优化策略：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我们通过多渠道发布文档，包括电子邮件、极细射频同轴电缆项目管理平台、内部网站等，以满足不同团队成员的偏好和需求。多渠道发布确保了信息的全面覆盖。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我们采用了精细的权限控制，确保只有授权人员可以访问敏感信息。这种安全措施保护了极细射频同轴电缆项目文档的机密性，防止了未经授权的信息泄露。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7840"/>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极细射频同轴电缆项目生命周期中一个至关重要的环节，直接关系到极细射频同轴电缆项目信息的长期保存和历史记录的完整性。在极细射频同轴电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https://d.book118.com/388016131112006043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极细射频同轴电缆项目计划设计方案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极细射频同轴电缆项目计划设计方案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极细射频同轴电缆项目计划设计方案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极细射频同轴电缆项目计划设计方案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极细射频同轴电缆项目计划设计方案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极细射频同轴电缆项目计划设计方案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极细射频同轴电缆项目计划设计方案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极细射频同轴电缆项目计划设计方案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极细射频同轴电缆项目计划设计方案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极细射频同轴电缆项目计划设计方案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极细射频同轴电缆项目计划设计方案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极细射频同轴电缆项目计划设计方案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极细射频同轴电缆项目计划设计方案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极细射频同轴电缆项目计划设计方案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极细射频同轴电缆项目计划设计方案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极细射频同轴电缆项目计划设计方案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极细射频同轴电缆项目计划设计方案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7B6886"/>
    <w:rsid w:val="097B68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016131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2024-03-01T00:17:00Z</dcterms:created>
  <dcterms:modified xsi:type="dcterms:W3CDTF">2024-03-01T00:18:11Z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307F0148EF3F4BA2B3A864F49A9BB0D6_11</vt:lpwstr>
  </property>
  <property fmtid="{D5CDD505-2E9C-101B-9397-08002B2CF9AE}" pid="3" name="KSOProductBuildVer">
    <vt:lpwstr>2052-12.1.0.16388</vt:lpwstr>
  </property>
</Properties>
</file>