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pStyle w:val="Title"/>
        <w:spacing w:before="140" w:beforeLines="0" w:after="140" w:afterLines="0"/>
      </w:pPr>
      <w:bookmarkStart w:id="0" w:name="_Toc35971677"/>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882" o:spid="_x0000_s1026" type="#_x0000_t75" style="width:421.1pt;height:18pt;margin-top:49.7pt;margin-left:-3.75pt;mso-wrap-style:square;position:absolute;z-index:-251658240" wrapcoords="1479 5400 1245 11700 1284 17100 9068 17100 9224 17100 21172 17100 21289 5400 20822 5400 1479 5400" filled="f" stroked="f">
            <v:stroke linestyle="single"/>
            <v:imagedata r:id="rId4" o:title=""/>
            <v:path o:extrusionok="f"/>
            <o:lock v:ext="edit" aspectratio="t"/>
            <w10:wrap type="tight"/>
          </v:shape>
        </w:pict>
      </w:r>
      <w:r>
        <w:rPr>
          <w:rFonts w:hint="eastAsia"/>
        </w:rPr>
        <w:t>摘  要</w:t>
      </w:r>
      <w:bookmarkEnd w:id="0"/>
    </w:p>
    <w:p>
      <w:pPr>
        <w:ind w:firstLine="0" w:firstLineChars="0"/>
        <w:jc w:val="left"/>
        <w:rPr>
          <w:color w:val="000000"/>
          <w:szCs w:val="24"/>
        </w:rPr>
      </w:pPr>
      <w:bookmarkStart w:id="1" w:name="OLE_LINK6"/>
      <w:bookmarkStart w:id="2" w:name="OLE_LINK5"/>
      <w:r>
        <w:t>声波在</w:t>
      </w:r>
      <w:r>
        <w:rPr>
          <w:rFonts w:hint="eastAsia"/>
        </w:rPr>
        <w:t>空间、空气</w:t>
      </w:r>
      <w:r>
        <w:t>中传播</w:t>
      </w:r>
      <w:r>
        <w:rPr>
          <w:rFonts w:hint="eastAsia"/>
        </w:rPr>
        <w:t>的方式与速度</w:t>
      </w:r>
      <w:r>
        <w:t>来确定</w:t>
      </w:r>
      <w:r>
        <w:rPr>
          <w:rFonts w:hint="eastAsia"/>
        </w:rPr>
        <w:t>可以达到</w:t>
      </w:r>
      <w:r>
        <w:t>的条件,</w:t>
      </w:r>
      <w:r>
        <w:rPr>
          <w:rFonts w:hint="eastAsia"/>
        </w:rPr>
        <w:t>在从而用</w:t>
      </w:r>
      <w:r>
        <w:t>超声波折射物体的方法</w:t>
      </w:r>
      <w:r>
        <w:rPr>
          <w:lang w:val="zh-CN"/>
        </w:rPr>
        <w:t>测量距离。在文章中介绍了STC89C51单片机的性能,原理与特点的基础上</w:t>
      </w:r>
      <w:r>
        <w:rPr>
          <w:rFonts w:hint="eastAsia"/>
          <w:color w:val="000000"/>
          <w:szCs w:val="24"/>
        </w:rPr>
        <w:t>。对51单片机的原理进行进一步的分析，通过51单片机控制超声波来实现距离德测量</w:t>
      </w:r>
      <w:r>
        <w:rPr>
          <w:color w:val="000000"/>
          <w:szCs w:val="24"/>
        </w:rPr>
        <w:t>。</w:t>
      </w:r>
      <w:bookmarkEnd w:id="1"/>
      <w:r>
        <w:rPr>
          <w:color w:val="000000"/>
          <w:szCs w:val="24"/>
        </w:rPr>
        <w:t>因此设计了总体设计方案。单片机的测距仪设计的原理为：环能器发射出去的超声波上由单片机发出到环能器的，当环能器碰见挡板时而反射回来，并计时从所有超声波全部发出到所有超声波全部接受的时间。通过挡板到测距仪发出的超声波时间差算出距离。因此单片机的手持测距仪的设计由针系统的发射模块、接收模块、检测模块、显示模块及报警模块的各个部分的设计总体方案做结论，最后根据总体设计方案绘制原理图和完成实物焊接。</w:t>
      </w:r>
    </w:p>
    <w:p>
      <w:pPr>
        <w:spacing w:before="180" w:beforeLines="50" w:after="180" w:afterLines="50"/>
        <w:ind w:firstLine="498"/>
        <w:jc w:val="left"/>
        <w:rPr>
          <w:rFonts w:ascii="宋体" w:hAnsi="宋体" w:hint="eastAsia"/>
          <w:szCs w:val="24"/>
        </w:rPr>
      </w:pPr>
      <w:r>
        <w:rPr>
          <w:rFonts w:ascii="宋体" w:hAnsi="宋体" w:hint="eastAsia"/>
          <w:szCs w:val="24"/>
        </w:rPr>
        <w:t>非接触式测距在工业，农业，军事中早已经得到了广泛的重视。</w:t>
      </w:r>
    </w:p>
    <w:p>
      <w:pPr>
        <w:ind w:firstLine="0" w:firstLineChars="0"/>
        <w:rPr>
          <w:rFonts w:hint="eastAsia"/>
        </w:rPr>
      </w:pPr>
      <w:bookmarkEnd w:id="2"/>
    </w:p>
    <w:p>
      <w:pPr>
        <w:ind w:firstLine="0" w:firstLineChars="0"/>
        <w:rPr>
          <w:rFonts w:ascii="Verdana" w:hAnsi="Verdana" w:cs="Arial"/>
          <w:color w:val="111111"/>
        </w:rPr>
        <w:sectPr>
          <w:headerReference w:type="even" r:id="rId5"/>
          <w:headerReference w:type="default" r:id="rId6"/>
          <w:footerReference w:type="even" r:id="rId7"/>
          <w:footerReference w:type="default" r:id="rId8"/>
          <w:headerReference w:type="first" r:id="rId9"/>
          <w:footerReference w:type="first" r:id="rId10"/>
          <w:pgSz w:w="11906" w:h="16838"/>
          <w:pgMar w:top="2466" w:right="1843" w:bottom="2466" w:left="1843" w:header="1985" w:footer="1814" w:gutter="0"/>
          <w:pgNumType w:fmt="upperRoman" w:start="1"/>
          <w:cols w:space="708"/>
          <w:docGrid w:type="linesAndChars" w:linePitch="360" w:charSpace="223"/>
        </w:sectPr>
      </w:pPr>
      <w:r>
        <w:rPr>
          <w:rFonts w:eastAsia="黑体" w:hAnsi="黑体"/>
          <w:szCs w:val="32"/>
        </w:rPr>
        <w:t>关键词</w:t>
      </w:r>
      <w:r>
        <w:rPr>
          <w:szCs w:val="32"/>
        </w:rPr>
        <w:t>：</w:t>
      </w:r>
      <w:r>
        <w:rPr>
          <w:rFonts w:ascii="Verdana" w:hAnsi="Verdana" w:cs="Arial" w:hint="eastAsia"/>
          <w:color w:val="111111"/>
        </w:rPr>
        <w:t>单片机</w:t>
      </w:r>
      <w:bookmarkStart w:id="3" w:name="_Toc8028252"/>
      <w:bookmarkStart w:id="4" w:name="_Toc12431056"/>
      <w:bookmarkStart w:id="5" w:name="_Toc248292244"/>
      <w:r>
        <w:rPr>
          <w:rFonts w:ascii="Verdana" w:hAnsi="Verdana" w:cs="Arial" w:hint="eastAsia"/>
          <w:color w:val="111111"/>
        </w:rPr>
        <w:t>；测距；超声波</w:t>
      </w:r>
    </w:p>
    <w:p>
      <w:pPr>
        <w:pStyle w:val="Title"/>
        <w:spacing w:before="140" w:beforeLines="0" w:after="140" w:afterLines="0"/>
      </w:pPr>
      <w:bookmarkStart w:id="6" w:name="_Toc35971678"/>
      <w:r>
        <w:t>Abstract</w:t>
      </w:r>
      <w:bookmarkEnd w:id="6"/>
    </w:p>
    <w:p>
      <w:pPr>
        <w:ind w:firstLine="498"/>
      </w:pPr>
      <w:bookmarkStart w:id="7" w:name="_Hlk36149744"/>
      <w:bookmarkEnd w:id="3"/>
      <w:bookmarkEnd w:id="4"/>
      <w:bookmarkEnd w:id="5"/>
      <w:r>
        <w:rPr>
          <w:rFonts w:hint="eastAsia"/>
        </w:rPr>
        <w:t>This paper mainly introduces the ultrasonic distance measuring system based on single chip microcomputer. The system uses the ultrasonic speed in the air to determine the required conditions, and uses the method of ultrasonic refraction to measure the distance. The article introduces the Stc89c51 single-chip performance, principle and characteristics of the basis, analyzed the basic principle of ultrasonic distance measurement and future development space. Based on this, the overall structure of the system is proposed. After the detailed introduction uses the Monolithic Integrated Circuit to design the rangefinder principle: Monolithic Integrated Circuit transformation sends out the ultrasonic wave, through the transducer launch, after meets the article refraction to come</w:t>
      </w:r>
      <w:r>
        <w:t xml:space="preserve"> </w:t>
      </w:r>
      <w:r>
        <w:rPr>
          <w:rFonts w:hint="eastAsia"/>
        </w:rPr>
        <w:t>back, the time difference between the initial transmission and the end reception of the ultrasonic wave is calculated, and the distance from the obstacle to the range finder receiver is calculated. The whole design scheme of transmitting, receiving, detecting, displaying and alarming part of the system is analyzed theoretically, and the hardware schematic diagram and software block diagram of the system are shown.</w:t>
      </w:r>
    </w:p>
    <w:p>
      <w:pPr>
        <w:ind w:firstLine="498"/>
        <w:jc w:val="left"/>
      </w:pPr>
      <w:bookmarkEnd w:id="7"/>
      <w:r>
        <w:t xml:space="preserve"> </w:t>
      </w:r>
      <w:r>
        <w:rPr>
          <w:rFonts w:hint="eastAsia"/>
        </w:rPr>
        <w:t>Non-contact ranging in industry, agriculture, military has long been widely recognized.</w:t>
      </w:r>
    </w:p>
    <w:p>
      <w:pPr>
        <w:pStyle w:val="tgt1"/>
        <w:spacing w:after="0" w:line="720" w:lineRule="auto"/>
        <w:ind w:firstLine="0" w:firstLineChars="0"/>
        <w:rPr>
          <w:rFonts w:ascii="Times New Roman" w:hAnsi="Times New Roman"/>
        </w:rPr>
      </w:pPr>
      <w:r>
        <w:rPr>
          <w:rFonts w:ascii="Times New Roman" w:hAnsi="Times New Roman" w:cs="Times New Roman"/>
          <w:b/>
        </w:rPr>
        <w:t>Keywords：</w:t>
      </w:r>
      <w:hyperlink r:id="rId11" w:history="1">
        <w:r>
          <w:rPr>
            <w:rFonts w:ascii="Times New Roman" w:hAnsi="Times New Roman"/>
          </w:rPr>
          <w:t>ultrasonic</w:t>
        </w:r>
      </w:hyperlink>
      <w:r>
        <w:rPr>
          <w:rFonts w:ascii="Times New Roman" w:hAnsi="Times New Roman"/>
        </w:rPr>
        <w:t xml:space="preserve"> </w:t>
      </w:r>
      <w:hyperlink r:id="rId12" w:history="1">
        <w:r>
          <w:rPr>
            <w:rFonts w:ascii="Times New Roman" w:hAnsi="Times New Roman"/>
          </w:rPr>
          <w:t>wave</w:t>
        </w:r>
      </w:hyperlink>
      <w:r>
        <w:rPr>
          <w:rFonts w:ascii="Times New Roman" w:hAnsi="Times New Roman" w:hint="eastAsia"/>
        </w:rPr>
        <w:t>；</w:t>
      </w:r>
      <w:r>
        <w:rPr>
          <w:rFonts w:ascii="Times New Roman" w:hAnsi="Times New Roman"/>
        </w:rPr>
        <w:t>distance- measurement</w:t>
      </w:r>
      <w:r>
        <w:rPr>
          <w:rFonts w:ascii="Times New Roman" w:hAnsi="Times New Roman" w:hint="eastAsia"/>
        </w:rPr>
        <w:t>；</w:t>
      </w:r>
      <w:r>
        <w:rPr>
          <w:rFonts w:ascii="Times New Roman" w:hAnsi="Times New Roman"/>
        </w:rPr>
        <w:t xml:space="preserve">single-chip </w:t>
      </w:r>
      <w:r>
        <w:rPr>
          <w:rFonts w:ascii="Times New Roman" w:hAnsi="Times New Roman" w:hint="eastAsia"/>
        </w:rPr>
        <w:t>microcomputer</w:t>
      </w:r>
    </w:p>
    <w:p>
      <w:pPr>
        <w:ind w:firstLine="498"/>
      </w:pPr>
    </w:p>
    <w:p>
      <w:pPr>
        <w:ind w:firstLine="498"/>
      </w:pPr>
    </w:p>
    <w:p>
      <w:pPr>
        <w:ind w:firstLine="498"/>
      </w:pPr>
    </w:p>
    <w:p>
      <w:pPr>
        <w:ind w:firstLine="498"/>
      </w:pPr>
    </w:p>
    <w:p>
      <w:pPr>
        <w:ind w:firstLine="498"/>
      </w:pPr>
    </w:p>
    <w:p>
      <w:pPr>
        <w:ind w:firstLine="498"/>
      </w:pPr>
    </w:p>
    <w:p>
      <w:pPr>
        <w:ind w:firstLine="498"/>
      </w:pPr>
    </w:p>
    <w:p>
      <w:pPr>
        <w:ind w:firstLine="498"/>
      </w:pPr>
    </w:p>
    <w:p>
      <w:pPr>
        <w:ind w:firstLine="0" w:firstLineChars="0"/>
        <w:rPr>
          <w:rFonts w:hint="eastAsia"/>
        </w:rPr>
      </w:pPr>
      <w:r>
        <w:rPr>
          <w:rFonts w:hint="eastAsia"/>
        </w:rPr>
        <w:br/>
      </w:r>
      <w:r>
        <w:rPr>
          <w:rFonts w:hint="eastAsia"/>
        </w:rPr>
        <w:br/>
      </w:r>
    </w:p>
    <w:p>
      <w:pPr>
        <w:widowControl/>
        <w:spacing w:line="240" w:lineRule="auto"/>
        <w:ind w:firstLine="0" w:firstLineChars="0"/>
        <w:jc w:val="left"/>
        <w:rPr>
          <w:rFonts w:ascii="SimSun" w:eastAsia="SimSun" w:hAnsi="SimSun" w:cs="SimSun"/>
          <w:b/>
          <w:bCs/>
          <w:color w:val="000000"/>
          <w:spacing w:val="0"/>
          <w:kern w:val="0"/>
          <w:sz w:val="30"/>
          <w:szCs w:val="30"/>
        </w:rPr>
      </w:pPr>
      <w:r>
        <w:rPr>
          <w:rFonts w:ascii="SimSun" w:eastAsia="SimSun" w:hAnsi="SimSun" w:cs="SimSun"/>
          <w:b/>
          <w:bCs/>
          <w:color w:val="000000"/>
          <w:spacing w:val="0"/>
          <w:kern w:val="0"/>
          <w:sz w:val="30"/>
          <w:szCs w:val="30"/>
        </w:rPr>
        <w:t>以上内容仅为本文档的试下载部分，为可阅读页数的一半内容。如要下载或阅读全文，请访问：</w:t>
      </w:r>
      <w:hyperlink r:id="rId13" w:history="1">
        <w:r>
          <w:rPr>
            <w:rFonts w:ascii="SimSun" w:eastAsia="SimSun" w:hAnsi="SimSun" w:cs="SimSun"/>
            <w:b/>
            <w:bCs/>
            <w:color w:val="0000EE"/>
            <w:spacing w:val="0"/>
            <w:kern w:val="0"/>
            <w:sz w:val="30"/>
            <w:szCs w:val="30"/>
            <w:u w:val="single" w:color="0000EE"/>
          </w:rPr>
          <w:t>https://d.book118.com/388024131004006026</w:t>
        </w:r>
      </w:hyperlink>
    </w:p>
    <w:p>
      <w:pPr>
        <w:ind w:firstLine="0" w:firstLineChars="0"/>
        <w:rPr>
          <w:rFonts w:hint="eastAsia"/>
        </w:rPr>
      </w:pPr>
    </w:p>
    <w:sectPr>
      <w:headerReference w:type="even" r:id="rId14"/>
      <w:headerReference w:type="default" r:id="rId15"/>
      <w:footerReference w:type="even" r:id="rId16"/>
      <w:footerReference w:type="default" r:id="rId17"/>
      <w:headerReference w:type="first" r:id="rId18"/>
      <w:footerReference w:type="first" r:id="rId19"/>
      <w:type w:val="nextPage"/>
      <w:pgSz w:w="11906" w:h="16838"/>
      <w:pgMar w:top="2466" w:right="1843" w:bottom="2466" w:left="1843" w:header="1985" w:footer="1814" w:gutter="0"/>
      <w:pgNumType w:fmt="upperRoman" w:start="2"/>
      <w:cols w:space="708"/>
      <w:titlePg w:val="0"/>
      <w:docGrid w:type="linesAndChars" w:linePitch="360" w:charSpace="223"/>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Roman PS">
    <w:altName w:val="Times New Roman"/>
    <w:panose1 w:val="00000000000000000000"/>
    <w:charset w:val="00"/>
    <w:family w:val="roman"/>
    <w:pitch w:val="default"/>
    <w:sig w:usb0="00000003" w:usb1="00000000" w:usb2="00000000" w:usb3="00000000" w:csb0="00000001" w:csb1="00000000"/>
  </w:font>
  <w:font w:name="等线 Light">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ind w:firstLine="360"/>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firstLine="37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0" w:firstLineChars="0"/>
      <w:jc w:val="center"/>
      <w:rPr>
        <w:rFonts w:hint="eastAsia"/>
      </w:rPr>
    </w:pPr>
    <w:r>
      <w:fldChar w:fldCharType="begin"/>
    </w:r>
    <w:r>
      <w:instrText xml:space="preserve"> PAGE   \* MERGEFORMAT </w:instrText>
    </w:r>
    <w:r>
      <w:fldChar w:fldCharType="separate"/>
    </w:r>
    <w:r>
      <w:rPr>
        <w:lang w:val="zh-CN"/>
      </w:rPr>
      <w:t>I</w:t>
    </w:r>
    <w:r>
      <w:fldChar w:fldCharType="end"/>
    </w:r>
    <w:r>
      <w:rPr>
        <w:rFonts w:hint="eastAsia"/>
        <w:b/>
      </w:rPr>
      <w:pict>
        <v:line id="直线 8" o:spid="_x0000_s2049" style="mso-wrap-style:square;position:absolute;z-index:251658240" from="-0.75pt,-2.05pt" to="411.75pt,-2.05pt">
          <v:stroke linestyle="single"/>
          <o:lock v:ext="edit" aspectratio="f"/>
        </v:lin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76"/>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ind w:firstLine="360"/>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firstLine="376"/>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0" w:firstLineChars="0"/>
      <w:jc w:val="center"/>
      <w:rPr>
        <w:rFonts w:hint="eastAsia"/>
      </w:rPr>
    </w:pPr>
    <w:r>
      <w:fldChar w:fldCharType="begin"/>
    </w:r>
    <w:r>
      <w:instrText xml:space="preserve"> PAGE   \* MERGEFORMAT </w:instrText>
    </w:r>
    <w:r>
      <w:fldChar w:fldCharType="separate"/>
    </w:r>
    <w:r>
      <w:rPr>
        <w:lang w:val="zh-CN"/>
      </w:rPr>
      <w:t>II</w:t>
    </w:r>
    <w:r>
      <w:fldChar w:fldCharType="end"/>
    </w:r>
    <w:r>
      <w:rPr>
        <w:rFonts w:hint="eastAsia"/>
        <w:b/>
      </w:rPr>
      <w:pict>
        <v:line id="直线 8" o:spid="_x0000_s2050" style="mso-wrap-style:square;position:absolute;z-index:251659264" from="-0.75pt,-2.05pt" to="411.75pt,-2.05pt">
          <v:stroke linestyle="single"/>
          <o:lock v:ext="edit" aspectratio="f"/>
        </v:lin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76"/>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7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spacing w:line="240" w:lineRule="auto"/>
      <w:ind w:firstLine="377"/>
      <w:rPr>
        <w:rFonts w:hint="eastAsia"/>
        <w:b/>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76"/>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76"/>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spacing w:line="240" w:lineRule="auto"/>
      <w:ind w:firstLine="377"/>
      <w:rPr>
        <w:rFonts w:hint="eastAsia"/>
        <w:b/>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ind w:firstLine="37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bordersDoNotSurroundHeader/>
  <w:bordersDoNotSurroundFooter/>
  <w:attachedTemplate r:id="rId1"/>
  <w:stylePaneFormatFilter w:val="3F01"/>
  <w:defaultTabStop w:val="420"/>
  <w:drawingGridHorizontalSpacing w:val="249"/>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510B"/>
    <w:rsid w:val="0000546C"/>
    <w:rsid w:val="00010259"/>
    <w:rsid w:val="00011214"/>
    <w:rsid w:val="00014691"/>
    <w:rsid w:val="00016543"/>
    <w:rsid w:val="0002692B"/>
    <w:rsid w:val="0003466D"/>
    <w:rsid w:val="000346DA"/>
    <w:rsid w:val="00034D13"/>
    <w:rsid w:val="00037017"/>
    <w:rsid w:val="000446DB"/>
    <w:rsid w:val="000461E8"/>
    <w:rsid w:val="00051B56"/>
    <w:rsid w:val="00054AB7"/>
    <w:rsid w:val="0006032A"/>
    <w:rsid w:val="00072B28"/>
    <w:rsid w:val="00086245"/>
    <w:rsid w:val="000901BE"/>
    <w:rsid w:val="00095229"/>
    <w:rsid w:val="000C7274"/>
    <w:rsid w:val="000D31E1"/>
    <w:rsid w:val="000F0196"/>
    <w:rsid w:val="001043D4"/>
    <w:rsid w:val="00107B31"/>
    <w:rsid w:val="00114606"/>
    <w:rsid w:val="00120120"/>
    <w:rsid w:val="0012217D"/>
    <w:rsid w:val="0012325D"/>
    <w:rsid w:val="00132A9B"/>
    <w:rsid w:val="001446A5"/>
    <w:rsid w:val="00144839"/>
    <w:rsid w:val="00146A1D"/>
    <w:rsid w:val="001563B3"/>
    <w:rsid w:val="001627C0"/>
    <w:rsid w:val="00184D19"/>
    <w:rsid w:val="00194663"/>
    <w:rsid w:val="001A1362"/>
    <w:rsid w:val="001A216C"/>
    <w:rsid w:val="001A77E1"/>
    <w:rsid w:val="001B13CC"/>
    <w:rsid w:val="001B1CC5"/>
    <w:rsid w:val="001B2E37"/>
    <w:rsid w:val="001B65FE"/>
    <w:rsid w:val="001C55DD"/>
    <w:rsid w:val="001D09AE"/>
    <w:rsid w:val="001D7E7E"/>
    <w:rsid w:val="001F1B7A"/>
    <w:rsid w:val="001F7B82"/>
    <w:rsid w:val="002002CA"/>
    <w:rsid w:val="00201C40"/>
    <w:rsid w:val="00204F2B"/>
    <w:rsid w:val="00205642"/>
    <w:rsid w:val="00206F82"/>
    <w:rsid w:val="0021100B"/>
    <w:rsid w:val="00211B8A"/>
    <w:rsid w:val="0021411D"/>
    <w:rsid w:val="00226F7E"/>
    <w:rsid w:val="00236B3C"/>
    <w:rsid w:val="00240050"/>
    <w:rsid w:val="0024030B"/>
    <w:rsid w:val="00244F6A"/>
    <w:rsid w:val="00245ED0"/>
    <w:rsid w:val="0025276F"/>
    <w:rsid w:val="00255CAB"/>
    <w:rsid w:val="00261354"/>
    <w:rsid w:val="0026360A"/>
    <w:rsid w:val="00272A88"/>
    <w:rsid w:val="002749DD"/>
    <w:rsid w:val="00277A5E"/>
    <w:rsid w:val="00283AD6"/>
    <w:rsid w:val="00284BCC"/>
    <w:rsid w:val="002860C9"/>
    <w:rsid w:val="00291930"/>
    <w:rsid w:val="0029239D"/>
    <w:rsid w:val="002A2118"/>
    <w:rsid w:val="002A7587"/>
    <w:rsid w:val="002B64CA"/>
    <w:rsid w:val="002C362D"/>
    <w:rsid w:val="002C4473"/>
    <w:rsid w:val="002D2179"/>
    <w:rsid w:val="002D38C4"/>
    <w:rsid w:val="002E2B05"/>
    <w:rsid w:val="002E3BF5"/>
    <w:rsid w:val="002E4B52"/>
    <w:rsid w:val="002F1326"/>
    <w:rsid w:val="002F57C0"/>
    <w:rsid w:val="003004AB"/>
    <w:rsid w:val="0030426B"/>
    <w:rsid w:val="00310AFD"/>
    <w:rsid w:val="0031205A"/>
    <w:rsid w:val="003210F0"/>
    <w:rsid w:val="003227F9"/>
    <w:rsid w:val="00322D12"/>
    <w:rsid w:val="00323C03"/>
    <w:rsid w:val="00340D3A"/>
    <w:rsid w:val="00344D54"/>
    <w:rsid w:val="003457E4"/>
    <w:rsid w:val="00361063"/>
    <w:rsid w:val="00364D67"/>
    <w:rsid w:val="0036501F"/>
    <w:rsid w:val="00370F78"/>
    <w:rsid w:val="00377F7B"/>
    <w:rsid w:val="003822A1"/>
    <w:rsid w:val="003900DF"/>
    <w:rsid w:val="00391D41"/>
    <w:rsid w:val="003A70E4"/>
    <w:rsid w:val="003B4BC7"/>
    <w:rsid w:val="003B519D"/>
    <w:rsid w:val="003B569B"/>
    <w:rsid w:val="003B68B0"/>
    <w:rsid w:val="003B74BC"/>
    <w:rsid w:val="003D2A39"/>
    <w:rsid w:val="003D5B4B"/>
    <w:rsid w:val="003E0DF6"/>
    <w:rsid w:val="003E1744"/>
    <w:rsid w:val="003E1B38"/>
    <w:rsid w:val="003F0B73"/>
    <w:rsid w:val="003F27FB"/>
    <w:rsid w:val="00402B4B"/>
    <w:rsid w:val="0040667A"/>
    <w:rsid w:val="00413453"/>
    <w:rsid w:val="00430C43"/>
    <w:rsid w:val="00432CBD"/>
    <w:rsid w:val="00443142"/>
    <w:rsid w:val="00452CAE"/>
    <w:rsid w:val="004545E5"/>
    <w:rsid w:val="004636C0"/>
    <w:rsid w:val="00467A3D"/>
    <w:rsid w:val="00467ED3"/>
    <w:rsid w:val="00474DEB"/>
    <w:rsid w:val="00486942"/>
    <w:rsid w:val="00495CDA"/>
    <w:rsid w:val="004A28BA"/>
    <w:rsid w:val="004A3AE9"/>
    <w:rsid w:val="004A70A6"/>
    <w:rsid w:val="004B453C"/>
    <w:rsid w:val="004B5C79"/>
    <w:rsid w:val="004C20DB"/>
    <w:rsid w:val="004D2F34"/>
    <w:rsid w:val="004E0638"/>
    <w:rsid w:val="004E5FB6"/>
    <w:rsid w:val="004F2D53"/>
    <w:rsid w:val="004F5004"/>
    <w:rsid w:val="00502874"/>
    <w:rsid w:val="0050623E"/>
    <w:rsid w:val="005077EB"/>
    <w:rsid w:val="00514927"/>
    <w:rsid w:val="00514BA9"/>
    <w:rsid w:val="00515D3C"/>
    <w:rsid w:val="00531443"/>
    <w:rsid w:val="005363F7"/>
    <w:rsid w:val="00542223"/>
    <w:rsid w:val="005431AE"/>
    <w:rsid w:val="00546A58"/>
    <w:rsid w:val="0055312C"/>
    <w:rsid w:val="0056053F"/>
    <w:rsid w:val="00566DF4"/>
    <w:rsid w:val="0057149C"/>
    <w:rsid w:val="00574666"/>
    <w:rsid w:val="00575597"/>
    <w:rsid w:val="00575EE7"/>
    <w:rsid w:val="00582938"/>
    <w:rsid w:val="00583F43"/>
    <w:rsid w:val="0058729D"/>
    <w:rsid w:val="00591536"/>
    <w:rsid w:val="0059638E"/>
    <w:rsid w:val="00596FC7"/>
    <w:rsid w:val="005A07AB"/>
    <w:rsid w:val="005A6601"/>
    <w:rsid w:val="005B14F1"/>
    <w:rsid w:val="005B2B28"/>
    <w:rsid w:val="005B4BDE"/>
    <w:rsid w:val="005B6DFF"/>
    <w:rsid w:val="005C2773"/>
    <w:rsid w:val="005D00F0"/>
    <w:rsid w:val="005D54B7"/>
    <w:rsid w:val="005E314D"/>
    <w:rsid w:val="005E6AC1"/>
    <w:rsid w:val="005F1DFC"/>
    <w:rsid w:val="005F5010"/>
    <w:rsid w:val="005F7BC2"/>
    <w:rsid w:val="005F7BE8"/>
    <w:rsid w:val="00604465"/>
    <w:rsid w:val="00604E9D"/>
    <w:rsid w:val="00604EAB"/>
    <w:rsid w:val="00606679"/>
    <w:rsid w:val="0061154A"/>
    <w:rsid w:val="00616AD8"/>
    <w:rsid w:val="0062288C"/>
    <w:rsid w:val="0062666A"/>
    <w:rsid w:val="00635392"/>
    <w:rsid w:val="00644846"/>
    <w:rsid w:val="00646248"/>
    <w:rsid w:val="00646E23"/>
    <w:rsid w:val="00654518"/>
    <w:rsid w:val="006567BE"/>
    <w:rsid w:val="00672E3C"/>
    <w:rsid w:val="00674078"/>
    <w:rsid w:val="00685FDF"/>
    <w:rsid w:val="00692C9D"/>
    <w:rsid w:val="006938E0"/>
    <w:rsid w:val="006A26DA"/>
    <w:rsid w:val="006A654D"/>
    <w:rsid w:val="006C0494"/>
    <w:rsid w:val="006C3689"/>
    <w:rsid w:val="006D0483"/>
    <w:rsid w:val="006D261E"/>
    <w:rsid w:val="006E186F"/>
    <w:rsid w:val="006E1AF3"/>
    <w:rsid w:val="006E265B"/>
    <w:rsid w:val="006E5310"/>
    <w:rsid w:val="006F46EF"/>
    <w:rsid w:val="006F470D"/>
    <w:rsid w:val="006F7265"/>
    <w:rsid w:val="00700FAE"/>
    <w:rsid w:val="0070411A"/>
    <w:rsid w:val="00706701"/>
    <w:rsid w:val="007136B0"/>
    <w:rsid w:val="00717208"/>
    <w:rsid w:val="00720C42"/>
    <w:rsid w:val="007229E1"/>
    <w:rsid w:val="007327AB"/>
    <w:rsid w:val="00733F14"/>
    <w:rsid w:val="007672AE"/>
    <w:rsid w:val="00767F91"/>
    <w:rsid w:val="00771785"/>
    <w:rsid w:val="0077500E"/>
    <w:rsid w:val="00775BFD"/>
    <w:rsid w:val="00785C87"/>
    <w:rsid w:val="007951F4"/>
    <w:rsid w:val="007A0959"/>
    <w:rsid w:val="007A1B83"/>
    <w:rsid w:val="007B1824"/>
    <w:rsid w:val="007B4DEA"/>
    <w:rsid w:val="007C5257"/>
    <w:rsid w:val="007D1C95"/>
    <w:rsid w:val="007D7168"/>
    <w:rsid w:val="007E285C"/>
    <w:rsid w:val="007F04C7"/>
    <w:rsid w:val="007F5741"/>
    <w:rsid w:val="007F595E"/>
    <w:rsid w:val="00800D54"/>
    <w:rsid w:val="00821366"/>
    <w:rsid w:val="00823841"/>
    <w:rsid w:val="00855701"/>
    <w:rsid w:val="00861024"/>
    <w:rsid w:val="00870A32"/>
    <w:rsid w:val="00872A8E"/>
    <w:rsid w:val="0088259B"/>
    <w:rsid w:val="00893711"/>
    <w:rsid w:val="008B0566"/>
    <w:rsid w:val="008B2D7D"/>
    <w:rsid w:val="008B54DF"/>
    <w:rsid w:val="008B7F74"/>
    <w:rsid w:val="008C050E"/>
    <w:rsid w:val="008C090A"/>
    <w:rsid w:val="008C24A7"/>
    <w:rsid w:val="008D205A"/>
    <w:rsid w:val="008D4004"/>
    <w:rsid w:val="008E2EC1"/>
    <w:rsid w:val="008F0AB9"/>
    <w:rsid w:val="00902F2F"/>
    <w:rsid w:val="0090465F"/>
    <w:rsid w:val="009065F8"/>
    <w:rsid w:val="0091772F"/>
    <w:rsid w:val="00920260"/>
    <w:rsid w:val="0092157D"/>
    <w:rsid w:val="009303E4"/>
    <w:rsid w:val="009371BB"/>
    <w:rsid w:val="0094478B"/>
    <w:rsid w:val="009463B7"/>
    <w:rsid w:val="00950922"/>
    <w:rsid w:val="009509A9"/>
    <w:rsid w:val="00954C2C"/>
    <w:rsid w:val="00957CE3"/>
    <w:rsid w:val="00960445"/>
    <w:rsid w:val="00960B8B"/>
    <w:rsid w:val="00964F1E"/>
    <w:rsid w:val="00972020"/>
    <w:rsid w:val="0097729C"/>
    <w:rsid w:val="009943E4"/>
    <w:rsid w:val="009946BE"/>
    <w:rsid w:val="009A07F2"/>
    <w:rsid w:val="009A0D1B"/>
    <w:rsid w:val="009B0F55"/>
    <w:rsid w:val="009B5437"/>
    <w:rsid w:val="009C1D37"/>
    <w:rsid w:val="009C6766"/>
    <w:rsid w:val="009C74FD"/>
    <w:rsid w:val="009D33FD"/>
    <w:rsid w:val="009E25AC"/>
    <w:rsid w:val="009E5018"/>
    <w:rsid w:val="009F2920"/>
    <w:rsid w:val="009F34FB"/>
    <w:rsid w:val="009F35AD"/>
    <w:rsid w:val="00A02428"/>
    <w:rsid w:val="00A0257F"/>
    <w:rsid w:val="00A02C3A"/>
    <w:rsid w:val="00A10D72"/>
    <w:rsid w:val="00A125A5"/>
    <w:rsid w:val="00A15107"/>
    <w:rsid w:val="00A153AD"/>
    <w:rsid w:val="00A20186"/>
    <w:rsid w:val="00A21F47"/>
    <w:rsid w:val="00A2385D"/>
    <w:rsid w:val="00A253F2"/>
    <w:rsid w:val="00A25952"/>
    <w:rsid w:val="00A2682C"/>
    <w:rsid w:val="00A3090C"/>
    <w:rsid w:val="00A423FF"/>
    <w:rsid w:val="00A43C3F"/>
    <w:rsid w:val="00A54FC4"/>
    <w:rsid w:val="00A60A58"/>
    <w:rsid w:val="00A61792"/>
    <w:rsid w:val="00A65B70"/>
    <w:rsid w:val="00A674C5"/>
    <w:rsid w:val="00A71A3C"/>
    <w:rsid w:val="00A86401"/>
    <w:rsid w:val="00A957D1"/>
    <w:rsid w:val="00AA47A8"/>
    <w:rsid w:val="00AB1C53"/>
    <w:rsid w:val="00AB27D9"/>
    <w:rsid w:val="00AB48F8"/>
    <w:rsid w:val="00AB68B5"/>
    <w:rsid w:val="00AC5679"/>
    <w:rsid w:val="00AD6F18"/>
    <w:rsid w:val="00AE5077"/>
    <w:rsid w:val="00AF0889"/>
    <w:rsid w:val="00AF4C4E"/>
    <w:rsid w:val="00AF6D9C"/>
    <w:rsid w:val="00AF70DF"/>
    <w:rsid w:val="00B04F47"/>
    <w:rsid w:val="00B077A0"/>
    <w:rsid w:val="00B07F51"/>
    <w:rsid w:val="00B10576"/>
    <w:rsid w:val="00B1211F"/>
    <w:rsid w:val="00B14CAB"/>
    <w:rsid w:val="00B15B68"/>
    <w:rsid w:val="00B16084"/>
    <w:rsid w:val="00B1764B"/>
    <w:rsid w:val="00B26093"/>
    <w:rsid w:val="00B272E1"/>
    <w:rsid w:val="00B34C6B"/>
    <w:rsid w:val="00B3509A"/>
    <w:rsid w:val="00B40F27"/>
    <w:rsid w:val="00B44473"/>
    <w:rsid w:val="00B4521E"/>
    <w:rsid w:val="00B45C48"/>
    <w:rsid w:val="00B50809"/>
    <w:rsid w:val="00B517C5"/>
    <w:rsid w:val="00B54690"/>
    <w:rsid w:val="00B554A7"/>
    <w:rsid w:val="00B65B1E"/>
    <w:rsid w:val="00B66AF8"/>
    <w:rsid w:val="00B85288"/>
    <w:rsid w:val="00B86B53"/>
    <w:rsid w:val="00B95887"/>
    <w:rsid w:val="00B96207"/>
    <w:rsid w:val="00BA3D0A"/>
    <w:rsid w:val="00BD4279"/>
    <w:rsid w:val="00BD6E64"/>
    <w:rsid w:val="00BE697D"/>
    <w:rsid w:val="00BF3642"/>
    <w:rsid w:val="00BF5AA4"/>
    <w:rsid w:val="00C05BF9"/>
    <w:rsid w:val="00C21715"/>
    <w:rsid w:val="00C243F1"/>
    <w:rsid w:val="00C2629C"/>
    <w:rsid w:val="00C26E58"/>
    <w:rsid w:val="00C27AFA"/>
    <w:rsid w:val="00C31F3B"/>
    <w:rsid w:val="00C3724C"/>
    <w:rsid w:val="00C42DFA"/>
    <w:rsid w:val="00C53CC9"/>
    <w:rsid w:val="00C620F3"/>
    <w:rsid w:val="00C752DF"/>
    <w:rsid w:val="00C753DE"/>
    <w:rsid w:val="00C84C2E"/>
    <w:rsid w:val="00C869C9"/>
    <w:rsid w:val="00C86AD9"/>
    <w:rsid w:val="00C876C2"/>
    <w:rsid w:val="00C90F23"/>
    <w:rsid w:val="00C92D57"/>
    <w:rsid w:val="00CA1738"/>
    <w:rsid w:val="00CA519F"/>
    <w:rsid w:val="00CA7622"/>
    <w:rsid w:val="00CC3AC1"/>
    <w:rsid w:val="00CE066A"/>
    <w:rsid w:val="00CE1D0C"/>
    <w:rsid w:val="00CF67E0"/>
    <w:rsid w:val="00D16A62"/>
    <w:rsid w:val="00D17A32"/>
    <w:rsid w:val="00D20034"/>
    <w:rsid w:val="00D21676"/>
    <w:rsid w:val="00D22105"/>
    <w:rsid w:val="00D24608"/>
    <w:rsid w:val="00D26A43"/>
    <w:rsid w:val="00D3223C"/>
    <w:rsid w:val="00D4013C"/>
    <w:rsid w:val="00D46B2F"/>
    <w:rsid w:val="00D50F7E"/>
    <w:rsid w:val="00D553DD"/>
    <w:rsid w:val="00D55793"/>
    <w:rsid w:val="00D630E8"/>
    <w:rsid w:val="00D663EE"/>
    <w:rsid w:val="00D6713A"/>
    <w:rsid w:val="00D74647"/>
    <w:rsid w:val="00D77D7B"/>
    <w:rsid w:val="00D802E1"/>
    <w:rsid w:val="00D807AA"/>
    <w:rsid w:val="00D844AF"/>
    <w:rsid w:val="00D86FAB"/>
    <w:rsid w:val="00D90046"/>
    <w:rsid w:val="00D920B4"/>
    <w:rsid w:val="00DA49A1"/>
    <w:rsid w:val="00DA6A30"/>
    <w:rsid w:val="00DA6D2D"/>
    <w:rsid w:val="00DB2B8C"/>
    <w:rsid w:val="00DC0111"/>
    <w:rsid w:val="00DC082C"/>
    <w:rsid w:val="00DD0F16"/>
    <w:rsid w:val="00DD315F"/>
    <w:rsid w:val="00DD6A75"/>
    <w:rsid w:val="00DF0082"/>
    <w:rsid w:val="00DF7997"/>
    <w:rsid w:val="00E03DAC"/>
    <w:rsid w:val="00E06CE2"/>
    <w:rsid w:val="00E26F04"/>
    <w:rsid w:val="00E44B3C"/>
    <w:rsid w:val="00E54B9F"/>
    <w:rsid w:val="00E54C58"/>
    <w:rsid w:val="00E573E4"/>
    <w:rsid w:val="00E61277"/>
    <w:rsid w:val="00E6273F"/>
    <w:rsid w:val="00E62CF9"/>
    <w:rsid w:val="00E6768D"/>
    <w:rsid w:val="00E75510"/>
    <w:rsid w:val="00E82C42"/>
    <w:rsid w:val="00E837C3"/>
    <w:rsid w:val="00E84FF2"/>
    <w:rsid w:val="00E85187"/>
    <w:rsid w:val="00E8714E"/>
    <w:rsid w:val="00E90886"/>
    <w:rsid w:val="00E9202C"/>
    <w:rsid w:val="00E947EE"/>
    <w:rsid w:val="00EA5094"/>
    <w:rsid w:val="00EB4059"/>
    <w:rsid w:val="00EB4DA4"/>
    <w:rsid w:val="00EB6914"/>
    <w:rsid w:val="00EC07D6"/>
    <w:rsid w:val="00EC36CC"/>
    <w:rsid w:val="00EC3D05"/>
    <w:rsid w:val="00EC6BCF"/>
    <w:rsid w:val="00ED2448"/>
    <w:rsid w:val="00EE0C35"/>
    <w:rsid w:val="00EE4645"/>
    <w:rsid w:val="00EE47FB"/>
    <w:rsid w:val="00EF7F58"/>
    <w:rsid w:val="00F02F4F"/>
    <w:rsid w:val="00F25FA5"/>
    <w:rsid w:val="00F26CCA"/>
    <w:rsid w:val="00F32BC5"/>
    <w:rsid w:val="00F434E6"/>
    <w:rsid w:val="00F44911"/>
    <w:rsid w:val="00F44BA6"/>
    <w:rsid w:val="00F548AD"/>
    <w:rsid w:val="00F63BEE"/>
    <w:rsid w:val="00F66915"/>
    <w:rsid w:val="00F6776B"/>
    <w:rsid w:val="00F75008"/>
    <w:rsid w:val="00F76652"/>
    <w:rsid w:val="00F87EC7"/>
    <w:rsid w:val="00F9204B"/>
    <w:rsid w:val="00F97C40"/>
    <w:rsid w:val="00FB31C4"/>
    <w:rsid w:val="00FB5500"/>
    <w:rsid w:val="00FB57C3"/>
    <w:rsid w:val="00FB7376"/>
    <w:rsid w:val="00FB76F3"/>
    <w:rsid w:val="00FC73A1"/>
    <w:rsid w:val="00FE3448"/>
    <w:rsid w:val="00FE70AE"/>
    <w:rsid w:val="00FF2C71"/>
    <w:rsid w:val="00FF35BF"/>
    <w:rsid w:val="00FF3784"/>
    <w:rsid w:val="00FF3796"/>
    <w:rsid w:val="00FF66F4"/>
    <w:rsid w:val="00FF671F"/>
    <w:rsid w:val="00FF762E"/>
    <w:rsid w:val="3F563F88"/>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qFormat="1"/>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1"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qFormat="1"/>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line="360" w:lineRule="exact"/>
      <w:ind w:firstLine="200" w:firstLineChars="200"/>
      <w:jc w:val="both"/>
    </w:pPr>
    <w:rPr>
      <w:spacing w:val="4"/>
      <w:kern w:val="2"/>
      <w:sz w:val="24"/>
      <w:lang w:val="en-US" w:eastAsia="zh-CN" w:bidi="ar-SA"/>
    </w:rPr>
  </w:style>
  <w:style w:type="paragraph" w:styleId="Heading1">
    <w:name w:val="heading 1"/>
    <w:basedOn w:val="Normal"/>
    <w:next w:val="Normal"/>
    <w:qFormat/>
    <w:pPr>
      <w:keepNext/>
      <w:keepLines/>
      <w:spacing w:before="50" w:beforeLines="50" w:after="50" w:afterLines="50" w:line="240" w:lineRule="auto"/>
      <w:ind w:firstLine="0" w:firstLineChars="0"/>
      <w:outlineLvl w:val="0"/>
    </w:pPr>
    <w:rPr>
      <w:rFonts w:eastAsia="黑体"/>
      <w:bCs/>
      <w:kern w:val="44"/>
      <w:sz w:val="36"/>
      <w:szCs w:val="44"/>
    </w:rPr>
  </w:style>
  <w:style w:type="paragraph" w:styleId="Heading2">
    <w:name w:val="heading 2"/>
    <w:basedOn w:val="Normal"/>
    <w:next w:val="Normal"/>
    <w:qFormat/>
    <w:pPr>
      <w:keepNext/>
      <w:keepLines/>
      <w:spacing w:before="140" w:after="140" w:line="240" w:lineRule="auto"/>
      <w:ind w:firstLine="0" w:firstLineChars="0"/>
      <w:outlineLvl w:val="1"/>
    </w:pPr>
    <w:rPr>
      <w:rFonts w:eastAsia="黑体"/>
      <w:sz w:val="30"/>
    </w:rPr>
  </w:style>
  <w:style w:type="paragraph" w:styleId="Heading3">
    <w:name w:val="heading 3"/>
    <w:basedOn w:val="Normal"/>
    <w:next w:val="Normal"/>
    <w:qFormat/>
    <w:pPr>
      <w:keepNext/>
      <w:keepLines/>
      <w:spacing w:before="140" w:after="140" w:line="240" w:lineRule="auto"/>
      <w:ind w:firstLine="0" w:firstLineChars="0"/>
      <w:outlineLvl w:val="2"/>
    </w:pPr>
    <w:rPr>
      <w:rFonts w:eastAsia="黑体"/>
      <w:bCs/>
      <w:sz w:val="28"/>
      <w:szCs w:val="32"/>
    </w:rPr>
  </w:style>
  <w:style w:type="character" w:default="1" w:styleId="DefaultParagraphFont">
    <w:name w:val="Default Paragraph Font"/>
  </w:style>
  <w:style w:type="table" w:default="1" w:styleId="TableNormal">
    <w:name w:val="Normal Table"/>
    <w:semiHidden/>
    <w:tblPr>
      <w:tblCellMar>
        <w:top w:w="0" w:type="dxa"/>
        <w:left w:w="108" w:type="dxa"/>
        <w:bottom w:w="0" w:type="dxa"/>
        <w:right w:w="108" w:type="dxa"/>
      </w:tblCellMar>
    </w:tblPr>
  </w:style>
  <w:style w:type="paragraph" w:styleId="TOC7">
    <w:name w:val="toc 7"/>
    <w:basedOn w:val="Normal"/>
    <w:next w:val="Normal"/>
    <w:semiHidden/>
    <w:pPr>
      <w:ind w:left="1260"/>
      <w:jc w:val="left"/>
    </w:pPr>
    <w:rPr>
      <w:sz w:val="18"/>
      <w:szCs w:val="18"/>
    </w:rPr>
  </w:style>
  <w:style w:type="paragraph" w:styleId="DocumentMap">
    <w:name w:val="Document Map"/>
    <w:basedOn w:val="Normal"/>
    <w:pPr>
      <w:shd w:val="clear" w:color="auto" w:fill="000080"/>
    </w:pPr>
  </w:style>
  <w:style w:type="paragraph" w:styleId="BodyText">
    <w:name w:val="Body Text"/>
    <w:basedOn w:val="Normal"/>
    <w:link w:val="Char"/>
    <w:uiPriority w:val="1"/>
    <w:qFormat/>
    <w:pPr>
      <w:spacing w:after="120" w:afterLines="0"/>
    </w:pPr>
  </w:style>
  <w:style w:type="character" w:customStyle="1" w:styleId="Char">
    <w:name w:val="正文文本 Char"/>
    <w:link w:val="BodyText"/>
    <w:uiPriority w:val="1"/>
    <w:rPr>
      <w:spacing w:val="4"/>
      <w:kern w:val="2"/>
      <w:sz w:val="24"/>
    </w:rPr>
  </w:style>
  <w:style w:type="paragraph" w:styleId="BodyTextIndent">
    <w:name w:val="Body Text Indent"/>
    <w:basedOn w:val="Normal"/>
    <w:pPr>
      <w:spacing w:after="120" w:afterLines="0"/>
      <w:ind w:left="420" w:leftChars="200"/>
    </w:pPr>
  </w:style>
  <w:style w:type="paragraph" w:styleId="TOC5">
    <w:name w:val="toc 5"/>
    <w:basedOn w:val="Normal"/>
    <w:next w:val="Normal"/>
    <w:semiHidden/>
    <w:pPr>
      <w:ind w:left="840"/>
      <w:jc w:val="left"/>
    </w:pPr>
    <w:rPr>
      <w:sz w:val="18"/>
      <w:szCs w:val="18"/>
    </w:rPr>
  </w:style>
  <w:style w:type="paragraph" w:styleId="TOC3">
    <w:name w:val="toc 3"/>
    <w:basedOn w:val="Normal"/>
    <w:next w:val="Normal"/>
    <w:uiPriority w:val="39"/>
    <w:pPr>
      <w:spacing w:line="288" w:lineRule="auto"/>
      <w:ind w:left="400" w:firstLine="0" w:leftChars="400" w:firstLineChars="0"/>
      <w:jc w:val="left"/>
    </w:pPr>
    <w:rPr>
      <w:iCs/>
    </w:rPr>
  </w:style>
  <w:style w:type="paragraph" w:styleId="PlainText">
    <w:name w:val="Plain Text"/>
    <w:basedOn w:val="Normal"/>
    <w:qFormat/>
    <w:pPr>
      <w:widowControl/>
      <w:spacing w:before="100" w:beforeLines="0" w:beforeAutospacing="1" w:after="100" w:afterLines="0" w:afterAutospacing="1"/>
      <w:jc w:val="left"/>
    </w:pPr>
    <w:rPr>
      <w:rFonts w:ascii="宋体" w:hAnsi="宋体"/>
      <w:kern w:val="0"/>
      <w:sz w:val="24"/>
    </w:rPr>
  </w:style>
  <w:style w:type="paragraph" w:styleId="TOC8">
    <w:name w:val="toc 8"/>
    <w:basedOn w:val="Normal"/>
    <w:next w:val="Normal"/>
    <w:semiHidden/>
    <w:pPr>
      <w:ind w:left="1470"/>
      <w:jc w:val="left"/>
    </w:pPr>
    <w:rPr>
      <w:sz w:val="18"/>
      <w:szCs w:val="18"/>
    </w:rPr>
  </w:style>
  <w:style w:type="paragraph" w:styleId="Date">
    <w:name w:val="Date"/>
    <w:basedOn w:val="Normal"/>
    <w:next w:val="Normal"/>
    <w:pPr>
      <w:ind w:left="100" w:leftChars="2500"/>
    </w:pPr>
  </w:style>
  <w:style w:type="paragraph" w:styleId="Footer">
    <w:name w:val="footer"/>
    <w:basedOn w:val="Normal"/>
    <w:link w:val="Char0"/>
    <w:uiPriority w:val="99"/>
    <w:pPr>
      <w:tabs>
        <w:tab w:val="center" w:pos="4153"/>
        <w:tab w:val="right" w:pos="8306"/>
      </w:tabs>
      <w:snapToGrid w:val="0"/>
      <w:jc w:val="left"/>
    </w:pPr>
    <w:rPr>
      <w:sz w:val="18"/>
      <w:szCs w:val="18"/>
    </w:rPr>
  </w:style>
  <w:style w:type="character" w:customStyle="1" w:styleId="Char0">
    <w:name w:val="页脚 Char"/>
    <w:link w:val="Footer"/>
    <w:uiPriority w:val="99"/>
    <w:rPr>
      <w:spacing w:val="4"/>
      <w:kern w:val="2"/>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uiPriority w:val="39"/>
    <w:pPr>
      <w:spacing w:line="288" w:lineRule="auto"/>
      <w:ind w:firstLine="0" w:firstLineChars="0"/>
    </w:pPr>
    <w:rPr>
      <w:rFonts w:eastAsia="黑体"/>
      <w:bCs/>
      <w:caps/>
    </w:rPr>
  </w:style>
  <w:style w:type="paragraph" w:styleId="TOC4">
    <w:name w:val="toc 4"/>
    <w:basedOn w:val="Normal"/>
    <w:next w:val="Normal"/>
    <w:semiHidden/>
    <w:pPr>
      <w:ind w:left="630"/>
      <w:jc w:val="left"/>
    </w:pPr>
    <w:rPr>
      <w:sz w:val="18"/>
      <w:szCs w:val="18"/>
    </w:rPr>
  </w:style>
  <w:style w:type="paragraph" w:styleId="TOC6">
    <w:name w:val="toc 6"/>
    <w:basedOn w:val="Normal"/>
    <w:next w:val="Normal"/>
    <w:semiHidden/>
    <w:pPr>
      <w:ind w:left="1050"/>
      <w:jc w:val="left"/>
    </w:pPr>
    <w:rPr>
      <w:sz w:val="18"/>
      <w:szCs w:val="18"/>
    </w:rPr>
  </w:style>
  <w:style w:type="paragraph" w:styleId="TOC2">
    <w:name w:val="toc 2"/>
    <w:basedOn w:val="Normal"/>
    <w:next w:val="Normal"/>
    <w:uiPriority w:val="39"/>
    <w:pPr>
      <w:spacing w:line="288" w:lineRule="auto"/>
      <w:ind w:left="200" w:firstLine="0" w:leftChars="200" w:firstLineChars="0"/>
      <w:jc w:val="left"/>
    </w:pPr>
    <w:rPr>
      <w:smallCaps/>
      <w:sz w:val="24"/>
    </w:rPr>
  </w:style>
  <w:style w:type="paragraph" w:styleId="TOC9">
    <w:name w:val="toc 9"/>
    <w:basedOn w:val="Normal"/>
    <w:next w:val="Normal"/>
    <w:semiHidden/>
    <w:pPr>
      <w:ind w:left="1680"/>
      <w:jc w:val="left"/>
    </w:pPr>
    <w:rPr>
      <w:sz w:val="18"/>
      <w:szCs w:val="18"/>
    </w:rPr>
  </w:style>
  <w:style w:type="paragraph" w:styleId="NormalWeb">
    <w:name w:val="Normal (Web)"/>
    <w:basedOn w:val="Normal"/>
    <w:pPr>
      <w:widowControl/>
      <w:spacing w:before="100" w:beforeLines="0" w:beforeAutospacing="1" w:after="100" w:afterLines="0" w:afterAutospacing="1"/>
      <w:jc w:val="left"/>
    </w:pPr>
    <w:rPr>
      <w:rFonts w:ascii="宋体" w:hAnsi="宋体"/>
      <w:kern w:val="0"/>
      <w:sz w:val="24"/>
      <w:szCs w:val="24"/>
    </w:rPr>
  </w:style>
  <w:style w:type="paragraph" w:styleId="Title">
    <w:name w:val="Title"/>
    <w:basedOn w:val="Normal"/>
    <w:qFormat/>
    <w:pPr>
      <w:spacing w:before="50" w:beforeLines="50" w:after="50" w:afterLines="50" w:line="240" w:lineRule="auto"/>
      <w:ind w:firstLine="0" w:firstLineChars="0"/>
      <w:jc w:val="center"/>
      <w:outlineLvl w:val="0"/>
    </w:pPr>
    <w:rPr>
      <w:rFonts w:eastAsia="黑体" w:cs="Arial"/>
      <w:bCs/>
      <w:sz w:val="36"/>
      <w:szCs w:val="32"/>
    </w:rPr>
  </w:style>
  <w:style w:type="paragraph" w:styleId="BodyTextFirstIndent">
    <w:name w:val="Body Text First Indent"/>
    <w:basedOn w:val="BodyText"/>
    <w:pPr>
      <w:ind w:firstLine="420" w:firstLineChars="100"/>
    </w:pPr>
  </w:style>
  <w:style w:type="table" w:styleId="TableGrid2">
    <w:name w:val="Table Grid 2"/>
    <w:basedOn w:val="TableNormal"/>
    <w:pPr>
      <w:widowControl w:val="0"/>
      <w:jc w:val="both"/>
    </w:pPr>
    <w:tblPr>
      <w:tblBorders>
        <w:top w:val="single" w:sz="4" w:space="0" w:color="auto"/>
        <w:left w:val="none" w:sz="0" w:space="0" w:color="auto"/>
        <w:bottom w:val="single" w:sz="4" w:space="0" w:color="auto"/>
        <w:right w:val="none" w:sz="0" w:space="0" w:color="auto"/>
        <w:insideH w:val="single" w:sz="6" w:space="0" w:color="000000"/>
        <w:insideV w:val="single" w:sz="6" w:space="0" w:color="000000"/>
      </w:tblBorders>
    </w:tblPr>
    <w:tcPr>
      <w:shd w:val="clear" w:color="auto" w:fill="auto"/>
    </w:tcPr>
    <w:tblStylePr w:type="firstRow">
      <w:rPr>
        <w:b/>
        <w:bCs/>
      </w:rPr>
      <w:tblPr/>
      <w:tcPr>
        <w:tcBorders>
          <w:top w:val="none" w:sz="0" w:space="0" w:color="auto"/>
          <w:left w:val="none" w:sz="0" w:space="0" w:color="auto"/>
          <w:bottom w:val="none" w:sz="0" w:space="0" w:color="auto"/>
          <w:right w:val="none" w:sz="0" w:space="0" w:color="auto"/>
          <w:insideH w:val="none" w:sz="0" w:space="0" w:color="auto"/>
          <w:insideV w:val="none" w:sz="0" w:space="0" w:color="auto"/>
          <w:tl2br w:val="nil"/>
          <w:tr2bl w:val="nil"/>
        </w:tcBorders>
      </w:tcPr>
    </w:tblStylePr>
    <w:tblStylePr w:type="lastRow">
      <w:rPr>
        <w:b/>
        <w:bCs/>
      </w:rPr>
      <w:tblPr/>
      <w:tcPr>
        <w:tcBorders>
          <w:top w:val="single" w:sz="6" w:space="0" w:color="000000"/>
          <w:left w:val="none" w:sz="0" w:space="0" w:color="auto"/>
          <w:bottom w:val="none" w:sz="0" w:space="0" w:color="auto"/>
          <w:right w:val="none" w:sz="0" w:space="0" w:color="auto"/>
          <w:insideH w:val="none" w:sz="0" w:space="0" w:color="auto"/>
          <w:insideV w:val="none" w:sz="0" w:space="0" w:color="auto"/>
          <w:tl2br w:val="nil"/>
          <w:tr2bl w:val="nil"/>
        </w:tcBorders>
      </w:tcPr>
    </w:tblStylePr>
    <w:tblStylePr w:type="firstCol">
      <w:rPr>
        <w:b/>
        <w:bCs/>
      </w:rPr>
      <w:tblPr/>
      <w:tcPr>
        <w:tcBorders>
          <w:top w:val="none" w:sz="0" w:space="0" w:color="auto"/>
          <w:left w:val="none" w:sz="0" w:space="0" w:color="auto"/>
          <w:bottom w:val="none" w:sz="0" w:space="0" w:color="auto"/>
          <w:right w:val="none" w:sz="0" w:space="0" w:color="auto"/>
          <w:insideH w:val="none" w:sz="0" w:space="0" w:color="auto"/>
          <w:insideV w:val="none" w:sz="0" w:space="0" w:color="auto"/>
          <w:tl2br w:val="nil"/>
          <w:tr2bl w:val="nil"/>
        </w:tcBorders>
      </w:tcPr>
    </w:tblStylePr>
    <w:tblStylePr w:type="lastCol">
      <w:rPr>
        <w:b/>
        <w:bCs/>
      </w:rPr>
      <w:tblPr/>
      <w:tcPr>
        <w:tcBorders>
          <w:top w:val="none" w:sz="0" w:space="0" w:color="auto"/>
          <w:left w:val="none" w:sz="0" w:space="0" w:color="auto"/>
          <w:bottom w:val="none" w:sz="0" w:space="0" w:color="auto"/>
          <w:right w:val="none" w:sz="0" w:space="0" w:color="auto"/>
          <w:insideH w:val="none" w:sz="0" w:space="0" w:color="auto"/>
          <w:insideV w:val="none" w:sz="0" w:space="0" w:color="auto"/>
          <w:tl2br w:val="nil"/>
          <w:tr2bl w:val="nil"/>
        </w:tcBorders>
      </w:tcPr>
    </w:tblStylePr>
  </w:style>
  <w:style w:type="character" w:styleId="PageNumber">
    <w:name w:val="page number"/>
    <w:basedOn w:val="DefaultParagraphFont"/>
    <w:qFormat/>
  </w:style>
  <w:style w:type="character" w:styleId="FollowedHyperlink">
    <w:name w:val="FollowedHyperlink"/>
    <w:rPr>
      <w:color w:val="800080"/>
      <w:u w:val="single"/>
    </w:rPr>
  </w:style>
  <w:style w:type="character" w:styleId="Hyperlink">
    <w:name w:val="Hyperlink"/>
    <w:uiPriority w:val="99"/>
    <w:rPr>
      <w:color w:val="0000FF"/>
      <w:u w:val="single"/>
    </w:rPr>
  </w:style>
  <w:style w:type="character" w:customStyle="1" w:styleId="longtext1">
    <w:name w:val="long_text1"/>
    <w:rPr>
      <w:sz w:val="20"/>
      <w:szCs w:val="20"/>
    </w:rPr>
  </w:style>
  <w:style w:type="character" w:customStyle="1" w:styleId="longtext">
    <w:name w:val="long_text"/>
    <w:basedOn w:val="DefaultParagraphFont"/>
  </w:style>
  <w:style w:type="character" w:customStyle="1" w:styleId="hps">
    <w:name w:val="hps"/>
    <w:basedOn w:val="DefaultParagraphFont"/>
  </w:style>
  <w:style w:type="paragraph" w:customStyle="1" w:styleId="tgt1">
    <w:name w:val="tgt1"/>
    <w:basedOn w:val="Normal"/>
    <w:pPr>
      <w:widowControl/>
      <w:spacing w:after="150"/>
      <w:jc w:val="left"/>
    </w:pPr>
    <w:rPr>
      <w:rFonts w:ascii="宋体" w:hAnsi="宋体" w:cs="宋体"/>
      <w:kern w:val="0"/>
      <w:sz w:val="24"/>
      <w:szCs w:val="24"/>
    </w:rPr>
  </w:style>
  <w:style w:type="paragraph" w:customStyle="1" w:styleId="a">
    <w:name w:val="章标题(不加入目录内)"/>
    <w:basedOn w:val="Title"/>
    <w:pPr>
      <w:keepLines/>
      <w:pageBreakBefore/>
      <w:spacing w:after="120"/>
      <w:jc w:val="both"/>
      <w:outlineLvl w:val="9"/>
    </w:pPr>
    <w:rPr>
      <w:rFonts w:ascii="Times New Roman" w:eastAsia="黑体" w:hAnsi="Times New Roman" w:cs="Times New Roman"/>
      <w:bCs w:val="0"/>
      <w:sz w:val="36"/>
      <w:szCs w:val="20"/>
    </w:rPr>
  </w:style>
  <w:style w:type="paragraph" w:customStyle="1" w:styleId="p0">
    <w:name w:val="p0"/>
    <w:basedOn w:val="Normal"/>
    <w:pPr>
      <w:widowControl/>
    </w:pPr>
    <w:rPr>
      <w:rFonts w:ascii="Roman PS" w:hAnsi="Roman PS" w:cs="宋体"/>
      <w:kern w:val="0"/>
      <w:sz w:val="24"/>
    </w:rPr>
  </w:style>
  <w:style w:type="paragraph" w:customStyle="1" w:styleId="Default">
    <w:name w:val="Default"/>
    <w:pPr>
      <w:widowControl w:val="0"/>
      <w:autoSpaceDE w:val="0"/>
      <w:autoSpaceDN w:val="0"/>
      <w:adjustRightInd w:val="0"/>
    </w:pPr>
    <w:rPr>
      <w:rFonts w:ascii="宋体"/>
      <w:color w:val="000000"/>
      <w:sz w:val="24"/>
      <w:lang w:val="en-US" w:eastAsia="zh-CN" w:bidi="ar-SA"/>
    </w:rPr>
  </w:style>
  <w:style w:type="character" w:customStyle="1" w:styleId="1Char1">
    <w:name w:val="标题 1 Char1"/>
    <w:rPr>
      <w:rFonts w:ascii="黑体" w:eastAsia="宋体"/>
      <w:kern w:val="2"/>
      <w:sz w:val="28"/>
      <w:lang w:val="en-US" w:eastAsia="zh-CN" w:bidi="ar-SA"/>
    </w:rPr>
  </w:style>
  <w:style w:type="paragraph" w:customStyle="1" w:styleId="a0">
    <w:name w:val="图题 表题"/>
    <w:basedOn w:val="Normal"/>
    <w:qFormat/>
    <w:pPr>
      <w:ind w:firstLine="0" w:firstLineChars="0"/>
      <w:jc w:val="center"/>
    </w:pPr>
    <w:rPr>
      <w:sz w:val="21"/>
      <w:szCs w:val="21"/>
    </w:rPr>
  </w:style>
  <w:style w:type="paragraph" w:customStyle="1" w:styleId="a1">
    <w:name w:val="本章小结"/>
    <w:basedOn w:val="Normal"/>
    <w:qFormat/>
    <w:pPr>
      <w:spacing w:before="50" w:beforeLines="50" w:after="50" w:afterLines="50"/>
      <w:ind w:firstLine="0" w:firstLineChars="0"/>
      <w:jc w:val="center"/>
      <w:outlineLvl w:val="1"/>
    </w:pPr>
    <w:rPr>
      <w:rFonts w:eastAsia="黑体"/>
      <w:sz w:val="30"/>
      <w:szCs w:val="30"/>
    </w:rPr>
  </w:style>
  <w:style w:type="character" w:customStyle="1" w:styleId="headline-content2">
    <w:name w:val="headline-content2"/>
    <w:basedOn w:val="DefaultParagraphFont"/>
  </w:style>
  <w:style w:type="paragraph" w:customStyle="1" w:styleId="TableParagraph">
    <w:name w:val="Table Paragraph"/>
    <w:basedOn w:val="Normal"/>
    <w:uiPriority w:val="1"/>
    <w:qFormat/>
    <w:pPr>
      <w:spacing w:line="210" w:lineRule="exact"/>
      <w:ind w:left="116" w:right="121" w:firstLine="0" w:firstLineChars="0"/>
      <w:jc w:val="center"/>
    </w:pPr>
    <w:rPr>
      <w:rFonts w:eastAsia="Times New Roman"/>
      <w:spacing w:val="0"/>
      <w:szCs w:val="18"/>
      <w:lang w:eastAsia="en-US" w:bidi="en-US"/>
    </w:rPr>
  </w:style>
  <w:style w:type="paragraph" w:styleId="ListParagraph">
    <w:name w:val="List Paragraph"/>
    <w:basedOn w:val="Normal"/>
    <w:uiPriority w:val="1"/>
    <w:qFormat/>
    <w:pPr>
      <w:spacing w:line="240" w:lineRule="auto"/>
      <w:ind w:left="471" w:hanging="361" w:firstLineChars="0"/>
    </w:pPr>
    <w:rPr>
      <w:rFonts w:eastAsia="Times New Roman"/>
      <w:spacing w:val="0"/>
      <w:sz w:val="18"/>
      <w:szCs w:val="18"/>
      <w:lang w:eastAsia="en-US" w:bidi="en-US"/>
    </w:rPr>
  </w:style>
  <w:style w:type="paragraph" w:styleId="TOCHeading">
    <w:name w:val="TOC Heading"/>
    <w:basedOn w:val="Heading1"/>
    <w:next w:val="Normal"/>
    <w:uiPriority w:val="39"/>
    <w:unhideWhenUsed/>
    <w:qFormat/>
    <w:pPr>
      <w:widowControl/>
      <w:spacing w:before="240" w:beforeLines="0" w:after="0" w:afterLines="0" w:line="259" w:lineRule="auto"/>
      <w:jc w:val="left"/>
      <w:outlineLvl w:val="9"/>
    </w:pPr>
    <w:rPr>
      <w:rFonts w:ascii="等线 Light" w:eastAsia="等线 Light" w:hAnsi="等线 Light" w:cs="Times New Roman"/>
      <w:bCs w:val="0"/>
      <w:color w:val="2F5496"/>
      <w:spacing w:val="0"/>
      <w:kern w:val="0"/>
      <w:sz w:val="32"/>
      <w:szCs w:val="32"/>
    </w:rPr>
  </w:style>
  <w:style w:type="paragraph" w:customStyle="1" w:styleId="2">
    <w:name w:val="正文2"/>
    <w:basedOn w:val="Normal"/>
    <w:qFormat/>
    <w:pPr>
      <w:snapToGrid w:val="0"/>
      <w:ind w:firstLine="509"/>
    </w:pPr>
    <w:rPr>
      <w:rFonts w:ascii="宋体" w:hAnsi="宋体"/>
      <w:szCs w:val="24"/>
    </w:rPr>
  </w:style>
  <w:style w:type="character" w:customStyle="1" w:styleId="emsimilar">
    <w:name w:val="em_similar"/>
    <w:qFormat/>
    <w:rPr>
      <w:color w:val="FF0000"/>
    </w:rPr>
  </w:style>
  <w:style w:type="paragraph" w:customStyle="1" w:styleId="4">
    <w:name w:val="4正文"/>
    <w:basedOn w:val="Normal"/>
    <w:qFormat/>
    <w:pPr>
      <w:spacing w:line="360" w:lineRule="auto"/>
      <w:ind w:firstLine="480"/>
    </w:pPr>
    <w:rPr>
      <w:rFonts w:ascii="宋体" w:hAnsi="宋体"/>
      <w:color w:val="000000"/>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yperlink" Target="app:ds:ultrasonic" TargetMode="External" /><Relationship Id="rId12" Type="http://schemas.openxmlformats.org/officeDocument/2006/relationships/hyperlink" Target="app:ds:wave" TargetMode="External" /><Relationship Id="rId13" Type="http://schemas.openxmlformats.org/officeDocument/2006/relationships/hyperlink" Target="https://d.book118.com/388024131004006026" TargetMode="External" /><Relationship Id="rId14" Type="http://schemas.openxmlformats.org/officeDocument/2006/relationships/header" Target="header4.xml" /><Relationship Id="rId15" Type="http://schemas.openxmlformats.org/officeDocument/2006/relationships/header" Target="header5.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header" Target="header6.xml" /><Relationship Id="rId19" Type="http://schemas.openxmlformats.org/officeDocument/2006/relationships/footer" Target="footer6.xm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emf"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2698</Words>
  <Characters>15382</Characters>
  <Application>Microsoft Office Word</Application>
  <DocSecurity>0</DocSecurity>
  <Lines>128</Lines>
  <Paragraphs>36</Paragraphs>
  <ScaleCrop>false</ScaleCrop>
  <Company>WidowsXP</Company>
  <LinksUpToDate>false</LinksUpToDate>
  <CharactersWithSpaces>18044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于汽车方面；AVR系列单片机：（8位机）速度快主要用于算法方面；430系列单片机：（16位机）速度快且具有PIC的抗干扰能力</dc:title>
  <dc:creator>GHOSTXP</dc:creator>
  <cp:lastModifiedBy>张老师</cp:lastModifiedBy>
  <cp:revision>200</cp:revision>
  <cp:lastPrinted>2021-05-25T15:54:00Z</cp:lastPrinted>
  <dcterms:created xsi:type="dcterms:W3CDTF">2010-12-16T12:04:00Z</dcterms:created>
  <dcterms:modified xsi:type="dcterms:W3CDTF">2024-01-09T14:06:55Z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ED5D155796AC4228808011336DB55E55_12</vt:lpwstr>
  </property>
  <property fmtid="{D5CDD505-2E9C-101B-9397-08002B2CF9AE}" pid="3" name="KSOProductBuildVer">
    <vt:lpwstr>2052-12.1.0.16120</vt:lpwstr>
  </property>
</Properties>
</file>