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运载火箭贮箱项目计划设计方案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43" w:history="1">
        <w:r>
          <w:rPr>
            <w:rFonts w:ascii="仿宋" w:eastAsia="仿宋" w:hAnsi="仿宋" w:cs="仿宋" w:hint="eastAsia"/>
            <w:lang w:eastAsia="zh-CN"/>
          </w:rPr>
          <w:t>序言</w:t>
        </w:r>
        <w:r>
          <w:tab/>
        </w:r>
        <w:r>
          <w:fldChar w:fldCharType="begin"/>
        </w:r>
        <w:r>
          <w:instrText xml:space="preserve"> PAGEREF _Toc7743 \h </w:instrText>
        </w:r>
        <w:r>
          <w:fldChar w:fldCharType="separate"/>
        </w:r>
        <w:r>
          <w:t>3</w:t>
        </w:r>
        <w:r>
          <w:fldChar w:fldCharType="end"/>
        </w:r>
      </w:hyperlink>
    </w:p>
    <w:p>
      <w:pPr>
        <w:pStyle w:val="TOC1"/>
        <w:tabs>
          <w:tab w:val="right" w:leader="dot" w:pos="8306"/>
        </w:tabs>
      </w:pPr>
      <w:hyperlink w:anchor="_Toc23662" w:history="1">
        <w:r>
          <w:rPr>
            <w:rFonts w:ascii="仿宋" w:eastAsia="仿宋" w:hAnsi="仿宋" w:cs="仿宋" w:hint="eastAsia"/>
            <w:lang w:eastAsia="zh-CN"/>
          </w:rPr>
          <w:t>一、运载火箭贮箱项目文档管理</w:t>
        </w:r>
        <w:r>
          <w:tab/>
        </w:r>
        <w:r>
          <w:fldChar w:fldCharType="begin"/>
        </w:r>
        <w:r>
          <w:instrText xml:space="preserve"> PAGEREF _Toc23662 \h </w:instrText>
        </w:r>
        <w:r>
          <w:fldChar w:fldCharType="separate"/>
        </w:r>
        <w:r>
          <w:t>3</w:t>
        </w:r>
        <w:r>
          <w:fldChar w:fldCharType="end"/>
        </w:r>
      </w:hyperlink>
    </w:p>
    <w:p>
      <w:pPr>
        <w:pStyle w:val="TOC2"/>
        <w:tabs>
          <w:tab w:val="right" w:leader="dot" w:pos="8306"/>
        </w:tabs>
      </w:pPr>
      <w:hyperlink w:anchor="_Toc30461" w:history="1">
        <w:r>
          <w:rPr>
            <w:rFonts w:ascii="仿宋" w:eastAsia="仿宋" w:hAnsi="仿宋" w:cs="仿宋" w:hint="eastAsia"/>
            <w:lang w:eastAsia="zh-CN"/>
          </w:rPr>
          <w:t>(一)、文档编制与审查</w:t>
        </w:r>
        <w:r>
          <w:tab/>
        </w:r>
        <w:r>
          <w:fldChar w:fldCharType="begin"/>
        </w:r>
        <w:r>
          <w:instrText xml:space="preserve"> PAGEREF _Toc30461 \h </w:instrText>
        </w:r>
        <w:r>
          <w:fldChar w:fldCharType="separate"/>
        </w:r>
        <w:r>
          <w:t>3</w:t>
        </w:r>
        <w:r>
          <w:fldChar w:fldCharType="end"/>
        </w:r>
      </w:hyperlink>
    </w:p>
    <w:p>
      <w:pPr>
        <w:pStyle w:val="TOC2"/>
        <w:tabs>
          <w:tab w:val="right" w:leader="dot" w:pos="8306"/>
        </w:tabs>
      </w:pPr>
      <w:hyperlink w:anchor="_Toc18214" w:history="1">
        <w:r>
          <w:rPr>
            <w:rFonts w:ascii="仿宋" w:eastAsia="仿宋" w:hAnsi="仿宋" w:cs="仿宋" w:hint="eastAsia"/>
            <w:lang w:eastAsia="zh-CN"/>
          </w:rPr>
          <w:t>(二)、文档发布与分发</w:t>
        </w:r>
        <w:r>
          <w:tab/>
        </w:r>
        <w:r>
          <w:fldChar w:fldCharType="begin"/>
        </w:r>
        <w:r>
          <w:instrText xml:space="preserve"> PAGEREF _Toc18214 \h </w:instrText>
        </w:r>
        <w:r>
          <w:fldChar w:fldCharType="separate"/>
        </w:r>
        <w:r>
          <w:t>4</w:t>
        </w:r>
        <w:r>
          <w:fldChar w:fldCharType="end"/>
        </w:r>
      </w:hyperlink>
    </w:p>
    <w:p>
      <w:pPr>
        <w:pStyle w:val="TOC2"/>
        <w:tabs>
          <w:tab w:val="right" w:leader="dot" w:pos="8306"/>
        </w:tabs>
      </w:pPr>
      <w:hyperlink w:anchor="_Toc22937" w:history="1">
        <w:r>
          <w:rPr>
            <w:rFonts w:ascii="仿宋" w:eastAsia="仿宋" w:hAnsi="仿宋" w:cs="仿宋" w:hint="eastAsia"/>
            <w:lang w:eastAsia="zh-CN"/>
          </w:rPr>
          <w:t>(三)、文档存档与归档</w:t>
        </w:r>
        <w:r>
          <w:tab/>
        </w:r>
        <w:r>
          <w:fldChar w:fldCharType="begin"/>
        </w:r>
        <w:r>
          <w:instrText xml:space="preserve"> PAGEREF _Toc22937 \h </w:instrText>
        </w:r>
        <w:r>
          <w:fldChar w:fldCharType="separate"/>
        </w:r>
        <w:r>
          <w:t>5</w:t>
        </w:r>
        <w:r>
          <w:fldChar w:fldCharType="end"/>
        </w:r>
      </w:hyperlink>
    </w:p>
    <w:p>
      <w:pPr>
        <w:pStyle w:val="TOC1"/>
        <w:tabs>
          <w:tab w:val="right" w:leader="dot" w:pos="8306"/>
        </w:tabs>
      </w:pPr>
      <w:hyperlink w:anchor="_Toc12837" w:history="1">
        <w:r>
          <w:rPr>
            <w:rFonts w:ascii="仿宋" w:eastAsia="仿宋" w:hAnsi="仿宋" w:cs="仿宋" w:hint="eastAsia"/>
            <w:lang w:eastAsia="zh-CN"/>
          </w:rPr>
          <w:t>二、运载火箭贮箱项目可持续发展</w:t>
        </w:r>
        <w:r>
          <w:tab/>
        </w:r>
        <w:r>
          <w:fldChar w:fldCharType="begin"/>
        </w:r>
        <w:r>
          <w:instrText xml:space="preserve"> PAGEREF _Toc12837 \h </w:instrText>
        </w:r>
        <w:r>
          <w:fldChar w:fldCharType="separate"/>
        </w:r>
        <w:r>
          <w:t>6</w:t>
        </w:r>
        <w:r>
          <w:fldChar w:fldCharType="end"/>
        </w:r>
      </w:hyperlink>
    </w:p>
    <w:p>
      <w:pPr>
        <w:pStyle w:val="TOC2"/>
        <w:tabs>
          <w:tab w:val="right" w:leader="dot" w:pos="8306"/>
        </w:tabs>
      </w:pPr>
      <w:hyperlink w:anchor="_Toc28355" w:history="1">
        <w:r>
          <w:rPr>
            <w:rFonts w:ascii="仿宋" w:eastAsia="仿宋" w:hAnsi="仿宋" w:cs="仿宋" w:hint="eastAsia"/>
            <w:lang w:eastAsia="zh-CN"/>
          </w:rPr>
          <w:t>(一)、可持续战略与实践</w:t>
        </w:r>
        <w:r>
          <w:tab/>
        </w:r>
        <w:r>
          <w:fldChar w:fldCharType="begin"/>
        </w:r>
        <w:r>
          <w:instrText xml:space="preserve"> PAGEREF _Toc28355 \h </w:instrText>
        </w:r>
        <w:r>
          <w:fldChar w:fldCharType="separate"/>
        </w:r>
        <w:r>
          <w:t>6</w:t>
        </w:r>
        <w:r>
          <w:fldChar w:fldCharType="end"/>
        </w:r>
      </w:hyperlink>
    </w:p>
    <w:p>
      <w:pPr>
        <w:pStyle w:val="TOC2"/>
        <w:tabs>
          <w:tab w:val="right" w:leader="dot" w:pos="8306"/>
        </w:tabs>
      </w:pPr>
      <w:hyperlink w:anchor="_Toc17494" w:history="1">
        <w:r>
          <w:rPr>
            <w:rFonts w:ascii="仿宋" w:eastAsia="仿宋" w:hAnsi="仿宋" w:cs="仿宋" w:hint="eastAsia"/>
            <w:lang w:eastAsia="zh-CN"/>
          </w:rPr>
          <w:t>(二)、环保与社会责任</w:t>
        </w:r>
        <w:r>
          <w:tab/>
        </w:r>
        <w:r>
          <w:fldChar w:fldCharType="begin"/>
        </w:r>
        <w:r>
          <w:instrText xml:space="preserve"> PAGEREF _Toc17494 \h </w:instrText>
        </w:r>
        <w:r>
          <w:fldChar w:fldCharType="separate"/>
        </w:r>
        <w:r>
          <w:t>7</w:t>
        </w:r>
        <w:r>
          <w:fldChar w:fldCharType="end"/>
        </w:r>
      </w:hyperlink>
    </w:p>
    <w:p>
      <w:pPr>
        <w:pStyle w:val="TOC1"/>
        <w:tabs>
          <w:tab w:val="right" w:leader="dot" w:pos="8306"/>
        </w:tabs>
      </w:pPr>
      <w:hyperlink w:anchor="_Toc18125" w:history="1">
        <w:r>
          <w:rPr>
            <w:rFonts w:ascii="仿宋" w:eastAsia="仿宋" w:hAnsi="仿宋" w:cs="仿宋" w:hint="eastAsia"/>
            <w:lang w:eastAsia="zh-CN"/>
          </w:rPr>
          <w:t>三、运载火箭贮箱项目绩效评估</w:t>
        </w:r>
        <w:r>
          <w:tab/>
        </w:r>
        <w:r>
          <w:fldChar w:fldCharType="begin"/>
        </w:r>
        <w:r>
          <w:instrText xml:space="preserve"> PAGEREF _Toc18125 \h </w:instrText>
        </w:r>
        <w:r>
          <w:fldChar w:fldCharType="separate"/>
        </w:r>
        <w:r>
          <w:t>8</w:t>
        </w:r>
        <w:r>
          <w:fldChar w:fldCharType="end"/>
        </w:r>
      </w:hyperlink>
    </w:p>
    <w:p>
      <w:pPr>
        <w:pStyle w:val="TOC2"/>
        <w:tabs>
          <w:tab w:val="right" w:leader="dot" w:pos="8306"/>
        </w:tabs>
      </w:pPr>
      <w:hyperlink w:anchor="_Toc1414" w:history="1">
        <w:r>
          <w:rPr>
            <w:rFonts w:ascii="仿宋" w:eastAsia="仿宋" w:hAnsi="仿宋" w:cs="仿宋" w:hint="eastAsia"/>
            <w:lang w:eastAsia="zh-CN"/>
          </w:rPr>
          <w:t>(一)、绩效评估指标</w:t>
        </w:r>
        <w:r>
          <w:tab/>
        </w:r>
        <w:r>
          <w:fldChar w:fldCharType="begin"/>
        </w:r>
        <w:r>
          <w:instrText xml:space="preserve"> PAGEREF _Toc1414 \h </w:instrText>
        </w:r>
        <w:r>
          <w:fldChar w:fldCharType="separate"/>
        </w:r>
        <w:r>
          <w:t>8</w:t>
        </w:r>
        <w:r>
          <w:fldChar w:fldCharType="end"/>
        </w:r>
      </w:hyperlink>
    </w:p>
    <w:p>
      <w:pPr>
        <w:pStyle w:val="TOC2"/>
        <w:tabs>
          <w:tab w:val="right" w:leader="dot" w:pos="8306"/>
        </w:tabs>
      </w:pPr>
      <w:hyperlink w:anchor="_Toc18414" w:history="1">
        <w:r>
          <w:rPr>
            <w:rFonts w:ascii="仿宋" w:eastAsia="仿宋" w:hAnsi="仿宋" w:cs="仿宋" w:hint="eastAsia"/>
            <w:lang w:eastAsia="zh-CN"/>
          </w:rPr>
          <w:t>(二)、绩效评估方法</w:t>
        </w:r>
        <w:r>
          <w:tab/>
        </w:r>
        <w:r>
          <w:fldChar w:fldCharType="begin"/>
        </w:r>
        <w:r>
          <w:instrText xml:space="preserve"> PAGEREF _Toc18414 \h </w:instrText>
        </w:r>
        <w:r>
          <w:fldChar w:fldCharType="separate"/>
        </w:r>
        <w:r>
          <w:t>9</w:t>
        </w:r>
        <w:r>
          <w:fldChar w:fldCharType="end"/>
        </w:r>
      </w:hyperlink>
    </w:p>
    <w:p>
      <w:pPr>
        <w:pStyle w:val="TOC2"/>
        <w:tabs>
          <w:tab w:val="right" w:leader="dot" w:pos="8306"/>
        </w:tabs>
      </w:pPr>
      <w:hyperlink w:anchor="_Toc21041" w:history="1">
        <w:r>
          <w:rPr>
            <w:rFonts w:ascii="仿宋" w:eastAsia="仿宋" w:hAnsi="仿宋" w:cs="仿宋" w:hint="eastAsia"/>
            <w:lang w:eastAsia="zh-CN"/>
          </w:rPr>
          <w:t>(三)、绩效评估周期</w:t>
        </w:r>
        <w:r>
          <w:tab/>
        </w:r>
        <w:r>
          <w:fldChar w:fldCharType="begin"/>
        </w:r>
        <w:r>
          <w:instrText xml:space="preserve"> PAGEREF _Toc21041 \h </w:instrText>
        </w:r>
        <w:r>
          <w:fldChar w:fldCharType="separate"/>
        </w:r>
        <w:r>
          <w:t>10</w:t>
        </w:r>
        <w:r>
          <w:fldChar w:fldCharType="end"/>
        </w:r>
      </w:hyperlink>
    </w:p>
    <w:p>
      <w:pPr>
        <w:pStyle w:val="TOC1"/>
        <w:tabs>
          <w:tab w:val="right" w:leader="dot" w:pos="8306"/>
        </w:tabs>
      </w:pPr>
      <w:hyperlink w:anchor="_Toc5989" w:history="1">
        <w:r>
          <w:rPr>
            <w:rFonts w:ascii="仿宋" w:eastAsia="仿宋" w:hAnsi="仿宋" w:cs="仿宋" w:hint="eastAsia"/>
            <w:lang w:eastAsia="zh-CN"/>
          </w:rPr>
          <w:t>四、运载火箭贮箱项目选址可行性分析</w:t>
        </w:r>
        <w:r>
          <w:tab/>
        </w:r>
        <w:r>
          <w:fldChar w:fldCharType="begin"/>
        </w:r>
        <w:r>
          <w:instrText xml:space="preserve"> PAGEREF _Toc5989 \h </w:instrText>
        </w:r>
        <w:r>
          <w:fldChar w:fldCharType="separate"/>
        </w:r>
        <w:r>
          <w:t>11</w:t>
        </w:r>
        <w:r>
          <w:fldChar w:fldCharType="end"/>
        </w:r>
      </w:hyperlink>
    </w:p>
    <w:p>
      <w:pPr>
        <w:pStyle w:val="TOC2"/>
        <w:tabs>
          <w:tab w:val="right" w:leader="dot" w:pos="8306"/>
        </w:tabs>
      </w:pPr>
      <w:hyperlink w:anchor="_Toc21118" w:history="1">
        <w:r>
          <w:rPr>
            <w:rFonts w:ascii="仿宋" w:eastAsia="仿宋" w:hAnsi="仿宋" w:cs="仿宋" w:hint="eastAsia"/>
            <w:lang w:eastAsia="zh-CN"/>
          </w:rPr>
          <w:t>(一)、运载火箭贮箱项目选址</w:t>
        </w:r>
        <w:r>
          <w:tab/>
        </w:r>
        <w:r>
          <w:fldChar w:fldCharType="begin"/>
        </w:r>
        <w:r>
          <w:instrText xml:space="preserve"> PAGEREF _Toc21118 \h </w:instrText>
        </w:r>
        <w:r>
          <w:fldChar w:fldCharType="separate"/>
        </w:r>
        <w:r>
          <w:t>11</w:t>
        </w:r>
        <w:r>
          <w:fldChar w:fldCharType="end"/>
        </w:r>
      </w:hyperlink>
    </w:p>
    <w:p>
      <w:pPr>
        <w:pStyle w:val="TOC2"/>
        <w:tabs>
          <w:tab w:val="right" w:leader="dot" w:pos="8306"/>
        </w:tabs>
      </w:pPr>
      <w:hyperlink w:anchor="_Toc7424" w:history="1">
        <w:r>
          <w:rPr>
            <w:rFonts w:ascii="仿宋" w:eastAsia="仿宋" w:hAnsi="仿宋" w:cs="仿宋" w:hint="eastAsia"/>
            <w:lang w:eastAsia="zh-CN"/>
          </w:rPr>
          <w:t>(二)、用地控制指标</w:t>
        </w:r>
        <w:r>
          <w:tab/>
        </w:r>
        <w:r>
          <w:fldChar w:fldCharType="begin"/>
        </w:r>
        <w:r>
          <w:instrText xml:space="preserve"> PAGEREF _Toc7424 \h </w:instrText>
        </w:r>
        <w:r>
          <w:fldChar w:fldCharType="separate"/>
        </w:r>
        <w:r>
          <w:t>11</w:t>
        </w:r>
        <w:r>
          <w:fldChar w:fldCharType="end"/>
        </w:r>
      </w:hyperlink>
    </w:p>
    <w:p>
      <w:pPr>
        <w:pStyle w:val="TOC2"/>
        <w:tabs>
          <w:tab w:val="right" w:leader="dot" w:pos="8306"/>
        </w:tabs>
      </w:pPr>
      <w:hyperlink w:anchor="_Toc13891" w:history="1">
        <w:r>
          <w:rPr>
            <w:rFonts w:ascii="仿宋" w:eastAsia="仿宋" w:hAnsi="仿宋" w:cs="仿宋" w:hint="eastAsia"/>
            <w:lang w:eastAsia="zh-CN"/>
          </w:rPr>
          <w:t>(三)、节约用地措施</w:t>
        </w:r>
        <w:r>
          <w:tab/>
        </w:r>
        <w:r>
          <w:fldChar w:fldCharType="begin"/>
        </w:r>
        <w:r>
          <w:instrText xml:space="preserve"> PAGEREF _Toc13891 \h </w:instrText>
        </w:r>
        <w:r>
          <w:fldChar w:fldCharType="separate"/>
        </w:r>
        <w:r>
          <w:t>13</w:t>
        </w:r>
        <w:r>
          <w:fldChar w:fldCharType="end"/>
        </w:r>
      </w:hyperlink>
    </w:p>
    <w:p>
      <w:pPr>
        <w:pStyle w:val="TOC2"/>
        <w:tabs>
          <w:tab w:val="right" w:leader="dot" w:pos="8306"/>
        </w:tabs>
      </w:pPr>
      <w:hyperlink w:anchor="_Toc31636" w:history="1">
        <w:r>
          <w:rPr>
            <w:rFonts w:ascii="仿宋" w:eastAsia="仿宋" w:hAnsi="仿宋" w:cs="仿宋" w:hint="eastAsia"/>
            <w:lang w:eastAsia="zh-CN"/>
          </w:rPr>
          <w:t>(四)、总图布置方案</w:t>
        </w:r>
        <w:r>
          <w:tab/>
        </w:r>
        <w:r>
          <w:fldChar w:fldCharType="begin"/>
        </w:r>
        <w:r>
          <w:instrText xml:space="preserve"> PAGEREF _Toc31636 \h </w:instrText>
        </w:r>
        <w:r>
          <w:fldChar w:fldCharType="separate"/>
        </w:r>
        <w:r>
          <w:t>14</w:t>
        </w:r>
        <w:r>
          <w:fldChar w:fldCharType="end"/>
        </w:r>
      </w:hyperlink>
    </w:p>
    <w:p>
      <w:pPr>
        <w:pStyle w:val="TOC2"/>
        <w:tabs>
          <w:tab w:val="right" w:leader="dot" w:pos="8306"/>
        </w:tabs>
      </w:pPr>
      <w:hyperlink w:anchor="_Toc17929" w:history="1">
        <w:r>
          <w:rPr>
            <w:rFonts w:ascii="仿宋" w:eastAsia="仿宋" w:hAnsi="仿宋" w:cs="仿宋" w:hint="eastAsia"/>
            <w:lang w:eastAsia="zh-CN"/>
          </w:rPr>
          <w:t>(五)、选址综合评价</w:t>
        </w:r>
        <w:r>
          <w:tab/>
        </w:r>
        <w:r>
          <w:fldChar w:fldCharType="begin"/>
        </w:r>
        <w:r>
          <w:instrText xml:space="preserve"> PAGEREF _Toc17929 \h </w:instrText>
        </w:r>
        <w:r>
          <w:fldChar w:fldCharType="separate"/>
        </w:r>
        <w:r>
          <w:t>15</w:t>
        </w:r>
        <w:r>
          <w:fldChar w:fldCharType="end"/>
        </w:r>
      </w:hyperlink>
    </w:p>
    <w:p>
      <w:pPr>
        <w:pStyle w:val="TOC1"/>
        <w:tabs>
          <w:tab w:val="right" w:leader="dot" w:pos="8306"/>
        </w:tabs>
      </w:pPr>
      <w:hyperlink w:anchor="_Toc28254" w:history="1">
        <w:r>
          <w:rPr>
            <w:rFonts w:ascii="仿宋" w:eastAsia="仿宋" w:hAnsi="仿宋" w:cs="仿宋" w:hint="eastAsia"/>
            <w:lang w:eastAsia="zh-CN"/>
          </w:rPr>
          <w:t>五、运载火箭贮箱项目危机管理</w:t>
        </w:r>
        <w:r>
          <w:tab/>
        </w:r>
        <w:r>
          <w:fldChar w:fldCharType="begin"/>
        </w:r>
        <w:r>
          <w:instrText xml:space="preserve"> PAGEREF _Toc28254 \h </w:instrText>
        </w:r>
        <w:r>
          <w:fldChar w:fldCharType="separate"/>
        </w:r>
        <w:r>
          <w:t>17</w:t>
        </w:r>
        <w:r>
          <w:fldChar w:fldCharType="end"/>
        </w:r>
      </w:hyperlink>
    </w:p>
    <w:p>
      <w:pPr>
        <w:pStyle w:val="TOC2"/>
        <w:tabs>
          <w:tab w:val="right" w:leader="dot" w:pos="8306"/>
        </w:tabs>
      </w:pPr>
      <w:hyperlink w:anchor="_Toc6513" w:history="1">
        <w:r>
          <w:rPr>
            <w:rFonts w:ascii="仿宋" w:eastAsia="仿宋" w:hAnsi="仿宋" w:cs="仿宋" w:hint="eastAsia"/>
            <w:lang w:eastAsia="zh-CN"/>
          </w:rPr>
          <w:t>(一)、危机预警与识别</w:t>
        </w:r>
        <w:r>
          <w:tab/>
        </w:r>
        <w:r>
          <w:fldChar w:fldCharType="begin"/>
        </w:r>
        <w:r>
          <w:instrText xml:space="preserve"> PAGEREF _Toc6513 \h </w:instrText>
        </w:r>
        <w:r>
          <w:fldChar w:fldCharType="separate"/>
        </w:r>
        <w:r>
          <w:t>17</w:t>
        </w:r>
        <w:r>
          <w:fldChar w:fldCharType="end"/>
        </w:r>
      </w:hyperlink>
    </w:p>
    <w:p>
      <w:pPr>
        <w:pStyle w:val="TOC2"/>
        <w:tabs>
          <w:tab w:val="right" w:leader="dot" w:pos="8306"/>
        </w:tabs>
      </w:pPr>
      <w:hyperlink w:anchor="_Toc14966" w:history="1">
        <w:r>
          <w:rPr>
            <w:rFonts w:ascii="仿宋" w:eastAsia="仿宋" w:hAnsi="仿宋" w:cs="仿宋" w:hint="eastAsia"/>
            <w:lang w:eastAsia="zh-CN"/>
          </w:rPr>
          <w:t>(二)、危机应对与恢复</w:t>
        </w:r>
        <w:r>
          <w:tab/>
        </w:r>
        <w:r>
          <w:fldChar w:fldCharType="begin"/>
        </w:r>
        <w:r>
          <w:instrText xml:space="preserve"> PAGEREF _Toc14966 \h </w:instrText>
        </w:r>
        <w:r>
          <w:fldChar w:fldCharType="separate"/>
        </w:r>
        <w:r>
          <w:t>18</w:t>
        </w:r>
        <w:r>
          <w:fldChar w:fldCharType="end"/>
        </w:r>
      </w:hyperlink>
    </w:p>
    <w:p>
      <w:pPr>
        <w:pStyle w:val="TOC1"/>
        <w:tabs>
          <w:tab w:val="right" w:leader="dot" w:pos="8306"/>
        </w:tabs>
      </w:pPr>
      <w:hyperlink w:anchor="_Toc1374" w:history="1">
        <w:r>
          <w:rPr>
            <w:rFonts w:ascii="仿宋" w:eastAsia="仿宋" w:hAnsi="仿宋" w:cs="仿宋" w:hint="eastAsia"/>
            <w:lang w:eastAsia="zh-CN"/>
          </w:rPr>
          <w:t>六、运载火箭贮箱项目建设背景及必要性分析</w:t>
        </w:r>
        <w:r>
          <w:tab/>
        </w:r>
        <w:r>
          <w:fldChar w:fldCharType="begin"/>
        </w:r>
        <w:r>
          <w:instrText xml:space="preserve"> PAGEREF _Toc1374 \h </w:instrText>
        </w:r>
        <w:r>
          <w:fldChar w:fldCharType="separate"/>
        </w:r>
        <w:r>
          <w:t>19</w:t>
        </w:r>
        <w:r>
          <w:fldChar w:fldCharType="end"/>
        </w:r>
      </w:hyperlink>
    </w:p>
    <w:p>
      <w:pPr>
        <w:pStyle w:val="TOC2"/>
        <w:tabs>
          <w:tab w:val="right" w:leader="dot" w:pos="8306"/>
        </w:tabs>
      </w:pPr>
      <w:hyperlink w:anchor="_Toc7343" w:history="1">
        <w:r>
          <w:rPr>
            <w:rFonts w:ascii="仿宋" w:eastAsia="仿宋" w:hAnsi="仿宋" w:cs="仿宋" w:hint="eastAsia"/>
            <w:lang w:eastAsia="zh-CN"/>
          </w:rPr>
          <w:t>(一)、运载火箭贮箱项目背景分析</w:t>
        </w:r>
        <w:r>
          <w:tab/>
        </w:r>
        <w:r>
          <w:fldChar w:fldCharType="begin"/>
        </w:r>
        <w:r>
          <w:instrText xml:space="preserve"> PAGEREF _Toc7343 \h </w:instrText>
        </w:r>
        <w:r>
          <w:fldChar w:fldCharType="separate"/>
        </w:r>
        <w:r>
          <w:t>19</w:t>
        </w:r>
        <w:r>
          <w:fldChar w:fldCharType="end"/>
        </w:r>
      </w:hyperlink>
    </w:p>
    <w:p>
      <w:pPr>
        <w:pStyle w:val="TOC2"/>
        <w:tabs>
          <w:tab w:val="right" w:leader="dot" w:pos="8306"/>
        </w:tabs>
      </w:pPr>
      <w:hyperlink w:anchor="_Toc10450" w:history="1">
        <w:r>
          <w:rPr>
            <w:rFonts w:ascii="仿宋" w:eastAsia="仿宋" w:hAnsi="仿宋" w:cs="仿宋" w:hint="eastAsia"/>
            <w:lang w:eastAsia="zh-CN"/>
          </w:rPr>
          <w:t>(二)、运载火箭贮箱项目建设必要性分析</w:t>
        </w:r>
        <w:r>
          <w:tab/>
        </w:r>
        <w:r>
          <w:fldChar w:fldCharType="begin"/>
        </w:r>
        <w:r>
          <w:instrText xml:space="preserve"> PAGEREF _Toc10450 \h </w:instrText>
        </w:r>
        <w:r>
          <w:fldChar w:fldCharType="separate"/>
        </w:r>
        <w:r>
          <w:t>21</w:t>
        </w:r>
        <w:r>
          <w:fldChar w:fldCharType="end"/>
        </w:r>
      </w:hyperlink>
    </w:p>
    <w:p>
      <w:pPr>
        <w:pStyle w:val="TOC1"/>
        <w:tabs>
          <w:tab w:val="right" w:leader="dot" w:pos="8306"/>
        </w:tabs>
      </w:pPr>
      <w:hyperlink w:anchor="_Toc8088" w:history="1">
        <w:r>
          <w:rPr>
            <w:rFonts w:ascii="仿宋" w:eastAsia="仿宋" w:hAnsi="仿宋" w:cs="仿宋" w:hint="eastAsia"/>
            <w:lang w:eastAsia="zh-CN"/>
          </w:rPr>
          <w:t>七、运载火箭贮箱项目创新与研发</w:t>
        </w:r>
        <w:r>
          <w:tab/>
        </w:r>
        <w:r>
          <w:fldChar w:fldCharType="begin"/>
        </w:r>
        <w:r>
          <w:instrText xml:space="preserve"> PAGEREF _Toc8088 \h </w:instrText>
        </w:r>
        <w:r>
          <w:fldChar w:fldCharType="separate"/>
        </w:r>
        <w:r>
          <w:t>22</w:t>
        </w:r>
        <w:r>
          <w:fldChar w:fldCharType="end"/>
        </w:r>
      </w:hyperlink>
    </w:p>
    <w:p>
      <w:pPr>
        <w:pStyle w:val="TOC2"/>
        <w:tabs>
          <w:tab w:val="right" w:leader="dot" w:pos="8306"/>
        </w:tabs>
      </w:pPr>
      <w:hyperlink w:anchor="_Toc30054" w:history="1">
        <w:r>
          <w:rPr>
            <w:rFonts w:ascii="仿宋" w:eastAsia="仿宋" w:hAnsi="仿宋" w:cs="仿宋" w:hint="eastAsia"/>
            <w:lang w:eastAsia="zh-CN"/>
          </w:rPr>
          <w:t>(一)、创新策略与方向</w:t>
        </w:r>
        <w:r>
          <w:tab/>
        </w:r>
        <w:r>
          <w:fldChar w:fldCharType="begin"/>
        </w:r>
        <w:r>
          <w:instrText xml:space="preserve"> PAGEREF _Toc30054 \h </w:instrText>
        </w:r>
        <w:r>
          <w:fldChar w:fldCharType="separate"/>
        </w:r>
        <w:r>
          <w:t>22</w:t>
        </w:r>
        <w:r>
          <w:fldChar w:fldCharType="end"/>
        </w:r>
      </w:hyperlink>
    </w:p>
    <w:p>
      <w:pPr>
        <w:pStyle w:val="TOC2"/>
        <w:tabs>
          <w:tab w:val="right" w:leader="dot" w:pos="8306"/>
        </w:tabs>
      </w:pPr>
      <w:hyperlink w:anchor="_Toc25221" w:history="1">
        <w:r>
          <w:rPr>
            <w:rFonts w:ascii="仿宋" w:eastAsia="仿宋" w:hAnsi="仿宋" w:cs="仿宋" w:hint="eastAsia"/>
            <w:lang w:eastAsia="zh-CN"/>
          </w:rPr>
          <w:t>(二)、研发规划与投入</w:t>
        </w:r>
        <w:r>
          <w:tab/>
        </w:r>
        <w:r>
          <w:fldChar w:fldCharType="begin"/>
        </w:r>
        <w:r>
          <w:instrText xml:space="preserve"> PAGEREF _Toc25221 \h </w:instrText>
        </w:r>
        <w:r>
          <w:fldChar w:fldCharType="separate"/>
        </w:r>
        <w:r>
          <w:t>24</w:t>
        </w:r>
        <w:r>
          <w:fldChar w:fldCharType="end"/>
        </w:r>
      </w:hyperlink>
    </w:p>
    <w:p>
      <w:pPr>
        <w:pStyle w:val="TOC1"/>
        <w:tabs>
          <w:tab w:val="right" w:leader="dot" w:pos="8306"/>
        </w:tabs>
      </w:pPr>
      <w:hyperlink w:anchor="_Toc14528" w:history="1">
        <w:r>
          <w:rPr>
            <w:rFonts w:ascii="仿宋" w:eastAsia="仿宋" w:hAnsi="仿宋" w:cs="仿宋" w:hint="eastAsia"/>
            <w:lang w:eastAsia="zh-CN"/>
          </w:rPr>
          <w:t>八、运载火箭贮箱项目计划安排</w:t>
        </w:r>
        <w:r>
          <w:tab/>
        </w:r>
        <w:r>
          <w:fldChar w:fldCharType="begin"/>
        </w:r>
        <w:r>
          <w:instrText xml:space="preserve"> PAGEREF _Toc14528 \h </w:instrText>
        </w:r>
        <w:r>
          <w:fldChar w:fldCharType="separate"/>
        </w:r>
        <w:r>
          <w:t>25</w:t>
        </w:r>
        <w:r>
          <w:fldChar w:fldCharType="end"/>
        </w:r>
      </w:hyperlink>
    </w:p>
    <w:p>
      <w:pPr>
        <w:pStyle w:val="TOC2"/>
        <w:tabs>
          <w:tab w:val="right" w:leader="dot" w:pos="8306"/>
        </w:tabs>
      </w:pPr>
      <w:hyperlink w:anchor="_Toc25019" w:history="1">
        <w:r>
          <w:rPr>
            <w:rFonts w:ascii="仿宋" w:eastAsia="仿宋" w:hAnsi="仿宋" w:cs="仿宋" w:hint="eastAsia"/>
            <w:lang w:eastAsia="zh-CN"/>
          </w:rPr>
          <w:t>(一)、建设周期</w:t>
        </w:r>
        <w:r>
          <w:tab/>
        </w:r>
        <w:r>
          <w:fldChar w:fldCharType="begin"/>
        </w:r>
        <w:r>
          <w:instrText xml:space="preserve"> PAGEREF _Toc25019 \h </w:instrText>
        </w:r>
        <w:r>
          <w:fldChar w:fldCharType="separate"/>
        </w:r>
        <w:r>
          <w:t>25</w:t>
        </w:r>
        <w:r>
          <w:fldChar w:fldCharType="end"/>
        </w:r>
      </w:hyperlink>
    </w:p>
    <w:p>
      <w:pPr>
        <w:pStyle w:val="TOC2"/>
        <w:tabs>
          <w:tab w:val="right" w:leader="dot" w:pos="8306"/>
        </w:tabs>
      </w:pPr>
      <w:hyperlink w:anchor="_Toc5747" w:history="1">
        <w:r>
          <w:rPr>
            <w:rFonts w:ascii="仿宋" w:eastAsia="仿宋" w:hAnsi="仿宋" w:cs="仿宋" w:hint="eastAsia"/>
            <w:lang w:eastAsia="zh-CN"/>
          </w:rPr>
          <w:t>(二)、建设进度</w:t>
        </w:r>
        <w:r>
          <w:tab/>
        </w:r>
        <w:r>
          <w:fldChar w:fldCharType="begin"/>
        </w:r>
        <w:r>
          <w:instrText xml:space="preserve"> PAGEREF _Toc5747 \h </w:instrText>
        </w:r>
        <w:r>
          <w:fldChar w:fldCharType="separate"/>
        </w:r>
        <w:r>
          <w:t>26</w:t>
        </w:r>
        <w:r>
          <w:fldChar w:fldCharType="end"/>
        </w:r>
      </w:hyperlink>
    </w:p>
    <w:p>
      <w:pPr>
        <w:pStyle w:val="TOC2"/>
        <w:tabs>
          <w:tab w:val="right" w:leader="dot" w:pos="8306"/>
        </w:tabs>
      </w:pPr>
      <w:hyperlink w:anchor="_Toc4415" w:history="1">
        <w:r>
          <w:rPr>
            <w:rFonts w:ascii="仿宋" w:eastAsia="仿宋" w:hAnsi="仿宋" w:cs="仿宋" w:hint="eastAsia"/>
            <w:lang w:eastAsia="zh-CN"/>
          </w:rPr>
          <w:t>(三)、进度安排注意事项</w:t>
        </w:r>
        <w:r>
          <w:tab/>
        </w:r>
        <w:r>
          <w:fldChar w:fldCharType="begin"/>
        </w:r>
        <w:r>
          <w:instrText xml:space="preserve"> PAGEREF _Toc4415 \h </w:instrText>
        </w:r>
        <w:r>
          <w:fldChar w:fldCharType="separate"/>
        </w:r>
        <w:r>
          <w:t>27</w:t>
        </w:r>
        <w:r>
          <w:fldChar w:fldCharType="end"/>
        </w:r>
      </w:hyperlink>
    </w:p>
    <w:p>
      <w:pPr>
        <w:pStyle w:val="TOC2"/>
        <w:tabs>
          <w:tab w:val="right" w:leader="dot" w:pos="8306"/>
        </w:tabs>
      </w:pPr>
      <w:hyperlink w:anchor="_Toc7727" w:history="1">
        <w:r>
          <w:rPr>
            <w:rFonts w:ascii="仿宋" w:eastAsia="仿宋" w:hAnsi="仿宋" w:cs="仿宋" w:hint="eastAsia"/>
            <w:lang w:eastAsia="zh-CN"/>
          </w:rPr>
          <w:t>(四)、人力资源配置</w:t>
        </w:r>
        <w:r>
          <w:tab/>
        </w:r>
        <w:r>
          <w:fldChar w:fldCharType="begin"/>
        </w:r>
        <w:r>
          <w:instrText xml:space="preserve"> PAGEREF _Toc7727 \h </w:instrText>
        </w:r>
        <w:r>
          <w:fldChar w:fldCharType="separate"/>
        </w:r>
        <w:r>
          <w:t>29</w:t>
        </w:r>
        <w:r>
          <w:fldChar w:fldCharType="end"/>
        </w:r>
      </w:hyperlink>
    </w:p>
    <w:p>
      <w:pPr>
        <w:pStyle w:val="TOC1"/>
        <w:tabs>
          <w:tab w:val="right" w:leader="dot" w:pos="8306"/>
        </w:tabs>
      </w:pPr>
      <w:hyperlink w:anchor="_Toc26325" w:history="1">
        <w:r>
          <w:rPr>
            <w:rFonts w:ascii="仿宋" w:eastAsia="仿宋" w:hAnsi="仿宋" w:cs="仿宋" w:hint="eastAsia"/>
            <w:lang w:eastAsia="zh-CN"/>
          </w:rPr>
          <w:t>九、运载火箭贮箱项目风险管理</w:t>
        </w:r>
        <w:r>
          <w:tab/>
        </w:r>
        <w:r>
          <w:fldChar w:fldCharType="begin"/>
        </w:r>
        <w:r>
          <w:instrText xml:space="preserve"> PAGEREF _Toc26325 \h </w:instrText>
        </w:r>
        <w:r>
          <w:fldChar w:fldCharType="separate"/>
        </w:r>
        <w:r>
          <w:t>29</w:t>
        </w:r>
        <w:r>
          <w:fldChar w:fldCharType="end"/>
        </w:r>
      </w:hyperlink>
    </w:p>
    <w:p>
      <w:pPr>
        <w:pStyle w:val="TOC2"/>
        <w:tabs>
          <w:tab w:val="right" w:leader="dot" w:pos="8306"/>
        </w:tabs>
      </w:pPr>
      <w:hyperlink w:anchor="_Toc18479" w:history="1">
        <w:r>
          <w:rPr>
            <w:rFonts w:ascii="仿宋" w:eastAsia="仿宋" w:hAnsi="仿宋" w:cs="仿宋" w:hint="eastAsia"/>
            <w:lang w:eastAsia="zh-CN"/>
          </w:rPr>
          <w:t>(一)、风险识别与评估</w:t>
        </w:r>
        <w:r>
          <w:tab/>
        </w:r>
        <w:r>
          <w:fldChar w:fldCharType="begin"/>
        </w:r>
        <w:r>
          <w:instrText xml:space="preserve"> PAGEREF _Toc18479 \h </w:instrText>
        </w:r>
        <w:r>
          <w:fldChar w:fldCharType="separate"/>
        </w:r>
        <w:r>
          <w:t>29</w:t>
        </w:r>
        <w:r>
          <w:fldChar w:fldCharType="end"/>
        </w:r>
      </w:hyperlink>
    </w:p>
    <w:p>
      <w:pPr>
        <w:pStyle w:val="TOC2"/>
        <w:tabs>
          <w:tab w:val="right" w:leader="dot" w:pos="8306"/>
        </w:tabs>
      </w:pPr>
      <w:hyperlink w:anchor="_Toc5422" w:history="1">
        <w:r>
          <w:rPr>
            <w:rFonts w:ascii="仿宋" w:eastAsia="仿宋" w:hAnsi="仿宋" w:cs="仿宋" w:hint="eastAsia"/>
            <w:lang w:eastAsia="zh-CN"/>
          </w:rPr>
          <w:t>(二)、风险应对策略</w:t>
        </w:r>
        <w:r>
          <w:tab/>
        </w:r>
        <w:r>
          <w:fldChar w:fldCharType="begin"/>
        </w:r>
        <w:r>
          <w:instrText xml:space="preserve"> PAGEREF _Toc5422 \h </w:instrText>
        </w:r>
        <w:r>
          <w:fldChar w:fldCharType="separate"/>
        </w:r>
        <w:r>
          <w:t>31</w:t>
        </w:r>
        <w:r>
          <w:fldChar w:fldCharType="end"/>
        </w:r>
      </w:hyperlink>
    </w:p>
    <w:p>
      <w:pPr>
        <w:pStyle w:val="TOC2"/>
        <w:tabs>
          <w:tab w:val="right" w:leader="dot" w:pos="8306"/>
        </w:tabs>
      </w:pPr>
      <w:hyperlink w:anchor="_Toc12862" w:history="1">
        <w:r>
          <w:rPr>
            <w:rFonts w:ascii="仿宋" w:eastAsia="仿宋" w:hAnsi="仿宋" w:cs="仿宋" w:hint="eastAsia"/>
            <w:lang w:eastAsia="zh-CN"/>
          </w:rPr>
          <w:t>(三)、风险监控与控制</w:t>
        </w:r>
        <w:r>
          <w:tab/>
        </w:r>
        <w:r>
          <w:fldChar w:fldCharType="begin"/>
        </w:r>
        <w:r>
          <w:instrText xml:space="preserve"> PAGEREF _Toc12862 \h </w:instrText>
        </w:r>
        <w:r>
          <w:fldChar w:fldCharType="separate"/>
        </w:r>
        <w:r>
          <w:t>32</w:t>
        </w:r>
        <w:r>
          <w:fldChar w:fldCharType="end"/>
        </w:r>
      </w:hyperlink>
    </w:p>
    <w:p>
      <w:pPr>
        <w:pStyle w:val="TOC1"/>
        <w:tabs>
          <w:tab w:val="right" w:leader="dot" w:pos="8306"/>
        </w:tabs>
      </w:pPr>
      <w:hyperlink w:anchor="_Toc2393" w:history="1">
        <w:r>
          <w:rPr>
            <w:rFonts w:ascii="仿宋" w:eastAsia="仿宋" w:hAnsi="仿宋" w:cs="仿宋" w:hint="eastAsia"/>
            <w:lang w:eastAsia="zh-CN"/>
          </w:rPr>
          <w:t>十、运载火箭贮箱项目社会影响</w:t>
        </w:r>
        <w:r>
          <w:tab/>
        </w:r>
        <w:r>
          <w:fldChar w:fldCharType="begin"/>
        </w:r>
        <w:r>
          <w:instrText xml:space="preserve"> PAGEREF _Toc2393 \h </w:instrText>
        </w:r>
        <w:r>
          <w:fldChar w:fldCharType="separate"/>
        </w:r>
        <w:r>
          <w:t>33</w:t>
        </w:r>
        <w:r>
          <w:fldChar w:fldCharType="end"/>
        </w:r>
      </w:hyperlink>
    </w:p>
    <w:p>
      <w:pPr>
        <w:pStyle w:val="TOC2"/>
        <w:tabs>
          <w:tab w:val="right" w:leader="dot" w:pos="8306"/>
        </w:tabs>
      </w:pPr>
      <w:hyperlink w:anchor="_Toc2515" w:history="1">
        <w:r>
          <w:rPr>
            <w:rFonts w:ascii="仿宋" w:eastAsia="仿宋" w:hAnsi="仿宋" w:cs="仿宋" w:hint="eastAsia"/>
            <w:lang w:eastAsia="zh-CN"/>
          </w:rPr>
          <w:t>(一)、社会责任与义务</w:t>
        </w:r>
        <w:r>
          <w:tab/>
        </w:r>
        <w:r>
          <w:fldChar w:fldCharType="begin"/>
        </w:r>
        <w:r>
          <w:instrText xml:space="preserve"> PAGEREF _Toc2515 \h </w:instrText>
        </w:r>
        <w:r>
          <w:fldChar w:fldCharType="separate"/>
        </w:r>
        <w:r>
          <w:t>33</w:t>
        </w:r>
        <w:r>
          <w:fldChar w:fldCharType="end"/>
        </w:r>
      </w:hyperlink>
    </w:p>
    <w:p>
      <w:pPr>
        <w:pStyle w:val="TOC2"/>
        <w:tabs>
          <w:tab w:val="right" w:leader="dot" w:pos="8306"/>
        </w:tabs>
      </w:pPr>
      <w:hyperlink w:anchor="_Toc1270" w:history="1">
        <w:r>
          <w:rPr>
            <w:rFonts w:ascii="仿宋" w:eastAsia="仿宋" w:hAnsi="仿宋" w:cs="仿宋" w:hint="eastAsia"/>
            <w:lang w:eastAsia="zh-CN"/>
          </w:rPr>
          <w:t>(二)、社会参与与沟通</w:t>
        </w:r>
        <w:r>
          <w:tab/>
        </w:r>
        <w:r>
          <w:fldChar w:fldCharType="begin"/>
        </w:r>
        <w:r>
          <w:instrText xml:space="preserve"> PAGEREF _Toc1270 \h </w:instrText>
        </w:r>
        <w:r>
          <w:fldChar w:fldCharType="separate"/>
        </w:r>
        <w:r>
          <w:t>34</w:t>
        </w:r>
        <w:r>
          <w:fldChar w:fldCharType="end"/>
        </w:r>
      </w:hyperlink>
    </w:p>
    <w:p>
      <w:pPr>
        <w:pStyle w:val="TOC1"/>
        <w:tabs>
          <w:tab w:val="right" w:leader="dot" w:pos="8306"/>
        </w:tabs>
      </w:pPr>
      <w:hyperlink w:anchor="_Toc13324" w:history="1">
        <w:r>
          <w:rPr>
            <w:rFonts w:ascii="仿宋" w:eastAsia="仿宋" w:hAnsi="仿宋" w:cs="仿宋" w:hint="eastAsia"/>
            <w:lang w:eastAsia="zh-CN"/>
          </w:rPr>
          <w:t>十一、运载火箭贮箱项目人力资源管理</w:t>
        </w:r>
        <w:r>
          <w:tab/>
        </w:r>
        <w:r>
          <w:fldChar w:fldCharType="begin"/>
        </w:r>
        <w:r>
          <w:instrText xml:space="preserve"> PAGEREF _Toc13324 \h </w:instrText>
        </w:r>
        <w:r>
          <w:fldChar w:fldCharType="separate"/>
        </w:r>
        <w:r>
          <w:t>35</w:t>
        </w:r>
        <w:r>
          <w:fldChar w:fldCharType="end"/>
        </w:r>
      </w:hyperlink>
    </w:p>
    <w:p>
      <w:pPr>
        <w:pStyle w:val="TOC2"/>
        <w:tabs>
          <w:tab w:val="right" w:leader="dot" w:pos="8306"/>
        </w:tabs>
      </w:pPr>
      <w:hyperlink w:anchor="_Toc17080" w:history="1">
        <w:r>
          <w:rPr>
            <w:rFonts w:ascii="仿宋" w:eastAsia="仿宋" w:hAnsi="仿宋" w:cs="仿宋" w:hint="eastAsia"/>
            <w:lang w:eastAsia="zh-CN"/>
          </w:rPr>
          <w:t>(一)、建立健全的预算管理制度</w:t>
        </w:r>
        <w:r>
          <w:tab/>
        </w:r>
        <w:r>
          <w:fldChar w:fldCharType="begin"/>
        </w:r>
        <w:r>
          <w:instrText xml:space="preserve"> PAGEREF _Toc17080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3" w:history="1">
        <w:r>
          <w:rPr>
            <w:rFonts w:ascii="仿宋" w:eastAsia="仿宋" w:hAnsi="仿宋" w:cs="仿宋" w:hint="eastAsia"/>
            <w:lang w:eastAsia="zh-CN"/>
          </w:rPr>
          <w:t>(二)、加强资金流动监控</w:t>
        </w:r>
        <w:r>
          <w:tab/>
        </w:r>
        <w:r>
          <w:fldChar w:fldCharType="begin"/>
        </w:r>
        <w:r>
          <w:instrText xml:space="preserve"> PAGEREF _Toc2713 \h </w:instrText>
        </w:r>
        <w:r>
          <w:fldChar w:fldCharType="separate"/>
        </w:r>
        <w:r>
          <w:t>37</w:t>
        </w:r>
        <w:r>
          <w:fldChar w:fldCharType="end"/>
        </w:r>
      </w:hyperlink>
    </w:p>
    <w:p>
      <w:pPr>
        <w:pStyle w:val="TOC2"/>
        <w:tabs>
          <w:tab w:val="right" w:leader="dot" w:pos="8306"/>
        </w:tabs>
      </w:pPr>
      <w:hyperlink w:anchor="_Toc16439" w:history="1">
        <w:r>
          <w:rPr>
            <w:rFonts w:ascii="仿宋" w:eastAsia="仿宋" w:hAnsi="仿宋" w:cs="仿宋" w:hint="eastAsia"/>
            <w:lang w:eastAsia="zh-CN"/>
          </w:rPr>
          <w:t>(三)、制定完善的风险控制机制</w:t>
        </w:r>
        <w:r>
          <w:tab/>
        </w:r>
        <w:r>
          <w:fldChar w:fldCharType="begin"/>
        </w:r>
        <w:r>
          <w:instrText xml:space="preserve"> PAGEREF _Toc16439 \h </w:instrText>
        </w:r>
        <w:r>
          <w:fldChar w:fldCharType="separate"/>
        </w:r>
        <w:r>
          <w:t>38</w:t>
        </w:r>
        <w:r>
          <w:fldChar w:fldCharType="end"/>
        </w:r>
      </w:hyperlink>
    </w:p>
    <w:p>
      <w:pPr>
        <w:pStyle w:val="TOC2"/>
        <w:tabs>
          <w:tab w:val="right" w:leader="dot" w:pos="8306"/>
        </w:tabs>
      </w:pPr>
      <w:hyperlink w:anchor="_Toc31949" w:history="1">
        <w:r>
          <w:rPr>
            <w:rFonts w:ascii="仿宋" w:eastAsia="仿宋" w:hAnsi="仿宋" w:cs="仿宋" w:hint="eastAsia"/>
            <w:lang w:eastAsia="zh-CN"/>
          </w:rPr>
          <w:t>(四)、优化成本管理</w:t>
        </w:r>
        <w:r>
          <w:tab/>
        </w:r>
        <w:r>
          <w:fldChar w:fldCharType="begin"/>
        </w:r>
        <w:r>
          <w:instrText xml:space="preserve"> PAGEREF _Toc31949 \h </w:instrText>
        </w:r>
        <w:r>
          <w:fldChar w:fldCharType="separate"/>
        </w:r>
        <w:r>
          <w:t>39</w:t>
        </w:r>
        <w:r>
          <w:fldChar w:fldCharType="end"/>
        </w:r>
      </w:hyperlink>
    </w:p>
    <w:p>
      <w:pPr>
        <w:pStyle w:val="TOC1"/>
        <w:tabs>
          <w:tab w:val="right" w:leader="dot" w:pos="8306"/>
        </w:tabs>
      </w:pPr>
      <w:hyperlink w:anchor="_Toc24360" w:history="1">
        <w:r>
          <w:rPr>
            <w:rFonts w:ascii="仿宋" w:eastAsia="仿宋" w:hAnsi="仿宋" w:cs="仿宋" w:hint="eastAsia"/>
            <w:lang w:eastAsia="zh-CN"/>
          </w:rPr>
          <w:t>十二、生产安全保护</w:t>
        </w:r>
        <w:r>
          <w:tab/>
        </w:r>
        <w:r>
          <w:fldChar w:fldCharType="begin"/>
        </w:r>
        <w:r>
          <w:instrText xml:space="preserve"> PAGEREF _Toc24360 \h </w:instrText>
        </w:r>
        <w:r>
          <w:fldChar w:fldCharType="separate"/>
        </w:r>
        <w:r>
          <w:t>41</w:t>
        </w:r>
        <w:r>
          <w:fldChar w:fldCharType="end"/>
        </w:r>
      </w:hyperlink>
    </w:p>
    <w:p>
      <w:pPr>
        <w:pStyle w:val="TOC2"/>
        <w:tabs>
          <w:tab w:val="right" w:leader="dot" w:pos="8306"/>
        </w:tabs>
      </w:pPr>
      <w:hyperlink w:anchor="_Toc7795" w:history="1">
        <w:r>
          <w:rPr>
            <w:rFonts w:ascii="仿宋" w:eastAsia="仿宋" w:hAnsi="仿宋" w:cs="仿宋" w:hint="eastAsia"/>
            <w:lang w:eastAsia="zh-CN"/>
          </w:rPr>
          <w:t>(一)、消防安全</w:t>
        </w:r>
        <w:r>
          <w:tab/>
        </w:r>
        <w:r>
          <w:fldChar w:fldCharType="begin"/>
        </w:r>
        <w:r>
          <w:instrText xml:space="preserve"> PAGEREF _Toc7795 \h </w:instrText>
        </w:r>
        <w:r>
          <w:fldChar w:fldCharType="separate"/>
        </w:r>
        <w:r>
          <w:t>41</w:t>
        </w:r>
        <w:r>
          <w:fldChar w:fldCharType="end"/>
        </w:r>
      </w:hyperlink>
    </w:p>
    <w:p>
      <w:pPr>
        <w:pStyle w:val="TOC2"/>
        <w:tabs>
          <w:tab w:val="right" w:leader="dot" w:pos="8306"/>
        </w:tabs>
      </w:pPr>
      <w:hyperlink w:anchor="_Toc24941" w:history="1">
        <w:r>
          <w:rPr>
            <w:rFonts w:ascii="仿宋" w:eastAsia="仿宋" w:hAnsi="仿宋" w:cs="仿宋" w:hint="eastAsia"/>
            <w:lang w:eastAsia="zh-CN"/>
          </w:rPr>
          <w:t>(二)、防火防爆总图布置措施</w:t>
        </w:r>
        <w:r>
          <w:tab/>
        </w:r>
        <w:r>
          <w:fldChar w:fldCharType="begin"/>
        </w:r>
        <w:r>
          <w:instrText xml:space="preserve"> PAGEREF _Toc24941 \h </w:instrText>
        </w:r>
        <w:r>
          <w:fldChar w:fldCharType="separate"/>
        </w:r>
        <w:r>
          <w:t>42</w:t>
        </w:r>
        <w:r>
          <w:fldChar w:fldCharType="end"/>
        </w:r>
      </w:hyperlink>
    </w:p>
    <w:p>
      <w:pPr>
        <w:pStyle w:val="TOC2"/>
        <w:tabs>
          <w:tab w:val="right" w:leader="dot" w:pos="8306"/>
        </w:tabs>
      </w:pPr>
      <w:hyperlink w:anchor="_Toc14877" w:history="1">
        <w:r>
          <w:rPr>
            <w:rFonts w:ascii="仿宋" w:eastAsia="仿宋" w:hAnsi="仿宋" w:cs="仿宋" w:hint="eastAsia"/>
            <w:lang w:eastAsia="zh-CN"/>
          </w:rPr>
          <w:t>(三)、自然灾害防范措施</w:t>
        </w:r>
        <w:r>
          <w:tab/>
        </w:r>
        <w:r>
          <w:fldChar w:fldCharType="begin"/>
        </w:r>
        <w:r>
          <w:instrText xml:space="preserve"> PAGEREF _Toc14877 \h </w:instrText>
        </w:r>
        <w:r>
          <w:fldChar w:fldCharType="separate"/>
        </w:r>
        <w:r>
          <w:t>43</w:t>
        </w:r>
        <w:r>
          <w:fldChar w:fldCharType="end"/>
        </w:r>
      </w:hyperlink>
    </w:p>
    <w:p>
      <w:pPr>
        <w:pStyle w:val="TOC2"/>
        <w:tabs>
          <w:tab w:val="right" w:leader="dot" w:pos="8306"/>
        </w:tabs>
      </w:pPr>
      <w:hyperlink w:anchor="_Toc7844" w:history="1">
        <w:r>
          <w:rPr>
            <w:rFonts w:ascii="仿宋" w:eastAsia="仿宋" w:hAnsi="仿宋" w:cs="仿宋" w:hint="eastAsia"/>
            <w:lang w:eastAsia="zh-CN"/>
          </w:rPr>
          <w:t>(四)、安全色及安全标志使用要求</w:t>
        </w:r>
        <w:r>
          <w:tab/>
        </w:r>
        <w:r>
          <w:fldChar w:fldCharType="begin"/>
        </w:r>
        <w:r>
          <w:instrText xml:space="preserve"> PAGEREF _Toc7844 \h </w:instrText>
        </w:r>
        <w:r>
          <w:fldChar w:fldCharType="separate"/>
        </w:r>
        <w:r>
          <w:t>44</w:t>
        </w:r>
        <w:r>
          <w:fldChar w:fldCharType="end"/>
        </w:r>
      </w:hyperlink>
    </w:p>
    <w:p>
      <w:pPr>
        <w:pStyle w:val="TOC2"/>
        <w:tabs>
          <w:tab w:val="right" w:leader="dot" w:pos="8306"/>
        </w:tabs>
      </w:pPr>
      <w:hyperlink w:anchor="_Toc27389" w:history="1">
        <w:r>
          <w:rPr>
            <w:rFonts w:ascii="仿宋" w:eastAsia="仿宋" w:hAnsi="仿宋" w:cs="仿宋" w:hint="eastAsia"/>
            <w:lang w:eastAsia="zh-CN"/>
          </w:rPr>
          <w:t>(五)、防尘防毒措施</w:t>
        </w:r>
        <w:r>
          <w:tab/>
        </w:r>
        <w:r>
          <w:fldChar w:fldCharType="begin"/>
        </w:r>
        <w:r>
          <w:instrText xml:space="preserve"> PAGEREF _Toc27389 \h </w:instrText>
        </w:r>
        <w:r>
          <w:fldChar w:fldCharType="separate"/>
        </w:r>
        <w:r>
          <w:t>45</w:t>
        </w:r>
        <w:r>
          <w:fldChar w:fldCharType="end"/>
        </w:r>
      </w:hyperlink>
    </w:p>
    <w:p>
      <w:pPr>
        <w:pStyle w:val="TOC2"/>
        <w:tabs>
          <w:tab w:val="right" w:leader="dot" w:pos="8306"/>
        </w:tabs>
      </w:pPr>
      <w:hyperlink w:anchor="_Toc1813" w:history="1">
        <w:r>
          <w:rPr>
            <w:rFonts w:ascii="仿宋" w:eastAsia="仿宋" w:hAnsi="仿宋" w:cs="仿宋" w:hint="eastAsia"/>
            <w:lang w:eastAsia="zh-CN"/>
          </w:rPr>
          <w:t>(六)、防静电、触电防护及防雷措施</w:t>
        </w:r>
        <w:r>
          <w:tab/>
        </w:r>
        <w:r>
          <w:fldChar w:fldCharType="begin"/>
        </w:r>
        <w:r>
          <w:instrText xml:space="preserve"> PAGEREF _Toc1813 \h </w:instrText>
        </w:r>
        <w:r>
          <w:fldChar w:fldCharType="separate"/>
        </w:r>
        <w:r>
          <w:t>46</w:t>
        </w:r>
        <w:r>
          <w:fldChar w:fldCharType="end"/>
        </w:r>
      </w:hyperlink>
    </w:p>
    <w:p>
      <w:pPr>
        <w:pStyle w:val="TOC2"/>
        <w:tabs>
          <w:tab w:val="right" w:leader="dot" w:pos="8306"/>
        </w:tabs>
      </w:pPr>
      <w:hyperlink w:anchor="_Toc8851" w:history="1">
        <w:r>
          <w:rPr>
            <w:rFonts w:ascii="仿宋" w:eastAsia="仿宋" w:hAnsi="仿宋" w:cs="仿宋" w:hint="eastAsia"/>
            <w:lang w:eastAsia="zh-CN"/>
          </w:rPr>
          <w:t>(七)、机械设备安全保障措施</w:t>
        </w:r>
        <w:r>
          <w:tab/>
        </w:r>
        <w:r>
          <w:fldChar w:fldCharType="begin"/>
        </w:r>
        <w:r>
          <w:instrText xml:space="preserve"> PAGEREF _Toc8851 \h </w:instrText>
        </w:r>
        <w:r>
          <w:fldChar w:fldCharType="separate"/>
        </w:r>
        <w:r>
          <w:t>47</w:t>
        </w:r>
        <w:r>
          <w:fldChar w:fldCharType="end"/>
        </w:r>
      </w:hyperlink>
    </w:p>
    <w:p>
      <w:pPr>
        <w:pStyle w:val="TOC1"/>
        <w:tabs>
          <w:tab w:val="right" w:leader="dot" w:pos="8306"/>
        </w:tabs>
      </w:pPr>
      <w:hyperlink w:anchor="_Toc26420" w:history="1">
        <w:r>
          <w:rPr>
            <w:rFonts w:ascii="仿宋" w:eastAsia="仿宋" w:hAnsi="仿宋" w:cs="仿宋" w:hint="eastAsia"/>
            <w:lang w:eastAsia="zh-CN"/>
          </w:rPr>
          <w:t>十三、运载火箭贮箱项目实施时间节点</w:t>
        </w:r>
        <w:r>
          <w:tab/>
        </w:r>
        <w:r>
          <w:fldChar w:fldCharType="begin"/>
        </w:r>
        <w:r>
          <w:instrText xml:space="preserve"> PAGEREF _Toc26420 \h </w:instrText>
        </w:r>
        <w:r>
          <w:fldChar w:fldCharType="separate"/>
        </w:r>
        <w:r>
          <w:t>49</w:t>
        </w:r>
        <w:r>
          <w:fldChar w:fldCharType="end"/>
        </w:r>
      </w:hyperlink>
    </w:p>
    <w:p>
      <w:pPr>
        <w:pStyle w:val="TOC2"/>
        <w:tabs>
          <w:tab w:val="right" w:leader="dot" w:pos="8306"/>
        </w:tabs>
      </w:pPr>
      <w:hyperlink w:anchor="_Toc24752" w:history="1">
        <w:r>
          <w:rPr>
            <w:rFonts w:ascii="仿宋" w:eastAsia="仿宋" w:hAnsi="仿宋" w:cs="仿宋" w:hint="eastAsia"/>
            <w:lang w:eastAsia="zh-CN"/>
          </w:rPr>
          <w:t>(一)、运载火箭贮箱项目启动阶段时间节点</w:t>
        </w:r>
        <w:r>
          <w:tab/>
        </w:r>
        <w:r>
          <w:fldChar w:fldCharType="begin"/>
        </w:r>
        <w:r>
          <w:instrText xml:space="preserve"> PAGEREF _Toc24752 \h </w:instrText>
        </w:r>
        <w:r>
          <w:fldChar w:fldCharType="separate"/>
        </w:r>
        <w:r>
          <w:t>49</w:t>
        </w:r>
        <w:r>
          <w:fldChar w:fldCharType="end"/>
        </w:r>
      </w:hyperlink>
    </w:p>
    <w:p>
      <w:pPr>
        <w:pStyle w:val="TOC2"/>
        <w:tabs>
          <w:tab w:val="right" w:leader="dot" w:pos="8306"/>
        </w:tabs>
      </w:pPr>
      <w:hyperlink w:anchor="_Toc14354" w:history="1">
        <w:r>
          <w:rPr>
            <w:rFonts w:ascii="仿宋" w:eastAsia="仿宋" w:hAnsi="仿宋" w:cs="仿宋" w:hint="eastAsia"/>
            <w:lang w:eastAsia="zh-CN"/>
          </w:rPr>
          <w:t>(二)、运载火箭贮箱项目执行阶段时间节点</w:t>
        </w:r>
        <w:r>
          <w:tab/>
        </w:r>
        <w:r>
          <w:fldChar w:fldCharType="begin"/>
        </w:r>
        <w:r>
          <w:instrText xml:space="preserve"> PAGEREF _Toc14354 \h </w:instrText>
        </w:r>
        <w:r>
          <w:fldChar w:fldCharType="separate"/>
        </w:r>
        <w:r>
          <w:t>50</w:t>
        </w:r>
        <w:r>
          <w:fldChar w:fldCharType="end"/>
        </w:r>
      </w:hyperlink>
    </w:p>
    <w:p>
      <w:pPr>
        <w:pStyle w:val="TOC2"/>
        <w:tabs>
          <w:tab w:val="right" w:leader="dot" w:pos="8306"/>
        </w:tabs>
      </w:pPr>
      <w:hyperlink w:anchor="_Toc22682" w:history="1">
        <w:r>
          <w:rPr>
            <w:rFonts w:ascii="仿宋" w:eastAsia="仿宋" w:hAnsi="仿宋" w:cs="仿宋" w:hint="eastAsia"/>
            <w:lang w:eastAsia="zh-CN"/>
          </w:rPr>
          <w:t>(三)、运载火箭贮箱项目完成阶段时间节点</w:t>
        </w:r>
        <w:r>
          <w:tab/>
        </w:r>
        <w:r>
          <w:fldChar w:fldCharType="begin"/>
        </w:r>
        <w:r>
          <w:instrText xml:space="preserve"> PAGEREF _Toc22682 \h </w:instrText>
        </w:r>
        <w:r>
          <w:fldChar w:fldCharType="separate"/>
        </w:r>
        <w:r>
          <w:t>51</w:t>
        </w:r>
        <w:r>
          <w:fldChar w:fldCharType="end"/>
        </w:r>
      </w:hyperlink>
    </w:p>
    <w:p>
      <w:pPr>
        <w:pStyle w:val="TOC1"/>
        <w:tabs>
          <w:tab w:val="right" w:leader="dot" w:pos="8306"/>
        </w:tabs>
      </w:pPr>
      <w:hyperlink w:anchor="_Toc27758" w:history="1">
        <w:r>
          <w:rPr>
            <w:rFonts w:ascii="仿宋" w:eastAsia="仿宋" w:hAnsi="仿宋" w:cs="仿宋" w:hint="eastAsia"/>
            <w:lang w:eastAsia="zh-CN"/>
          </w:rPr>
          <w:t>十四、供应链管理</w:t>
        </w:r>
        <w:r>
          <w:tab/>
        </w:r>
        <w:r>
          <w:fldChar w:fldCharType="begin"/>
        </w:r>
        <w:r>
          <w:instrText xml:space="preserve"> PAGEREF _Toc27758 \h </w:instrText>
        </w:r>
        <w:r>
          <w:fldChar w:fldCharType="separate"/>
        </w:r>
        <w:r>
          <w:t>52</w:t>
        </w:r>
        <w:r>
          <w:fldChar w:fldCharType="end"/>
        </w:r>
      </w:hyperlink>
    </w:p>
    <w:p>
      <w:pPr>
        <w:pStyle w:val="TOC2"/>
        <w:tabs>
          <w:tab w:val="right" w:leader="dot" w:pos="8306"/>
        </w:tabs>
      </w:pPr>
      <w:hyperlink w:anchor="_Toc21593" w:history="1">
        <w:r>
          <w:rPr>
            <w:rFonts w:ascii="仿宋" w:eastAsia="仿宋" w:hAnsi="仿宋" w:cs="仿宋" w:hint="eastAsia"/>
            <w:lang w:eastAsia="zh-CN"/>
          </w:rPr>
          <w:t>(一)、供应链战略规划</w:t>
        </w:r>
        <w:r>
          <w:tab/>
        </w:r>
        <w:r>
          <w:fldChar w:fldCharType="begin"/>
        </w:r>
        <w:r>
          <w:instrText xml:space="preserve"> PAGEREF _Toc21593 \h </w:instrText>
        </w:r>
        <w:r>
          <w:fldChar w:fldCharType="separate"/>
        </w:r>
        <w:r>
          <w:t>52</w:t>
        </w:r>
        <w:r>
          <w:fldChar w:fldCharType="end"/>
        </w:r>
      </w:hyperlink>
    </w:p>
    <w:p>
      <w:pPr>
        <w:pStyle w:val="TOC2"/>
        <w:tabs>
          <w:tab w:val="right" w:leader="dot" w:pos="8306"/>
        </w:tabs>
      </w:pPr>
      <w:hyperlink w:anchor="_Toc26446" w:history="1">
        <w:r>
          <w:rPr>
            <w:rFonts w:ascii="仿宋" w:eastAsia="仿宋" w:hAnsi="仿宋" w:cs="仿宋" w:hint="eastAsia"/>
            <w:lang w:eastAsia="zh-CN"/>
          </w:rPr>
          <w:t>(二)、供应商选择与合作</w:t>
        </w:r>
        <w:r>
          <w:tab/>
        </w:r>
        <w:r>
          <w:fldChar w:fldCharType="begin"/>
        </w:r>
        <w:r>
          <w:instrText xml:space="preserve"> PAGEREF _Toc26446 \h </w:instrText>
        </w:r>
        <w:r>
          <w:fldChar w:fldCharType="separate"/>
        </w:r>
        <w:r>
          <w:t>54</w:t>
        </w:r>
        <w:r>
          <w:fldChar w:fldCharType="end"/>
        </w:r>
      </w:hyperlink>
    </w:p>
    <w:p>
      <w:pPr>
        <w:pStyle w:val="TOC2"/>
        <w:tabs>
          <w:tab w:val="right" w:leader="dot" w:pos="8306"/>
        </w:tabs>
      </w:pPr>
      <w:hyperlink w:anchor="_Toc28540" w:history="1">
        <w:r>
          <w:rPr>
            <w:rFonts w:ascii="仿宋" w:eastAsia="仿宋" w:hAnsi="仿宋" w:cs="仿宋" w:hint="eastAsia"/>
            <w:lang w:eastAsia="zh-CN"/>
          </w:rPr>
          <w:t>(三)、物流与库存管理</w:t>
        </w:r>
        <w:r>
          <w:tab/>
        </w:r>
        <w:r>
          <w:fldChar w:fldCharType="begin"/>
        </w:r>
        <w:r>
          <w:instrText xml:space="preserve"> PAGEREF _Toc28540 \h </w:instrText>
        </w:r>
        <w:r>
          <w:fldChar w:fldCharType="separate"/>
        </w:r>
        <w:r>
          <w:t>55</w:t>
        </w:r>
        <w:r>
          <w:fldChar w:fldCharType="end"/>
        </w:r>
      </w:hyperlink>
    </w:p>
    <w:p>
      <w:pPr>
        <w:pStyle w:val="TOC1"/>
        <w:tabs>
          <w:tab w:val="right" w:leader="dot" w:pos="8306"/>
        </w:tabs>
      </w:pPr>
      <w:hyperlink w:anchor="_Toc28733" w:history="1">
        <w:r>
          <w:rPr>
            <w:rFonts w:ascii="仿宋" w:eastAsia="仿宋" w:hAnsi="仿宋" w:cs="仿宋" w:hint="eastAsia"/>
            <w:lang w:eastAsia="zh-CN"/>
          </w:rPr>
          <w:t>十五、运载火箭贮箱项目实施保障措施</w:t>
        </w:r>
        <w:r>
          <w:tab/>
        </w:r>
        <w:r>
          <w:fldChar w:fldCharType="begin"/>
        </w:r>
        <w:r>
          <w:instrText xml:space="preserve"> PAGEREF _Toc28733 \h </w:instrText>
        </w:r>
        <w:r>
          <w:fldChar w:fldCharType="separate"/>
        </w:r>
        <w:r>
          <w:t>56</w:t>
        </w:r>
        <w:r>
          <w:fldChar w:fldCharType="end"/>
        </w:r>
      </w:hyperlink>
    </w:p>
    <w:p>
      <w:pPr>
        <w:pStyle w:val="TOC2"/>
        <w:tabs>
          <w:tab w:val="right" w:leader="dot" w:pos="8306"/>
        </w:tabs>
      </w:pPr>
      <w:hyperlink w:anchor="_Toc19658" w:history="1">
        <w:r>
          <w:rPr>
            <w:rFonts w:ascii="仿宋" w:eastAsia="仿宋" w:hAnsi="仿宋" w:cs="仿宋" w:hint="eastAsia"/>
            <w:lang w:eastAsia="zh-CN"/>
          </w:rPr>
          <w:t>(一)、运载火箭贮箱项目实施保障机制</w:t>
        </w:r>
        <w:r>
          <w:tab/>
        </w:r>
        <w:r>
          <w:fldChar w:fldCharType="begin"/>
        </w:r>
        <w:r>
          <w:instrText xml:space="preserve"> PAGEREF _Toc19658 \h </w:instrText>
        </w:r>
        <w:r>
          <w:fldChar w:fldCharType="separate"/>
        </w:r>
        <w:r>
          <w:t>56</w:t>
        </w:r>
        <w:r>
          <w:fldChar w:fldCharType="end"/>
        </w:r>
      </w:hyperlink>
    </w:p>
    <w:p>
      <w:pPr>
        <w:pStyle w:val="TOC2"/>
        <w:tabs>
          <w:tab w:val="right" w:leader="dot" w:pos="8306"/>
        </w:tabs>
      </w:pPr>
      <w:hyperlink w:anchor="_Toc23204" w:history="1">
        <w:r>
          <w:rPr>
            <w:rFonts w:ascii="仿宋" w:eastAsia="仿宋" w:hAnsi="仿宋" w:cs="仿宋" w:hint="eastAsia"/>
            <w:lang w:eastAsia="zh-CN"/>
          </w:rPr>
          <w:t>(二)、运载火箭贮箱项目法律合规要求</w:t>
        </w:r>
        <w:r>
          <w:tab/>
        </w:r>
        <w:r>
          <w:fldChar w:fldCharType="begin"/>
        </w:r>
        <w:r>
          <w:instrText xml:space="preserve"> PAGEREF _Toc23204 \h </w:instrText>
        </w:r>
        <w:r>
          <w:fldChar w:fldCharType="separate"/>
        </w:r>
        <w:r>
          <w:t>60</w:t>
        </w:r>
        <w:r>
          <w:fldChar w:fldCharType="end"/>
        </w:r>
      </w:hyperlink>
    </w:p>
    <w:p>
      <w:pPr>
        <w:pStyle w:val="TOC2"/>
        <w:tabs>
          <w:tab w:val="right" w:leader="dot" w:pos="8306"/>
        </w:tabs>
      </w:pPr>
      <w:hyperlink w:anchor="_Toc18112" w:history="1">
        <w:r>
          <w:rPr>
            <w:rFonts w:ascii="仿宋" w:eastAsia="仿宋" w:hAnsi="仿宋" w:cs="仿宋" w:hint="eastAsia"/>
            <w:lang w:eastAsia="zh-CN"/>
          </w:rPr>
          <w:t>(三)、运载火箭贮箱项目合同管理与法律事务</w:t>
        </w:r>
        <w:r>
          <w:tab/>
        </w:r>
        <w:r>
          <w:fldChar w:fldCharType="begin"/>
        </w:r>
        <w:r>
          <w:instrText xml:space="preserve"> PAGEREF _Toc18112 \h </w:instrText>
        </w:r>
        <w:r>
          <w:fldChar w:fldCharType="separate"/>
        </w:r>
        <w:r>
          <w:t>64</w:t>
        </w:r>
        <w:r>
          <w:fldChar w:fldCharType="end"/>
        </w:r>
      </w:hyperlink>
    </w:p>
    <w:p>
      <w:pPr>
        <w:pStyle w:val="TOC2"/>
        <w:tabs>
          <w:tab w:val="right" w:leader="dot" w:pos="8306"/>
        </w:tabs>
      </w:pPr>
      <w:hyperlink w:anchor="_Toc225" w:history="1">
        <w:r>
          <w:rPr>
            <w:rFonts w:ascii="仿宋" w:eastAsia="仿宋" w:hAnsi="仿宋" w:cs="仿宋" w:hint="eastAsia"/>
            <w:lang w:eastAsia="zh-CN"/>
          </w:rPr>
          <w:t>(四)、运载火箭贮箱项目知识产权保护策略</w:t>
        </w:r>
        <w:r>
          <w:tab/>
        </w:r>
        <w:r>
          <w:fldChar w:fldCharType="begin"/>
        </w:r>
        <w:r>
          <w:instrText xml:space="preserve"> PAGEREF _Toc225 \h </w:instrText>
        </w:r>
        <w:r>
          <w:fldChar w:fldCharType="separate"/>
        </w:r>
        <w:r>
          <w:t>70</w:t>
        </w:r>
        <w:r>
          <w:fldChar w:fldCharType="end"/>
        </w:r>
      </w:hyperlink>
    </w:p>
    <w:p>
      <w:pPr>
        <w:pStyle w:val="TOC1"/>
        <w:tabs>
          <w:tab w:val="right" w:leader="dot" w:pos="8306"/>
        </w:tabs>
      </w:pPr>
      <w:hyperlink w:anchor="_Toc22736" w:history="1">
        <w:r>
          <w:rPr>
            <w:rFonts w:ascii="仿宋" w:eastAsia="仿宋" w:hAnsi="仿宋" w:cs="仿宋" w:hint="eastAsia"/>
            <w:lang w:eastAsia="zh-CN"/>
          </w:rPr>
          <w:t>十六、运载火箭贮箱项目工程方案分析</w:t>
        </w:r>
        <w:r>
          <w:tab/>
        </w:r>
        <w:r>
          <w:fldChar w:fldCharType="begin"/>
        </w:r>
        <w:r>
          <w:instrText xml:space="preserve"> PAGEREF _Toc22736 \h </w:instrText>
        </w:r>
        <w:r>
          <w:fldChar w:fldCharType="separate"/>
        </w:r>
        <w:r>
          <w:t>73</w:t>
        </w:r>
        <w:r>
          <w:fldChar w:fldCharType="end"/>
        </w:r>
      </w:hyperlink>
    </w:p>
    <w:p>
      <w:pPr>
        <w:pStyle w:val="TOC2"/>
        <w:tabs>
          <w:tab w:val="right" w:leader="dot" w:pos="8306"/>
        </w:tabs>
      </w:pPr>
      <w:hyperlink w:anchor="_Toc30974" w:history="1">
        <w:r>
          <w:rPr>
            <w:rFonts w:ascii="仿宋" w:eastAsia="仿宋" w:hAnsi="仿宋" w:cs="仿宋" w:hint="eastAsia"/>
            <w:lang w:eastAsia="zh-CN"/>
          </w:rPr>
          <w:t>(一)、建筑工程设计原则</w:t>
        </w:r>
        <w:r>
          <w:tab/>
        </w:r>
        <w:r>
          <w:fldChar w:fldCharType="begin"/>
        </w:r>
        <w:r>
          <w:instrText xml:space="preserve"> PAGEREF _Toc30974 \h </w:instrText>
        </w:r>
        <w:r>
          <w:fldChar w:fldCharType="separate"/>
        </w:r>
        <w:r>
          <w:t>73</w:t>
        </w:r>
        <w:r>
          <w:fldChar w:fldCharType="end"/>
        </w:r>
      </w:hyperlink>
    </w:p>
    <w:p>
      <w:pPr>
        <w:pStyle w:val="TOC2"/>
        <w:tabs>
          <w:tab w:val="right" w:leader="dot" w:pos="8306"/>
        </w:tabs>
      </w:pPr>
      <w:hyperlink w:anchor="_Toc12214" w:history="1">
        <w:r>
          <w:rPr>
            <w:rFonts w:ascii="仿宋" w:eastAsia="仿宋" w:hAnsi="仿宋" w:cs="仿宋" w:hint="eastAsia"/>
            <w:lang w:eastAsia="zh-CN"/>
          </w:rPr>
          <w:t>(二)、土建工程建设指标</w:t>
        </w:r>
        <w:r>
          <w:tab/>
        </w:r>
        <w:r>
          <w:fldChar w:fldCharType="begin"/>
        </w:r>
        <w:r>
          <w:instrText xml:space="preserve"> PAGEREF _Toc12214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662"/>
      <w:r>
        <w:rPr>
          <w:rFonts w:ascii="仿宋" w:eastAsia="仿宋" w:hAnsi="仿宋" w:cs="仿宋" w:hint="eastAsia"/>
          <w:sz w:val="28"/>
          <w:lang w:eastAsia="zh-CN"/>
        </w:rPr>
        <w:t>一、运载火箭贮箱项目文档管理</w:t>
      </w:r>
      <w:bookmarkEnd w:id="2"/>
    </w:p>
    <w:p>
      <w:pPr>
        <w:pStyle w:val="Heading2"/>
        <w:rPr>
          <w:rFonts w:ascii="仿宋" w:eastAsia="仿宋" w:hAnsi="仿宋" w:cs="仿宋" w:hint="eastAsia"/>
          <w:lang w:eastAsia="zh-CN"/>
        </w:rPr>
      </w:pPr>
      <w:bookmarkStart w:id="3" w:name="_Toc3046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运载火箭贮箱项目高度重视文档的质量和准确性，以支持运载火箭贮箱项目的各项活动和决策。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文档的编制始于运载火箭贮箱项目计划的初期，我们制定了详细的文档编制计划，明确了每个文档的内容、格式和编写责任人。在运载火箭贮箱项目启动阶段，我们首先编制了运载火箭贮箱项目章程，明确定义了运载火箭贮箱项目的目标、范围、风险等关键要素。随后，运载火箭贮箱项目团队根据计划陆续编制了需求文档、设计文档、测试文档等各类文档，确保运载火箭贮箱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运载火箭贮箱项目管理中的重要环节，旨在确保运载火箭贮箱项目文档符合质量标准和运载火箭贮箱项目需求。在运载火箭贮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运载火箭贮箱项目相关利益方和专业领域的专家对文档进行独立审查。这有助于获取更全面、客观的反馈，确保运载火箭贮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运载火箭贮箱项目在文档编制与审查方面建立了严格的管理机制，通过规范的流程和多维度的审查，确保运载火箭贮箱项目文档的质量、准确性和可靠性，为运载火箭贮箱项目的顺利推进提供了有力支持。</w:t>
      </w:r>
    </w:p>
    <w:p>
      <w:pPr>
        <w:pStyle w:val="Heading2"/>
        <w:ind w:firstLine="560" w:firstLineChars="200"/>
        <w:rPr>
          <w:rFonts w:ascii="仿宋" w:eastAsia="仿宋" w:hAnsi="仿宋" w:cs="仿宋" w:hint="eastAsia"/>
          <w:sz w:val="28"/>
          <w:lang w:eastAsia="zh-CN"/>
        </w:rPr>
      </w:pPr>
      <w:bookmarkStart w:id="4" w:name="_Toc1821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在运载火箭贮箱项目中，我们致力于优化文档发布与分发过程，以确保信息的高效传递和团队间协作的顺畅进行。以下是我们采取的关键优化策略：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我们通过多渠道发布文档，包括电子邮件、运载火箭贮箱项目管理平台、内部网站等，以满足不同团队成员的偏好和需求。多渠道发布确保了信息的全面覆盖。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我们采用了精细的权限控制，确保只有授权人员可以访问敏感信息。这种安全措施保护了运载火箭贮箱项目文档的机密性，防止了未经授权的信息泄露。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93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运载火箭贮箱项目生命周期中一个至关重要的环节，直接关系到运载火箭贮箱项目信息的长期保存和历史记录的完整性。在运载火箭贮箱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837"/>
      <w:r>
        <w:rPr>
          <w:rFonts w:ascii="仿宋" w:eastAsia="仿宋" w:hAnsi="仿宋" w:cs="仿宋" w:hint="eastAsia"/>
          <w:sz w:val="28"/>
          <w:lang w:eastAsia="zh-CN"/>
        </w:rPr>
        <w:t>二、运载火箭贮箱项目可持续发展</w:t>
      </w:r>
      <w:bookmarkEnd w:id="6"/>
    </w:p>
    <w:p>
      <w:pPr>
        <w:pStyle w:val="Heading2"/>
        <w:rPr>
          <w:rFonts w:ascii="仿宋" w:eastAsia="仿宋" w:hAnsi="仿宋" w:cs="仿宋" w:hint="eastAsia"/>
          <w:lang w:eastAsia="zh-CN"/>
        </w:rPr>
      </w:pPr>
      <w:bookmarkStart w:id="7" w:name="_Toc2835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贮箱项目中，运载火箭贮箱项目团队着眼于未来，明确了可持续发展的战略方向。制定的具体可持续发展目标包括降低资源使用、采用环保技术、最大化社会效益等。这一步骤不仅有助于运载火箭贮箱项目在环保和社会责任方面达到最高标准，也为未来提供了明确的指引，确保运载火箭贮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可持续实践的融入运载火箭贮箱项目管理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运载火箭贮箱项目管理周期。从运载火箭贮箱项目规划开始，运载火箭贮箱项目团队就考虑了环境和社会的因素。在执行阶段，运载火箭贮箱项目团队积极推动绿色技术的应用，优化资源利用。此外，关注员工的社会责任，通过培训和沟通活动提高员工对可持续发展的认知，使他们能够在日常工作中践行可持续实践。这些举措不仅为运载火箭贮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749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扎根于运载火箭贮箱项目的可持续发展理念，我们深信环保与社会责任是运载火箭贮箱项目成功的关键支柱。在运载火箭贮箱项目的每一步，我们都致力于通过创新和实践，履行对环境和社会的坚定责任。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运载火箭贮箱项目团队通过引入先进的环保技术、建立高效的废物处理系统以及推动能源节约措施，积极履行环保责任。定期的环保监测和评估确保运载火箭贮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不仅致力于自身可持续发展，还注重对社会的回馈。通过支持社区运载火箭贮箱项目、参与慈善事业、提供培训机会等方式，运载火箭贮箱项目积极履行社会责任。与当地社区建立积极互动，关注员工的工作与生活平衡，以及员工的身心健康，是运载火箭贮箱项目在社会责任层面的关键举措。这样的实践不仅增强了运载火箭贮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8125"/>
      <w:r>
        <w:rPr>
          <w:rFonts w:ascii="仿宋" w:eastAsia="仿宋" w:hAnsi="仿宋" w:cs="仿宋" w:hint="eastAsia"/>
          <w:sz w:val="28"/>
          <w:lang w:eastAsia="zh-CN"/>
        </w:rPr>
        <w:t>三、运载火箭贮箱项目绩效评估</w:t>
      </w:r>
      <w:bookmarkEnd w:id="9"/>
    </w:p>
    <w:p>
      <w:pPr>
        <w:pStyle w:val="Heading2"/>
        <w:rPr>
          <w:rFonts w:ascii="仿宋" w:eastAsia="仿宋" w:hAnsi="仿宋" w:cs="仿宋" w:hint="eastAsia"/>
          <w:lang w:eastAsia="zh-CN"/>
        </w:rPr>
      </w:pPr>
      <w:bookmarkStart w:id="10" w:name="_Toc141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贮箱项目中，我们设计了一套全面的绩效评估指标，以确保运载火箭贮箱项目的可控和成功交付。这些指标跨足运载火箭贮箱项目目标、成本、进度和质量等多个维度，为我们提供了全面洞察运载火箭贮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目标达成率是我们关注的首要指标。我们设定了明确的目标，并通过定期监测和评估，迅速发现并应对潜在的目标偏差。这为运载火箭贮箱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成本绩效是另一个核心关注点。通过实际成本与预算成本的对比分析，我们深入了解成本差异的原因，及时调整资源分配，保持运载火箭贮箱项目在经济效益方面的合理水平。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运载火箭贮箱项目进度作为关键的绩效指标之一，得到了精心的关注。我们制定了详细的运载火箭贮箱项目进度计划，并设立了进度符合度指标，确保实际进度与计划进度保持一致。这使我们能够快速发现和解决潜在的进度问题，保持运载火箭贮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运载火箭贮箱项目绩效的不可或缺的一环。我们引入了一系列的质量标准和客户满意度指标，以确保运载火箭贮箱项目交付的成果在质量上达到或超越预期水平。通过持续监测这些指标，我们努力提升运载火箭贮箱项目整体质量水平，为运载火箭贮箱项目的成功交付提供有力保障。通过这些科学且全面的绩效评估，我们能够更好地引导运载火箭贮箱项目的持续改进，确保运载火箭贮箱项目目标的顺利达成。</w:t>
      </w:r>
    </w:p>
    <w:p>
      <w:pPr>
        <w:pStyle w:val="Heading2"/>
        <w:ind w:firstLine="560" w:firstLineChars="200"/>
        <w:rPr>
          <w:rFonts w:ascii="仿宋" w:eastAsia="仿宋" w:hAnsi="仿宋" w:cs="仿宋" w:hint="eastAsia"/>
          <w:sz w:val="28"/>
          <w:lang w:eastAsia="zh-CN"/>
        </w:rPr>
      </w:pPr>
      <w:bookmarkStart w:id="11" w:name="_Toc18414"/>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绩效评估是运载火箭贮箱项目中的关键环节，为确保运载火箭贮箱项目达到预期目标，我们采用了多层次、多维度的绩效评估方法。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运载火箭贮箱项目的战略目标对齐，确保每个决策和行动都与运载火箭贮箱项目整体目标保持一致。团队会定期召开战略对齐会议，审视当前工作与运载火箭贮箱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运载火箭贮箱项目进度、质量、成本和风险等方面。这些指标通过数据收集和分析，为运载火箭贮箱项目管理团队提供了客观的评估依据。例如，我们通过运载火箭贮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绩效评估不仅仅停留在运载火箭贮箱项目内部，还考虑了运载火箭贮箱项目对外部环境的影响。我们定期进行干系人满意度调查，以了解各利益相关方对运载火箭贮箱项目的期望和满意度，并及时做出调整。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这种多层次、多角度的绩效评估方法，使得我们能够全面了解运载火箭贮箱项目的运行状态，及时做出调整，确保运载火箭贮箱项目在不断变化的环境中保持稳健前行。</w:t>
      </w:r>
    </w:p>
    <w:p>
      <w:pPr>
        <w:pStyle w:val="Heading2"/>
        <w:ind w:firstLine="560" w:firstLineChars="200"/>
        <w:rPr>
          <w:rFonts w:ascii="仿宋" w:eastAsia="仿宋" w:hAnsi="仿宋" w:cs="仿宋" w:hint="eastAsia"/>
          <w:sz w:val="28"/>
          <w:lang w:eastAsia="zh-CN"/>
        </w:rPr>
      </w:pPr>
      <w:bookmarkStart w:id="12" w:name="_Toc21041"/>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为了确保运载火箭贮箱项目的有效管理和不断优化，我们采用了精心设计的绩效评估周期。这个周期旨在实现灵活、实时和全面的评估，以适应运载火箭贮箱项目执行中的各种挑战。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运载火箭贮箱项目的不同需求，分为短期、中期和长期。短期评估关注每个迭代或工作周期，以及时发现和解决当前任务中的问题。中期评估涵盖几个迭代，深入了解整体运载火箭贮箱项目的趋势和性能。长期评估则着眼于整个运载火箭贮箱项目阶段，确保运载火箭贮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运载火箭贮箱项目管理工具和协作平台，团队成员能够随时更新和分享运载火箭贮箱项目数据。这种实时性的反馈机制使我们能够及时察觉潜在问题，快速调整，保持运载火箭贮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运载火箭贮箱项目的决策制定密不可分。每个周期的运载火箭贮箱项目回顾会议成为集体总结经验、识别问题深层次原因并找到创新解决方案的平台。这种定期的反思与调整机制使运载火箭贮箱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5989"/>
      <w:r>
        <w:rPr>
          <w:rFonts w:ascii="仿宋" w:eastAsia="仿宋" w:hAnsi="仿宋" w:cs="仿宋" w:hint="eastAsia"/>
          <w:sz w:val="28"/>
          <w:lang w:eastAsia="zh-CN"/>
        </w:rPr>
        <w:t>四、运载火箭贮箱项目选址可行性分析</w:t>
      </w:r>
      <w:bookmarkEnd w:id="13"/>
    </w:p>
    <w:p>
      <w:pPr>
        <w:pStyle w:val="Heading2"/>
        <w:rPr>
          <w:rFonts w:ascii="仿宋" w:eastAsia="仿宋" w:hAnsi="仿宋" w:cs="仿宋" w:hint="eastAsia"/>
          <w:lang w:eastAsia="zh-CN"/>
        </w:rPr>
      </w:pPr>
      <w:bookmarkStart w:id="14" w:name="_Toc21118"/>
      <w:r>
        <w:rPr>
          <w:rFonts w:ascii="仿宋" w:eastAsia="仿宋" w:hAnsi="仿宋" w:cs="仿宋" w:hint="eastAsia"/>
          <w:lang w:eastAsia="zh-CN"/>
        </w:rPr>
        <w:t>(一)、运载火箭贮箱项目选址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该运载火箭贮箱项目选址位于XX省XX市XX区XXX街道</w:t>
      </w:r>
    </w:p>
    <w:p>
      <w:pPr>
        <w:pStyle w:val="Heading2"/>
        <w:ind w:firstLine="560" w:firstLineChars="200"/>
        <w:rPr>
          <w:rFonts w:ascii="仿宋" w:eastAsia="仿宋" w:hAnsi="仿宋" w:cs="仿宋" w:hint="eastAsia"/>
          <w:sz w:val="28"/>
          <w:lang w:eastAsia="zh-CN"/>
        </w:rPr>
      </w:pPr>
      <w:bookmarkStart w:id="15" w:name="_Toc742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运载火箭贮箱项目的征地面积将根据运载火箭贮箱项目的实际规模和需求进行精确规划。具体面积XXX平方米，旨在确保运载火箭贮箱项目不仅能够满足当前的发展需求，还能够预留空间以适应未来的扩展。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净用地面积是在征地面积基础上去除不可利用面积后的实际可开发用地。具体面积XXX平方米，考虑到环保、交通、安全等多方面因素，以确保运载火箭贮箱项目在整体利用效率上达到最优。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运载火箭贮箱项目计划建设的建筑总规模具体面积XXX平方米。这一规模的确定综合考虑了运载火箭贮箱项目的性质、规模，以及城市规划的相关要求，确保建筑布局与周边环境协调一致。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绿地率是运载火箭贮箱项目用地中被规划为绿地的比例。具体面积XXX平方米，旨在通过合理规划绿地，改善运载火箭贮箱项目周边环境，提升居民生活质量，并符合城市整体绿化规划。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容积率是用地上可以建设的建筑总体积与用地面积之比。具体面积XXX，通过合理的容积率规划，确保运载火箭贮箱项目建筑规模与周边环境和谐共生。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运载火箭贮箱项目选址与当地城市规划相一致，具体面积XXX平方米。通过与城市规划部门深入沟通，确保运载火箭贮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运载火箭贮箱项目选址符合当地产业政策，具体面积XXX平方米。这包括运载火箭贮箱项目对当地经济的促进作用，以及对相关产业的带动效应，确保运载火箭贮箱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用地总体要求必须符合环保和可持续发展的原则，具体面积XXX平方米。通过采用绿色建筑设计、节能减排等措施，确保运载火箭贮箱项目在建设和运营过程中对环境的影响最小化，达到可持续发展的要求。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确保运载火箭贮箱项目选址具备必要的公共设施配套，具体面积XXX平方米。这包括交通便利性、教育、医疗等基础设施，以提高居民生活品质，使得运载火箭贮箱项目选址更具吸引力。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考虑用地总体要求对当地社会稳定性的影响，具体面积XXX平方米。通过深入了解当地社区反馈，确保运载火箭贮箱项目的选址和建设过程对当地社会和谐稳定产生积极作用。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运载火箭贮箱项目选址不仅符合法规和规划，还在实际操作中具有可行性。这一全面规划将为运载火箭贮箱项目的成功实施提供坚实的基础，确保运载火箭贮箱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389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载火箭贮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运载火箭贮箱项目的设备规划和空间设计中，我们将采取灵活设备布局的措施。设备布局将根据实际需求进行灵活设计，避免不必要的浪费。通过合理规划设备摆放位置，我们将提高设备的利用率，减少设备间距，以确保运载火箭贮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运载火箭贮箱项目内部引入共享设施的概念，例如共享会议室、办公区等。通过这种方式，我们可以减少对资源的重复建设，提高资源共享效率，从而减小运载火箭贮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163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运载火箭贮箱项目的总图布置中，我们将不同功能区域进行明确的规划，以最大程度满足运载火箭贮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7929"/>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运载火箭贮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运载火箭贮箱项目对环境的影响是综合评价的重要因素之一。我们将详细考虑选址周边的自然环境、生态保护区、水源地等情况，确保运载火箭贮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对选址的评价还需充分考虑当地政府的产业政策和法规。我们将详细了解运载火箭贮箱项目所在地的相关政策，确保运载火箭贮箱项目的规划和运营与当地法规相符，降低不必要的法律风险。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考虑到社会稳定性对企业运营的重要性，我们将评估选址地区的社会安全情况、劳工关系、社区反馈等方面，以确保运载火箭贮箱项目的建设和运营不会受到社会稳定性的负面影响。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最后，我们将综合考虑用地成本，包括土地购置费用、土地开发成本等。通过对用地成本的详细评估，我们能够做出更为精确的经济效益分析，为运载火箭贮箱项目的投资决策提供有力支持。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https://d.book118.com/388036075113006045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运载火箭贮箱项目计划设计方案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CE74E8"/>
    <w:rsid w:val="30CE74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3607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2024-03-01T23:27:00Z</dcterms:created>
  <dcterms:modified xsi:type="dcterms:W3CDTF">2024-03-01T23:27:43Z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314D9257C03B4CF2B2ABDBC1FB7439A4_11</vt:lpwstr>
  </property>
  <property fmtid="{D5CDD505-2E9C-101B-9397-08002B2CF9AE}" pid="3" name="KSOProductBuildVer">
    <vt:lpwstr>2052-12.1.0.16388</vt:lpwstr>
  </property>
</Properties>
</file>