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2023年河北省中考理综物理试卷</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五</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六</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对中学生体育运动相关数据的估测，符合实际的是（　　）</w:t>
      </w:r>
      <w:r>
        <w:rPr>
          <w:rFonts w:ascii="宋体" w:hAnsi="宋体" w:cs="宋体"/>
          <w:kern w:val="0"/>
          <w:szCs w:val="24"/>
          <w:lang w:eastAsia="en-US"/>
        </w:rPr>
        <w:cr/>
      </w:r>
      <w:r>
        <w:rPr>
          <w:rFonts w:ascii="宋体" w:hAnsi="宋体" w:cs="宋体"/>
          <w:kern w:val="0"/>
          <w:szCs w:val="24"/>
          <w:lang w:eastAsia="en-US"/>
        </w:rPr>
        <w:t>A．立定跳远的跳跃距离约为2m</w:t>
      </w:r>
      <w:r>
        <w:rPr>
          <w:rFonts w:ascii="宋体" w:hAnsi="宋体" w:cs="宋体"/>
          <w:kern w:val="0"/>
          <w:szCs w:val="24"/>
          <w:lang w:eastAsia="en-US"/>
        </w:rPr>
        <w:cr/>
      </w:r>
      <w:r>
        <w:rPr>
          <w:rFonts w:ascii="宋体" w:hAnsi="宋体" w:cs="宋体"/>
          <w:kern w:val="0"/>
          <w:szCs w:val="24"/>
          <w:lang w:eastAsia="en-US"/>
        </w:rPr>
        <w:t>B．一个篮球的质量约为100g</w:t>
      </w:r>
      <w:r>
        <w:rPr>
          <w:rFonts w:ascii="宋体" w:hAnsi="宋体" w:cs="宋体"/>
          <w:kern w:val="0"/>
          <w:szCs w:val="24"/>
          <w:lang w:eastAsia="en-US"/>
        </w:rPr>
        <w:cr/>
      </w:r>
      <w:r>
        <w:rPr>
          <w:rFonts w:ascii="宋体" w:hAnsi="宋体" w:cs="宋体"/>
          <w:kern w:val="0"/>
          <w:szCs w:val="24"/>
          <w:lang w:eastAsia="en-US"/>
        </w:rPr>
        <w:t>C．800m比赛后体温约为45℃</w:t>
      </w:r>
      <w:r>
        <w:rPr>
          <w:rFonts w:ascii="宋体" w:hAnsi="宋体" w:cs="宋体"/>
          <w:kern w:val="0"/>
          <w:szCs w:val="24"/>
          <w:lang w:eastAsia="en-US"/>
        </w:rPr>
        <w:cr/>
      </w:r>
      <w:r>
        <w:rPr>
          <w:rFonts w:ascii="宋体" w:hAnsi="宋体" w:cs="宋体"/>
          <w:kern w:val="0"/>
          <w:szCs w:val="24"/>
          <w:lang w:eastAsia="en-US"/>
        </w:rPr>
        <w:t>D．100m跑的成绩约为8s</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图所示的光现象中，与“潭清疑水浅”中“水浅”形成原理相同的是（　　）</w:t>
      </w:r>
      <w:r>
        <w:rPr>
          <w:rFonts w:ascii="宋体" w:hAnsi="宋体" w:cs="宋体"/>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143000" cy="7715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lum bright="4000"/>
                    </a:blip>
                    <a:stretch>
                      <a:fillRect/>
                    </a:stretch>
                  </pic:blipFill>
                  <pic:spPr>
                    <a:xfrm>
                      <a:off x="0" y="0"/>
                      <a:ext cx="1143000" cy="771525"/>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水中倒影</w:t>
      </w:r>
      <w:r>
        <w:rPr>
          <w:rFonts w:ascii="宋体" w:hAnsi="宋体" w:cs="宋体"/>
          <w:kern w:val="0"/>
          <w:szCs w:val="24"/>
          <w:lang w:eastAsia="en-US"/>
        </w:rPr>
        <w:cr/>
      </w:r>
      <w:r>
        <w:rPr>
          <w:rFonts w:ascii="宋体" w:hAnsi="宋体" w:cs="宋体"/>
          <w:kern w:val="0"/>
          <w:szCs w:val="24"/>
          <w:lang w:eastAsia="en-US"/>
        </w:rPr>
        <w:t>B．</w:t>
      </w:r>
      <w:r>
        <w:rPr>
          <w:rFonts w:ascii="宋体" w:eastAsia="宋体" w:hAnsi="宋体" w:cs="宋体"/>
          <w:sz w:val="21"/>
        </w:rPr>
        <w:drawing>
          <wp:inline>
            <wp:extent cx="685800" cy="77152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6">
                      <a:lum bright="4000"/>
                    </a:blip>
                    <a:stretch>
                      <a:fillRect/>
                    </a:stretch>
                  </pic:blipFill>
                  <pic:spPr>
                    <a:xfrm>
                      <a:off x="0" y="0"/>
                      <a:ext cx="685800" cy="771525"/>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手影形成</w:t>
      </w:r>
      <w:r>
        <w:rPr>
          <w:rFonts w:ascii="宋体" w:hAnsi="宋体" w:cs="宋体"/>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1047750" cy="6381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lum bright="4000"/>
                    </a:blip>
                    <a:stretch>
                      <a:fillRect/>
                    </a:stretch>
                  </pic:blipFill>
                  <pic:spPr>
                    <a:xfrm>
                      <a:off x="0" y="0"/>
                      <a:ext cx="1047750" cy="638175"/>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筷子“弯折”</w:t>
      </w:r>
      <w:r>
        <w:rPr>
          <w:rFonts w:ascii="宋体" w:hAnsi="宋体" w:cs="宋体"/>
          <w:kern w:val="0"/>
          <w:szCs w:val="24"/>
          <w:lang w:eastAsia="en-US"/>
        </w:rPr>
        <w:cr/>
      </w:r>
      <w:r>
        <w:rPr>
          <w:rFonts w:ascii="宋体" w:hAnsi="宋体" w:cs="宋体"/>
          <w:kern w:val="0"/>
          <w:szCs w:val="24"/>
          <w:lang w:eastAsia="en-US"/>
        </w:rPr>
        <w:t>D．</w:t>
      </w:r>
      <w:r>
        <w:rPr>
          <w:rFonts w:ascii="宋体" w:eastAsia="宋体" w:hAnsi="宋体" w:cs="宋体"/>
          <w:sz w:val="21"/>
        </w:rPr>
        <w:drawing>
          <wp:inline>
            <wp:extent cx="1714500" cy="428625"/>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8">
                      <a:lum bright="4000"/>
                    </a:blip>
                    <a:stretch>
                      <a:fillRect/>
                    </a:stretch>
                  </pic:blipFill>
                  <pic:spPr>
                    <a:xfrm>
                      <a:off x="0" y="0"/>
                      <a:ext cx="1714500" cy="428625"/>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激光准直</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9"/>
          <w:headerReference w:type="default" r:id="rId10"/>
          <w:footerReference w:type="even" r:id="rId11"/>
          <w:footerReference w:type="default" r:id="rId12"/>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3.</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2023年4月15日，神舟十五号航天员乘组进行了第四次出舱活动。在地面工作人员和舱内航天员邓清明的密切配合下，两名出舱航天员费俊龙、张陆圆满完成全部既定工作任务，安全返回问天实验舱。下列说法</w:t>
      </w:r>
      <w:r>
        <w:rPr>
          <w:rFonts w:ascii="宋体" w:hAnsi="宋体" w:cs="宋体"/>
          <w:kern w:val="0"/>
          <w:szCs w:val="24"/>
          <w:em w:val="underDot"/>
          <w:lang w:eastAsia="en-US"/>
        </w:rPr>
        <w:t>错误</w:t>
      </w:r>
      <w:r>
        <w:rPr>
          <w:rFonts w:ascii="宋体" w:hAnsi="宋体" w:cs="宋体"/>
          <w:kern w:val="0"/>
          <w:szCs w:val="24"/>
          <w:lang w:eastAsia="en-US"/>
        </w:rPr>
        <w:t>的是（　　）</w:t>
      </w:r>
      <w:r>
        <w:rPr>
          <w:rFonts w:ascii="宋体" w:hAnsi="宋体" w:cs="宋体"/>
          <w:kern w:val="0"/>
          <w:szCs w:val="24"/>
          <w:lang w:eastAsia="en-US"/>
        </w:rPr>
        <w:cr/>
      </w:r>
      <w:r>
        <w:rPr>
          <w:rFonts w:ascii="宋体" w:hAnsi="宋体" w:cs="宋体"/>
          <w:kern w:val="0"/>
          <w:szCs w:val="24"/>
          <w:lang w:eastAsia="en-US"/>
        </w:rPr>
        <w:t>A．地面工作人员发出指令的声音是由声带振动产生的</w:t>
      </w:r>
      <w:r>
        <w:rPr>
          <w:rFonts w:ascii="宋体" w:hAnsi="宋体" w:cs="宋体"/>
          <w:kern w:val="0"/>
          <w:szCs w:val="24"/>
          <w:lang w:eastAsia="en-US"/>
        </w:rPr>
        <w:cr/>
      </w:r>
      <w:r>
        <w:rPr>
          <w:rFonts w:ascii="宋体" w:hAnsi="宋体" w:cs="宋体"/>
          <w:kern w:val="0"/>
          <w:szCs w:val="24"/>
          <w:lang w:eastAsia="en-US"/>
        </w:rPr>
        <w:t>B．地面工作人员可以利用音色区分是哪位航天员</w:t>
      </w:r>
      <w:r>
        <w:rPr>
          <w:rFonts w:ascii="宋体" w:hAnsi="宋体" w:cs="宋体"/>
          <w:kern w:val="0"/>
          <w:szCs w:val="24"/>
          <w:lang w:eastAsia="en-US"/>
        </w:rPr>
        <w:cr/>
      </w:r>
      <w:r>
        <w:rPr>
          <w:rFonts w:ascii="宋体" w:hAnsi="宋体" w:cs="宋体"/>
          <w:kern w:val="0"/>
          <w:szCs w:val="24"/>
          <w:lang w:eastAsia="en-US"/>
        </w:rPr>
        <w:t>C．地面工作人员与舱内的航天员利用电磁波传递信息</w:t>
      </w:r>
      <w:r>
        <w:rPr>
          <w:rFonts w:ascii="宋体" w:hAnsi="宋体" w:cs="宋体"/>
          <w:kern w:val="0"/>
          <w:szCs w:val="24"/>
          <w:lang w:eastAsia="en-US"/>
        </w:rPr>
        <w:cr/>
      </w:r>
      <w:r>
        <w:rPr>
          <w:rFonts w:ascii="宋体" w:hAnsi="宋体" w:cs="宋体"/>
          <w:kern w:val="0"/>
          <w:szCs w:val="24"/>
          <w:lang w:eastAsia="en-US"/>
        </w:rPr>
        <w:t>D．舱外的两名航天员大声说话就能直接利用声波进行交流</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如图所示，用甲装置探究通电螺线管外部的磁场分布，用乙装置探究电磁铁磁性强弱跟哪些因素有关。下列说法正确的是（　　）</w:t>
      </w:r>
      <w:r>
        <w:rPr>
          <w:rFonts w:ascii="宋体" w:hAnsi="宋体" w:cs="宋体"/>
          <w:kern w:val="0"/>
          <w:szCs w:val="24"/>
          <w:lang w:eastAsia="en-US"/>
        </w:rPr>
        <w:cr/>
      </w:r>
      <w:r>
        <w:rPr>
          <w:rFonts w:ascii="宋体" w:eastAsia="宋体" w:hAnsi="宋体" w:cs="宋体"/>
          <w:sz w:val="21"/>
        </w:rPr>
        <w:drawing>
          <wp:inline>
            <wp:extent cx="2343150" cy="2019300"/>
            <wp:docPr id="15018068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806801" name=""/>
                    <pic:cNvPicPr>
                      <a:picLocks noChangeAspect="1"/>
                    </pic:cNvPicPr>
                  </pic:nvPicPr>
                  <pic:blipFill>
                    <a:blip xmlns:r="http://schemas.openxmlformats.org/officeDocument/2006/relationships" r:embed="rId13">
                      <a:lum bright="4000"/>
                    </a:blip>
                    <a:stretch>
                      <a:fillRect/>
                    </a:stretch>
                  </pic:blipFill>
                  <pic:spPr>
                    <a:xfrm>
                      <a:off x="0" y="0"/>
                      <a:ext cx="2343150" cy="2019300"/>
                    </a:xfrm>
                    <a:prstGeom prst="rect">
                      <a:avLst/>
                    </a:prstGeom>
                  </pic:spPr>
                </pic:pic>
              </a:graphicData>
            </a:graphic>
          </wp:inline>
        </w:drawing>
      </w:r>
      <w:r>
        <w:rPr>
          <w:rFonts w:ascii="宋体" w:eastAsia="宋体" w:hAnsi="宋体" w:cs="宋体"/>
          <w:sz w:val="21"/>
        </w:rPr>
        <w:drawing>
          <wp:inline>
            <wp:extent cx="1266825" cy="1400175"/>
            <wp:docPr id="13844147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14738" name=""/>
                    <pic:cNvPicPr>
                      <a:picLocks noChangeAspect="1"/>
                    </pic:cNvPicPr>
                  </pic:nvPicPr>
                  <pic:blipFill>
                    <a:blip xmlns:r="http://schemas.openxmlformats.org/officeDocument/2006/relationships" r:embed="rId14">
                      <a:lum bright="4000"/>
                    </a:blip>
                    <a:stretch>
                      <a:fillRect/>
                    </a:stretch>
                  </pic:blipFill>
                  <pic:spPr>
                    <a:xfrm>
                      <a:off x="0" y="0"/>
                      <a:ext cx="1266825" cy="14001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A．通电螺线管外部的磁场与条形磁体的磁场相似</w:t>
      </w:r>
      <w:r>
        <w:rPr>
          <w:rFonts w:ascii="宋体" w:hAnsi="宋体" w:cs="宋体"/>
          <w:kern w:val="0"/>
          <w:szCs w:val="24"/>
          <w:lang w:eastAsia="en-US"/>
        </w:rPr>
        <w:cr/>
      </w:r>
      <w:r>
        <w:rPr>
          <w:rFonts w:ascii="宋体" w:hAnsi="宋体" w:cs="宋体"/>
          <w:kern w:val="0"/>
          <w:szCs w:val="24"/>
          <w:lang w:eastAsia="en-US"/>
        </w:rPr>
        <w:t>B．改变通电螺线管中电流方向，小磁针N极指向不变</w:t>
      </w:r>
      <w:r>
        <w:rPr>
          <w:rFonts w:ascii="宋体" w:hAnsi="宋体" w:cs="宋体"/>
          <w:kern w:val="0"/>
          <w:szCs w:val="24"/>
          <w:lang w:eastAsia="en-US"/>
        </w:rPr>
        <w:cr/>
      </w:r>
      <w:r>
        <w:rPr>
          <w:rFonts w:ascii="宋体" w:hAnsi="宋体" w:cs="宋体"/>
          <w:kern w:val="0"/>
          <w:szCs w:val="24"/>
          <w:lang w:eastAsia="en-US"/>
        </w:rPr>
        <w:t>C．匝数一定时，通入的电流越小，电磁铁的磁性越强</w:t>
      </w:r>
      <w:r>
        <w:rPr>
          <w:rFonts w:ascii="宋体" w:hAnsi="宋体" w:cs="宋体"/>
          <w:kern w:val="0"/>
          <w:szCs w:val="24"/>
          <w:lang w:eastAsia="en-US"/>
        </w:rPr>
        <w:cr/>
      </w:r>
      <w:r>
        <w:rPr>
          <w:rFonts w:ascii="宋体" w:hAnsi="宋体" w:cs="宋体"/>
          <w:kern w:val="0"/>
          <w:szCs w:val="24"/>
          <w:lang w:eastAsia="en-US"/>
        </w:rPr>
        <w:t>D．电流一定时，减少铁钉上线圈的匝数，电磁铁的磁性强弱不变</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5"/>
          <w:headerReference w:type="default" r:id="rId16"/>
          <w:footerReference w:type="even" r:id="rId17"/>
          <w:footerReference w:type="default" r:id="rId18"/>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5.</w:t>
      </w:r>
      <w:r>
        <w:rPr>
          <w:rFonts w:ascii="宋体" w:hAnsi="宋体" w:cs="宋体"/>
          <w:kern w:val="0"/>
          <w:szCs w:val="24"/>
          <w:lang w:eastAsia="en-US"/>
        </w:rPr>
        <w:t>2023年3月12日，在首尔进行的短道速滑世锦赛男子5000米接力决赛中，中国队勇夺冠军。图是比赛时的场景，下列说法正确的是（　　）</w:t>
      </w:r>
      <w:r>
        <w:rPr>
          <w:rFonts w:ascii="宋体" w:hAnsi="宋体" w:cs="宋体"/>
          <w:kern w:val="0"/>
          <w:szCs w:val="24"/>
          <w:lang w:eastAsia="en-US"/>
        </w:rPr>
        <w:cr/>
      </w:r>
      <w:r>
        <w:rPr>
          <w:rFonts w:ascii="宋体" w:eastAsia="宋体" w:hAnsi="宋体" w:cs="宋体"/>
          <w:sz w:val="21"/>
        </w:rPr>
        <w:drawing>
          <wp:inline>
            <wp:extent cx="1781175" cy="1038225"/>
            <wp:docPr id="170340364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403648" name=""/>
                    <pic:cNvPicPr>
                      <a:picLocks noChangeAspect="1"/>
                    </pic:cNvPicPr>
                  </pic:nvPicPr>
                  <pic:blipFill>
                    <a:blip xmlns:r="http://schemas.openxmlformats.org/officeDocument/2006/relationships" r:embed="rId19">
                      <a:lum bright="4000"/>
                    </a:blip>
                    <a:stretch>
                      <a:fillRect/>
                    </a:stretch>
                  </pic:blipFill>
                  <pic:spPr>
                    <a:xfrm>
                      <a:off x="0" y="0"/>
                      <a:ext cx="1781175" cy="10382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A．以看台为参照物，比赛中的运动员是静止的</w:t>
      </w:r>
      <w:r>
        <w:rPr>
          <w:rFonts w:ascii="宋体" w:hAnsi="宋体" w:cs="宋体"/>
          <w:kern w:val="0"/>
          <w:szCs w:val="24"/>
          <w:lang w:eastAsia="en-US"/>
        </w:rPr>
        <w:cr/>
      </w:r>
      <w:r>
        <w:rPr>
          <w:rFonts w:ascii="宋体" w:hAnsi="宋体" w:cs="宋体"/>
          <w:kern w:val="0"/>
          <w:szCs w:val="24"/>
          <w:lang w:eastAsia="en-US"/>
        </w:rPr>
        <w:t>B．加速运动时，运动员的惯性逐渐变大</w:t>
      </w:r>
      <w:r>
        <w:rPr>
          <w:rFonts w:ascii="宋体" w:hAnsi="宋体" w:cs="宋体"/>
          <w:kern w:val="0"/>
          <w:szCs w:val="24"/>
          <w:lang w:eastAsia="en-US"/>
        </w:rPr>
        <w:cr/>
      </w:r>
      <w:r>
        <w:rPr>
          <w:rFonts w:ascii="宋体" w:hAnsi="宋体" w:cs="宋体"/>
          <w:kern w:val="0"/>
          <w:szCs w:val="24"/>
          <w:lang w:eastAsia="en-US"/>
        </w:rPr>
        <w:t>C．在弯道上滑行时，运动员的运动状态发生改变</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D．运动员用力向后蹬地前行，说明运动需要力来维持</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二、多选题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在“探究凸透镜成像的规律”实验中，蜡烛、焦距为10cm的凸透镜、光屏位置如图所示时，光屏上恰好呈现烛焰清晰的像。下列说法正确的是（　　）</w:t>
      </w:r>
      <w:r>
        <w:rPr>
          <w:rFonts w:ascii="宋体" w:hAnsi="宋体" w:cs="宋体"/>
          <w:kern w:val="0"/>
          <w:szCs w:val="24"/>
          <w:lang w:eastAsia="en-US"/>
        </w:rPr>
        <w:cr/>
      </w:r>
      <w:r>
        <w:rPr>
          <w:rFonts w:ascii="宋体" w:eastAsia="宋体" w:hAnsi="宋体" w:cs="宋体"/>
          <w:sz w:val="21"/>
        </w:rPr>
        <w:drawing>
          <wp:inline>
            <wp:extent cx="3238500" cy="1047750"/>
            <wp:docPr id="714281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28112" name=""/>
                    <pic:cNvPicPr>
                      <a:picLocks noChangeAspect="1"/>
                    </pic:cNvPicPr>
                  </pic:nvPicPr>
                  <pic:blipFill>
                    <a:blip xmlns:r="http://schemas.openxmlformats.org/officeDocument/2006/relationships" r:embed="rId20">
                      <a:lum bright="4000"/>
                    </a:blip>
                    <a:stretch>
                      <a:fillRect/>
                    </a:stretch>
                  </pic:blipFill>
                  <pic:spPr>
                    <a:xfrm>
                      <a:off x="0" y="0"/>
                      <a:ext cx="3238500" cy="10477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A．投影仪就是利用这一规律成像的</w:t>
      </w:r>
      <w:r>
        <w:rPr>
          <w:rFonts w:ascii="宋体" w:hAnsi="宋体" w:cs="宋体"/>
          <w:kern w:val="0"/>
          <w:szCs w:val="24"/>
          <w:lang w:eastAsia="en-US"/>
        </w:rPr>
        <w:cr/>
      </w:r>
      <w:r>
        <w:rPr>
          <w:rFonts w:ascii="宋体" w:hAnsi="宋体" w:cs="宋体"/>
          <w:kern w:val="0"/>
          <w:szCs w:val="24"/>
          <w:lang w:eastAsia="en-US"/>
        </w:rPr>
        <w:t>B．将蜡烛放置在35cm刻度处，仅向右移动光屏，能得到清晰、倒立、放大的实像</w:t>
      </w:r>
      <w:r>
        <w:rPr>
          <w:rFonts w:ascii="宋体" w:hAnsi="宋体" w:cs="宋体"/>
          <w:kern w:val="0"/>
          <w:szCs w:val="24"/>
          <w:lang w:eastAsia="en-US"/>
        </w:rPr>
        <w:cr/>
      </w:r>
      <w:r>
        <w:rPr>
          <w:rFonts w:ascii="宋体" w:hAnsi="宋体" w:cs="宋体"/>
          <w:kern w:val="0"/>
          <w:szCs w:val="24"/>
          <w:lang w:eastAsia="en-US"/>
        </w:rPr>
        <w:t>C．若飞来一只小虫落在凸透镜上，遮住凸透镜的部分区域，则光屏上烛焰的像不再完整</w:t>
      </w:r>
      <w:r>
        <w:rPr>
          <w:rFonts w:ascii="宋体" w:hAnsi="宋体" w:cs="宋体"/>
          <w:kern w:val="0"/>
          <w:szCs w:val="24"/>
          <w:lang w:eastAsia="en-US"/>
        </w:rPr>
        <w:cr/>
      </w:r>
      <w:r>
        <w:rPr>
          <w:rFonts w:ascii="宋体" w:hAnsi="宋体" w:cs="宋体"/>
          <w:kern w:val="0"/>
          <w:szCs w:val="24"/>
          <w:lang w:eastAsia="en-US"/>
        </w:rPr>
        <w:t>D．蜡烛、凸透镜、光屏位置不动，用焦距8cm凸透镜替换该透镜，光屏上不再成清晰的像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柱状容器内加入浓盐水，把一枚土豆轻轻放入其中，静止时土豆漂浮在水面上，如图甲所示；向容器中缓慢注入清水，土豆逐渐下沉；注入适量清水时，土豆悬浮在盐水中，如图乙所示：继续注入清水，土豆沉到容器底部，如图丙所示。下列说法正确的是（　　）</w:t>
      </w:r>
      <w:r>
        <w:rPr>
          <w:rFonts w:ascii="宋体" w:hAnsi="宋体" w:cs="宋体"/>
          <w:kern w:val="0"/>
          <w:szCs w:val="24"/>
          <w:lang w:eastAsia="en-US"/>
        </w:rPr>
        <w:cr/>
      </w:r>
      <w:r>
        <w:rPr>
          <w:rFonts w:ascii="宋体" w:eastAsia="宋体" w:hAnsi="宋体" w:cs="宋体"/>
          <w:sz w:val="21"/>
        </w:rPr>
        <w:drawing>
          <wp:inline>
            <wp:extent cx="1371600" cy="1114425"/>
            <wp:docPr id="78766217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662178" name=""/>
                    <pic:cNvPicPr>
                      <a:picLocks noChangeAspect="1"/>
                    </pic:cNvPicPr>
                  </pic:nvPicPr>
                  <pic:blipFill>
                    <a:blip xmlns:r="http://schemas.openxmlformats.org/officeDocument/2006/relationships" r:embed="rId21">
                      <a:lum bright="4000"/>
                    </a:blip>
                    <a:stretch>
                      <a:fillRect/>
                    </a:stretch>
                  </pic:blipFill>
                  <pic:spPr>
                    <a:xfrm>
                      <a:off x="0" y="0"/>
                      <a:ext cx="1371600" cy="11144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A．漂浮在水面上时，土豆受到的浮力与其重力大小相等</w:t>
      </w:r>
      <w:r>
        <w:rPr>
          <w:rFonts w:ascii="宋体" w:hAnsi="宋体" w:cs="宋体"/>
          <w:kern w:val="0"/>
          <w:szCs w:val="24"/>
          <w:lang w:eastAsia="en-US"/>
        </w:rPr>
        <w:cr/>
      </w:r>
      <w:r>
        <w:rPr>
          <w:rFonts w:ascii="宋体" w:hAnsi="宋体" w:cs="宋体"/>
          <w:kern w:val="0"/>
          <w:szCs w:val="24"/>
          <w:lang w:eastAsia="en-US"/>
        </w:rPr>
        <w:t>B．悬浮在盐水中时，土豆的密度与此时盐水的密度相等</w:t>
      </w:r>
      <w:r>
        <w:rPr>
          <w:rFonts w:ascii="宋体" w:hAnsi="宋体" w:cs="宋体"/>
          <w:kern w:val="0"/>
          <w:szCs w:val="24"/>
          <w:lang w:eastAsia="en-US"/>
        </w:rPr>
        <w:cr/>
      </w:r>
      <w:r>
        <w:rPr>
          <w:rFonts w:ascii="宋体" w:hAnsi="宋体" w:cs="宋体"/>
          <w:kern w:val="0"/>
          <w:szCs w:val="24"/>
          <w:lang w:eastAsia="en-US"/>
        </w:rPr>
        <w:t>C．沉到底部后，土豆受到的浮力可能大于漂浮时受到的浮力</w:t>
      </w:r>
      <w:r>
        <w:rPr>
          <w:rFonts w:ascii="宋体" w:hAnsi="宋体" w:cs="宋体"/>
          <w:kern w:val="0"/>
          <w:szCs w:val="24"/>
          <w:lang w:eastAsia="en-US"/>
        </w:rPr>
        <w:cr/>
      </w:r>
      <w:r>
        <w:rPr>
          <w:rFonts w:ascii="宋体" w:hAnsi="宋体" w:cs="宋体"/>
          <w:kern w:val="0"/>
          <w:szCs w:val="24"/>
          <w:lang w:eastAsia="en-US"/>
        </w:rPr>
        <w:t>D．沉到底部后，继续注入清水，土豆受到的浮力不再变化</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2"/>
          <w:headerReference w:type="default" r:id="rId23"/>
          <w:footerReference w:type="even" r:id="rId24"/>
          <w:footerReference w:type="default" r:id="rId25"/>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8.</w:t>
      </w:r>
      <w:r>
        <w:rPr>
          <w:rFonts w:ascii="宋体" w:hAnsi="宋体" w:cs="宋体"/>
          <w:kern w:val="0"/>
          <w:szCs w:val="24"/>
          <w:lang w:eastAsia="en-US"/>
        </w:rPr>
        <w:t>如图所示，电源电压不变，只闭合开关S</w:t>
      </w:r>
      <w:r>
        <w:rPr>
          <w:rFonts w:ascii="宋体" w:hAnsi="宋体" w:cs="宋体"/>
          <w:kern w:val="0"/>
          <w:szCs w:val="24"/>
          <w:vertAlign w:val="subscript"/>
          <w:lang w:eastAsia="en-US"/>
        </w:rPr>
        <w:t>1</w:t>
      </w:r>
      <w:r>
        <w:rPr>
          <w:rFonts w:ascii="宋体" w:hAnsi="宋体" w:cs="宋体"/>
          <w:kern w:val="0"/>
          <w:szCs w:val="24"/>
          <w:lang w:eastAsia="en-US"/>
        </w:rPr>
        <w:t>后，电流表的示数为0.4A；断开开关，将电流表和电压表的位置互换，再将开关S</w:t>
      </w:r>
      <w:r>
        <w:rPr>
          <w:rFonts w:ascii="宋体" w:hAnsi="宋体" w:cs="宋体"/>
          <w:kern w:val="0"/>
          <w:szCs w:val="24"/>
          <w:vertAlign w:val="subscript"/>
          <w:lang w:eastAsia="en-US"/>
        </w:rPr>
        <w:t>1</w:t>
      </w:r>
      <w:r>
        <w:rPr>
          <w:rFonts w:ascii="宋体" w:hAnsi="宋体" w:cs="宋体"/>
          <w:kern w:val="0"/>
          <w:szCs w:val="24"/>
          <w:lang w:eastAsia="en-US"/>
        </w:rPr>
        <w:t>、S</w:t>
      </w:r>
      <w:r>
        <w:rPr>
          <w:rFonts w:ascii="宋体" w:hAnsi="宋体" w:cs="宋体"/>
          <w:kern w:val="0"/>
          <w:szCs w:val="24"/>
          <w:vertAlign w:val="subscript"/>
          <w:lang w:eastAsia="en-US"/>
        </w:rPr>
        <w:t>2</w:t>
      </w:r>
      <w:r>
        <w:rPr>
          <w:rFonts w:ascii="宋体" w:hAnsi="宋体" w:cs="宋体"/>
          <w:kern w:val="0"/>
          <w:szCs w:val="24"/>
          <w:lang w:eastAsia="en-US"/>
        </w:rPr>
        <w:t>均闭合后，电流表的示数为1A，电压表的示数为6V。下列说法正确的是（　　）</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028700" cy="809625"/>
            <wp:docPr id="181987715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877157" name=""/>
                    <pic:cNvPicPr>
                      <a:picLocks noChangeAspect="1"/>
                    </pic:cNvPicPr>
                  </pic:nvPicPr>
                  <pic:blipFill>
                    <a:blip xmlns:r="http://schemas.openxmlformats.org/officeDocument/2006/relationships" r:embed="rId26">
                      <a:lum bright="4000"/>
                    </a:blip>
                    <a:stretch>
                      <a:fillRect/>
                    </a:stretch>
                  </pic:blipFill>
                  <pic:spPr>
                    <a:xfrm>
                      <a:off x="0" y="0"/>
                      <a:ext cx="1028700" cy="8096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A．电源电压为6V</w:t>
      </w:r>
      <w:r>
        <w:rPr>
          <w:rFonts w:ascii="宋体" w:hAnsi="宋体" w:cs="宋体"/>
          <w:kern w:val="0"/>
          <w:szCs w:val="24"/>
          <w:lang w:eastAsia="en-US"/>
        </w:rPr>
        <w:cr/>
      </w:r>
      <w:r>
        <w:rPr>
          <w:rFonts w:ascii="宋体" w:hAnsi="宋体" w:cs="宋体"/>
          <w:kern w:val="0"/>
          <w:szCs w:val="24"/>
          <w:lang w:eastAsia="en-US"/>
        </w:rPr>
        <w:t>B．电阻</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的阻值为15Ω</w:t>
      </w:r>
      <w:r>
        <w:rPr>
          <w:rFonts w:ascii="宋体" w:hAnsi="宋体" w:cs="宋体"/>
          <w:kern w:val="0"/>
          <w:szCs w:val="24"/>
          <w:lang w:eastAsia="en-US"/>
        </w:rPr>
        <w:cr/>
      </w:r>
      <w:r>
        <w:rPr>
          <w:rFonts w:ascii="宋体" w:hAnsi="宋体" w:cs="宋体"/>
          <w:kern w:val="0"/>
          <w:szCs w:val="24"/>
          <w:lang w:eastAsia="en-US"/>
        </w:rPr>
        <w:t>C．两表位置互换前后，电阻</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两端的电压之比为2:5</w:t>
      </w:r>
      <w:r>
        <w:rPr>
          <w:rFonts w:ascii="宋体" w:hAnsi="宋体" w:cs="宋体"/>
          <w:kern w:val="0"/>
          <w:szCs w:val="24"/>
          <w:lang w:eastAsia="en-US"/>
        </w:rPr>
        <w:cr/>
      </w:r>
      <w:r>
        <w:rPr>
          <w:rFonts w:ascii="宋体" w:hAnsi="宋体" w:cs="宋体"/>
          <w:kern w:val="0"/>
          <w:szCs w:val="24"/>
          <w:lang w:eastAsia="en-US"/>
        </w:rPr>
        <w:t>D．两表位置互换前后，电阻</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的功率之比为9:25</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三、填空题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在离桌边约20cm的地方放一枚铝质硬币，在硬币前10cm左右放置一个高度约2cm的木块，在硬币后放置一本与硬币厚度相当的笔记本。如图所示，在硬币上方沿着与桌面平行的方向用力吹一口气，硬币跳过木块。实验结果表明，在气体中，流速越大的位置，压强越</w:t>
      </w:r>
      <w:r>
        <w:rPr>
          <w:rFonts w:ascii="宋体" w:hAnsi="宋体" w:cs="宋体"/>
          <w:kern w:val="0"/>
          <w:szCs w:val="24"/>
          <w:lang w:eastAsia="en-US"/>
        </w:rPr>
        <w:t>________</w:t>
      </w:r>
      <w:r>
        <w:rPr>
          <w:rFonts w:ascii="宋体" w:hAnsi="宋体" w:cs="宋体"/>
          <w:kern w:val="0"/>
          <w:szCs w:val="24"/>
          <w:lang w:eastAsia="en-US"/>
        </w:rPr>
        <w:t>，跳起的硬币在上升过程中重力势能越来越</w:t>
      </w:r>
      <w:r>
        <w:rPr>
          <w:rFonts w:ascii="宋体" w:hAnsi="宋体" w:cs="宋体"/>
          <w:kern w:val="0"/>
          <w:szCs w:val="24"/>
          <w:lang w:eastAsia="en-US"/>
        </w:rPr>
        <w:t>________</w:t>
      </w:r>
      <w:r>
        <w:rPr>
          <w:rFonts w:ascii="宋体" w:hAnsi="宋体" w:cs="宋体"/>
          <w:kern w:val="0"/>
          <w:szCs w:val="24"/>
          <w:lang w:eastAsia="en-US"/>
        </w:rPr>
        <w:t>，下降过程中动能越来越</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419225" cy="990600"/>
            <wp:docPr id="14914992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99217" name=""/>
                    <pic:cNvPicPr>
                      <a:picLocks noChangeAspect="1"/>
                    </pic:cNvPicPr>
                  </pic:nvPicPr>
                  <pic:blipFill>
                    <a:blip xmlns:r="http://schemas.openxmlformats.org/officeDocument/2006/relationships" r:embed="rId27">
                      <a:lum bright="4000"/>
                    </a:blip>
                    <a:stretch>
                      <a:fillRect/>
                    </a:stretch>
                  </pic:blipFill>
                  <pic:spPr>
                    <a:xfrm>
                      <a:off x="0" y="0"/>
                      <a:ext cx="1419225" cy="9906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10.</w:t>
      </w:r>
      <w:r>
        <w:rPr>
          <w:rFonts w:ascii="宋体" w:hAnsi="宋体" w:cs="宋体"/>
          <w:kern w:val="0"/>
          <w:szCs w:val="24"/>
          <w:lang w:eastAsia="en-US"/>
        </w:rPr>
        <w:t>通常情况下，家庭电路中各个用电器的连接方式是</w:t>
      </w:r>
      <w:r>
        <w:rPr>
          <w:rFonts w:ascii="宋体" w:hAnsi="宋体" w:cs="宋体"/>
          <w:kern w:val="0"/>
          <w:szCs w:val="24"/>
          <w:lang w:eastAsia="en-US"/>
        </w:rPr>
        <w:t>________</w:t>
      </w:r>
      <w:r>
        <w:rPr>
          <w:rFonts w:ascii="宋体" w:hAnsi="宋体" w:cs="宋体"/>
          <w:kern w:val="0"/>
          <w:szCs w:val="24"/>
          <w:lang w:eastAsia="en-US"/>
        </w:rPr>
        <w:t>（选填“串联”或“并联”）。已知家庭电路的电压是220V，在额定电流为10A的插座上，接入一台“220V，200W”的电冰箱后，最多还可以接入总功率为</w:t>
      </w:r>
      <w:r>
        <w:rPr>
          <w:rFonts w:ascii="宋体" w:hAnsi="宋体" w:cs="宋体"/>
          <w:kern w:val="0"/>
          <w:szCs w:val="24"/>
          <w:lang w:eastAsia="en-US"/>
        </w:rPr>
        <w:t>________</w:t>
      </w:r>
      <w:r>
        <w:rPr>
          <w:rFonts w:ascii="宋体" w:hAnsi="宋体" w:cs="宋体"/>
          <w:kern w:val="0"/>
          <w:szCs w:val="24"/>
          <w:lang w:eastAsia="en-US"/>
        </w:rPr>
        <w:t>W的用电器。</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11.</w:t>
      </w:r>
      <w:r>
        <w:rPr>
          <w:rFonts w:ascii="宋体" w:hAnsi="宋体" w:cs="宋体"/>
          <w:kern w:val="0"/>
          <w:szCs w:val="24"/>
          <w:lang w:eastAsia="en-US"/>
        </w:rPr>
        <w:t>“早穿皮袄午穿纱”表明沙漠地区昼夜温差大，而沿海地区则昼夜温差小，这是因为水比砂石的</w:t>
      </w:r>
      <w:r>
        <w:rPr>
          <w:rFonts w:ascii="宋体" w:hAnsi="宋体" w:cs="宋体"/>
          <w:kern w:val="0"/>
          <w:szCs w:val="24"/>
          <w:lang w:eastAsia="en-US"/>
        </w:rPr>
        <w:t>________</w:t>
      </w:r>
      <w:r>
        <w:rPr>
          <w:rFonts w:ascii="宋体" w:hAnsi="宋体" w:cs="宋体"/>
          <w:kern w:val="0"/>
          <w:szCs w:val="24"/>
          <w:lang w:eastAsia="en-US"/>
        </w:rPr>
        <w:t>大，楼房中的“暖气”用水作为介质，正是利用了水的这一特性。某同学家“暖气”管道中500kg的水从65℃降低到35℃，放出的热量为</w:t>
      </w:r>
      <w:r>
        <w:rPr>
          <w:rFonts w:ascii="宋体" w:hAnsi="宋体" w:cs="宋体"/>
          <w:kern w:val="0"/>
          <w:szCs w:val="24"/>
          <w:lang w:eastAsia="en-US"/>
        </w:rPr>
        <w:t>________</w:t>
      </w:r>
      <w:r>
        <w:rPr>
          <w:rFonts w:ascii="宋体" w:hAnsi="宋体" w:cs="宋体"/>
          <w:kern w:val="0"/>
          <w:szCs w:val="24"/>
          <w:lang w:eastAsia="en-US"/>
        </w:rPr>
        <w:t>J，这一过程中水的内能减少。除热传递外，</w:t>
      </w:r>
      <w:r>
        <w:rPr>
          <w:rFonts w:ascii="宋体" w:hAnsi="宋体" w:cs="宋体"/>
          <w:kern w:val="0"/>
          <w:szCs w:val="24"/>
          <w:lang w:eastAsia="en-US"/>
        </w:rPr>
        <w:t>________</w:t>
      </w:r>
      <w:r>
        <w:rPr>
          <w:rFonts w:ascii="宋体" w:hAnsi="宋体" w:cs="宋体"/>
          <w:kern w:val="0"/>
          <w:szCs w:val="24"/>
          <w:lang w:eastAsia="en-US"/>
        </w:rPr>
        <w:t>也可以改变物体的内能。[</w:t>
      </w:r>
      <w:r>
        <w:rPr>
          <w:rFonts w:ascii="Times New Roman" w:eastAsia="Times New Roman" w:hAnsi="Times New Roman"/>
          <w:i/>
          <w:iCs/>
          <w:kern w:val="0"/>
          <w:szCs w:val="24"/>
          <w:lang w:eastAsia="en-US"/>
        </w:rPr>
        <w:t>c</w:t>
      </w:r>
      <w:r>
        <w:rPr>
          <w:rFonts w:ascii="宋体" w:hAnsi="宋体" w:cs="宋体"/>
          <w:kern w:val="0"/>
          <w:szCs w:val="24"/>
          <w:vertAlign w:val="subscript"/>
          <w:lang w:eastAsia="en-US"/>
        </w:rPr>
        <w:t>水</w:t>
      </w:r>
      <w:r>
        <w:rPr>
          <w:rFonts w:ascii="宋体" w:hAnsi="宋体" w:cs="宋体"/>
          <w:kern w:val="0"/>
          <w:szCs w:val="24"/>
          <w:lang w:eastAsia="en-US"/>
        </w:rPr>
        <w:t>=4.2×10</w:t>
      </w:r>
      <w:r>
        <w:rPr>
          <w:rFonts w:ascii="宋体" w:hAnsi="宋体" w:cs="宋体"/>
          <w:kern w:val="0"/>
          <w:szCs w:val="24"/>
          <w:vertAlign w:val="superscript"/>
          <w:lang w:eastAsia="en-US"/>
        </w:rPr>
        <w:t>3</w:t>
      </w:r>
      <w:r>
        <w:rPr>
          <w:rFonts w:ascii="宋体" w:hAnsi="宋体" w:cs="宋体"/>
          <w:kern w:val="0"/>
          <w:szCs w:val="24"/>
          <w:lang w:eastAsia="en-US"/>
        </w:rPr>
        <w:t>J/(kg·℃)]</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8"/>
          <w:headerReference w:type="default" r:id="rId29"/>
          <w:footerReference w:type="even" r:id="rId30"/>
          <w:footerReference w:type="default" r:id="rId31"/>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12.</w:t>
      </w:r>
      <w:r>
        <w:rPr>
          <w:rFonts w:ascii="宋体" w:hAnsi="宋体" w:cs="宋体"/>
          <w:kern w:val="0"/>
          <w:szCs w:val="24"/>
          <w:lang w:eastAsia="en-US"/>
        </w:rPr>
        <w:t>秉承可持续发展的思想，开发新能源、更好地利用已知能源是全球范围内的重要课题，开发和利用核能就是一个有效途径。核能是质量较大的原子核发生</w:t>
      </w:r>
      <w:r>
        <w:rPr>
          <w:rFonts w:ascii="宋体" w:hAnsi="宋体" w:cs="宋体"/>
          <w:kern w:val="0"/>
          <w:szCs w:val="24"/>
          <w:lang w:eastAsia="en-US"/>
        </w:rPr>
        <w:t>________</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或质量较小的原子核发生聚变时释放的能量，通过可控聚变来利用核能，有望解决人类能源问题。1g核燃料聚变时释放的能量约为1×10</w:t>
      </w:r>
      <w:r>
        <w:rPr>
          <w:rFonts w:ascii="宋体" w:hAnsi="宋体" w:cs="宋体"/>
          <w:kern w:val="0"/>
          <w:szCs w:val="24"/>
          <w:vertAlign w:val="superscript"/>
          <w:lang w:eastAsia="en-US"/>
        </w:rPr>
        <w:t>5</w:t>
      </w:r>
      <w:r>
        <w:rPr>
          <w:rFonts w:ascii="宋体" w:hAnsi="宋体" w:cs="宋体"/>
          <w:kern w:val="0"/>
          <w:szCs w:val="24"/>
          <w:lang w:eastAsia="en-US"/>
        </w:rPr>
        <w:t>kW·h，假设把1×10</w:t>
      </w:r>
      <w:r>
        <w:rPr>
          <w:rFonts w:ascii="宋体" w:hAnsi="宋体" w:cs="宋体"/>
          <w:kern w:val="0"/>
          <w:szCs w:val="24"/>
          <w:vertAlign w:val="superscript"/>
          <w:lang w:eastAsia="en-US"/>
        </w:rPr>
        <w:t>5</w:t>
      </w:r>
      <w:r>
        <w:rPr>
          <w:rFonts w:ascii="宋体" w:hAnsi="宋体" w:cs="宋体"/>
          <w:kern w:val="0"/>
          <w:szCs w:val="24"/>
          <w:lang w:eastAsia="en-US"/>
        </w:rPr>
        <w:t>kW·h的能量完全转化为电能，可供年用电量为1000kW·h的家庭使用</w:t>
      </w:r>
      <w:r>
        <w:rPr>
          <w:rFonts w:ascii="宋体" w:hAnsi="宋体" w:cs="宋体"/>
          <w:kern w:val="0"/>
          <w:szCs w:val="24"/>
          <w:lang w:eastAsia="en-US"/>
        </w:rPr>
        <w:t>________</w:t>
      </w:r>
      <w:r>
        <w:rPr>
          <w:rFonts w:ascii="宋体" w:hAnsi="宋体" w:cs="宋体"/>
          <w:kern w:val="0"/>
          <w:szCs w:val="24"/>
          <w:lang w:eastAsia="en-US"/>
        </w:rPr>
        <w:t>年。太阳也是一个巨大的“核能火炉”，它向外辐射的能量是我们的能源宝库。人类利用太阳能的实质是将太阳能转化为其他形式的能量，请你写出一种转化方式或一个相关的实例：</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四、综合题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在均匀直尺的中央挖一小凹槽，把一个薄金属片一端插入橡皮中，另一端支在直尺的凹槽内制成一个简易“天平”。静止时直尺水平平衡。在直尺的两侧各放一个相同的小盘，在小盘中倒入质量不等的大米和小米，调整小盘在直尺上的位置，使直尺再次水平平衡。如图所示。由图可知，大米的质量</w:t>
      </w:r>
      <w:r>
        <w:rPr>
          <w:rFonts w:ascii="宋体" w:hAnsi="宋体" w:cs="宋体"/>
          <w:kern w:val="0"/>
          <w:szCs w:val="24"/>
          <w:lang w:eastAsia="en-US"/>
        </w:rPr>
        <w:t>________</w:t>
      </w:r>
      <w:r>
        <w:rPr>
          <w:rFonts w:ascii="宋体" w:hAnsi="宋体" w:cs="宋体"/>
          <w:kern w:val="0"/>
          <w:szCs w:val="24"/>
          <w:lang w:eastAsia="en-US"/>
        </w:rPr>
        <w:t>（选填“大于”或“小于”）小米的质量。</w:t>
      </w:r>
      <w:r>
        <w:rPr>
          <w:rFonts w:ascii="Times New Roman" w:eastAsia="Times New Roman" w:hAnsi="Times New Roman"/>
          <w:i/>
          <w:iCs/>
          <w:kern w:val="0"/>
          <w:szCs w:val="24"/>
          <w:lang w:eastAsia="en-US"/>
        </w:rPr>
        <w:t>F</w:t>
      </w:r>
      <w:r>
        <w:rPr>
          <w:rFonts w:ascii="宋体" w:hAnsi="宋体" w:cs="宋体"/>
          <w:kern w:val="0"/>
          <w:szCs w:val="24"/>
          <w:lang w:eastAsia="en-US"/>
        </w:rPr>
        <w:t>是左盘对直尺施加的力，请在图中画出</w:t>
      </w:r>
      <w:r>
        <w:rPr>
          <w:rFonts w:ascii="Times New Roman" w:eastAsia="Times New Roman" w:hAnsi="Times New Roman"/>
          <w:i/>
          <w:iCs/>
          <w:kern w:val="0"/>
          <w:szCs w:val="24"/>
          <w:lang w:eastAsia="en-US"/>
        </w:rPr>
        <w:t>F</w:t>
      </w:r>
      <w:r>
        <w:rPr>
          <w:rFonts w:ascii="宋体" w:hAnsi="宋体" w:cs="宋体"/>
          <w:kern w:val="0"/>
          <w:szCs w:val="24"/>
          <w:lang w:eastAsia="en-US"/>
        </w:rPr>
        <w:t>的力臂</w:t>
      </w:r>
      <w:r>
        <w:rPr>
          <w:rFonts w:ascii="宋体" w:hAnsi="宋体" w:cs="宋体"/>
          <w:kern w:val="0"/>
          <w:szCs w:val="24"/>
          <w:lang w:eastAsia="en-US"/>
        </w:rPr>
        <w:t>________</w:t>
      </w:r>
      <w:r>
        <w:rPr>
          <w:rFonts w:ascii="宋体" w:hAnsi="宋体" w:cs="宋体"/>
          <w:kern w:val="0"/>
          <w:szCs w:val="24"/>
          <w:lang w:eastAsia="en-US"/>
        </w:rPr>
        <w:t>。现向左盘中再加入少量大米，写出一种能够使直尺恢复平衡的方法：</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466975" cy="962025"/>
            <wp:docPr id="93665556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655567" name=""/>
                    <pic:cNvPicPr>
                      <a:picLocks noChangeAspect="1"/>
                    </pic:cNvPicPr>
                  </pic:nvPicPr>
                  <pic:blipFill>
                    <a:blip xmlns:r="http://schemas.openxmlformats.org/officeDocument/2006/relationships" r:embed="rId32">
                      <a:lum bright="4000"/>
                    </a:blip>
                    <a:stretch>
                      <a:fillRect/>
                    </a:stretch>
                  </pic:blipFill>
                  <pic:spPr>
                    <a:xfrm>
                      <a:off x="0" y="0"/>
                      <a:ext cx="2466975" cy="9620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五、实验题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14.</w:t>
      </w:r>
      <w:r>
        <w:rPr>
          <w:rFonts w:ascii="宋体" w:hAnsi="宋体" w:cs="宋体"/>
          <w:kern w:val="0"/>
          <w:szCs w:val="24"/>
          <w:lang w:eastAsia="en-US"/>
        </w:rPr>
        <w:t>小明按图所示装置探究水沸腾时温度变化的特点。</w:t>
      </w:r>
      <w:r>
        <w:rPr>
          <w:rFonts w:ascii="宋体" w:hAnsi="宋体" w:cs="宋体"/>
          <w:kern w:val="0"/>
          <w:szCs w:val="24"/>
          <w:lang w:eastAsia="en-US"/>
        </w:rPr>
        <w:cr/>
      </w:r>
      <w:r>
        <w:rPr>
          <w:rFonts w:ascii="宋体" w:eastAsia="宋体" w:hAnsi="宋体" w:cs="宋体"/>
          <w:sz w:val="21"/>
        </w:rPr>
        <w:drawing>
          <wp:inline>
            <wp:extent cx="1057275" cy="1114425"/>
            <wp:docPr id="9124015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401515" name=""/>
                    <pic:cNvPicPr>
                      <a:picLocks noChangeAspect="1"/>
                    </pic:cNvPicPr>
                  </pic:nvPicPr>
                  <pic:blipFill>
                    <a:blip xmlns:r="http://schemas.openxmlformats.org/officeDocument/2006/relationships" r:embed="rId33">
                      <a:lum bright="4000"/>
                    </a:blip>
                    <a:stretch>
                      <a:fillRect/>
                    </a:stretch>
                  </pic:blipFill>
                  <pic:spPr>
                    <a:xfrm>
                      <a:off x="0" y="0"/>
                      <a:ext cx="1057275" cy="11144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（1）组装器材时，应按照</w:t>
      </w:r>
      <w:r>
        <w:rPr>
          <w:rFonts w:ascii="宋体" w:hAnsi="宋体" w:cs="宋体"/>
          <w:kern w:val="0"/>
          <w:szCs w:val="24"/>
          <w:lang w:eastAsia="en-US"/>
        </w:rPr>
        <w:t>________</w:t>
      </w:r>
      <w:r>
        <w:rPr>
          <w:rFonts w:ascii="宋体" w:hAnsi="宋体" w:cs="宋体"/>
          <w:kern w:val="0"/>
          <w:szCs w:val="24"/>
          <w:lang w:eastAsia="en-US"/>
        </w:rPr>
        <w:t>（选填“自下而上”或“自上而下”）的顺序进行；</w:t>
      </w:r>
      <w:r>
        <w:rPr>
          <w:rFonts w:ascii="宋体" w:hAnsi="宋体" w:cs="宋体"/>
          <w:kern w:val="0"/>
          <w:szCs w:val="24"/>
          <w:lang w:eastAsia="en-US"/>
        </w:rPr>
        <w:cr/>
      </w:r>
      <w:r>
        <w:rPr>
          <w:rFonts w:ascii="宋体" w:hAnsi="宋体" w:cs="宋体"/>
          <w:kern w:val="0"/>
          <w:szCs w:val="24"/>
          <w:lang w:eastAsia="en-US"/>
        </w:rPr>
        <w:t>（2）当水温升高到93℃时，每隔1min记录一次温度填入下表，同时观察水中发生的现象。</w:t>
      </w:r>
    </w:p>
    <w:tbl>
      <w:tblPr>
        <w:tblStyle w:val="TableNormal"/>
        <w:tblW w:w="7110" w:type="dxa"/>
        <w:tblInd w:w="30" w:type="dxa"/>
        <w:tblCellMar>
          <w:top w:w="15" w:type="dxa"/>
          <w:left w:w="15" w:type="dxa"/>
          <w:bottom w:w="15" w:type="dxa"/>
          <w:right w:w="15" w:type="dxa"/>
        </w:tblCellMar>
      </w:tblPr>
      <w:tblGrid>
        <w:gridCol w:w="1272"/>
        <w:gridCol w:w="834"/>
        <w:gridCol w:w="834"/>
        <w:gridCol w:w="834"/>
        <w:gridCol w:w="834"/>
        <w:gridCol w:w="834"/>
        <w:gridCol w:w="834"/>
        <w:gridCol w:w="834"/>
      </w:tblGrid>
      <w:tr>
        <w:tblPrEx>
          <w:tblW w:w="7110" w:type="dxa"/>
          <w:tblInd w:w="30" w:type="dxa"/>
          <w:tblCellMar>
            <w:top w:w="15" w:type="dxa"/>
            <w:left w:w="15" w:type="dxa"/>
            <w:bottom w:w="15" w:type="dxa"/>
            <w:right w:w="15" w:type="dxa"/>
          </w:tblCellMar>
        </w:tblPrEx>
        <w:trPr>
          <w:trHeight w:val="330"/>
        </w:trPr>
        <w:tc>
          <w:tcPr>
            <w:tcW w:w="129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时间/min</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0</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1</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3</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4</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5</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6</w:t>
            </w:r>
          </w:p>
        </w:tc>
      </w:tr>
      <w:tr>
        <w:tblPrEx>
          <w:tblW w:w="7110" w:type="dxa"/>
          <w:tblInd w:w="30" w:type="dxa"/>
          <w:tblCellMar>
            <w:top w:w="15" w:type="dxa"/>
            <w:left w:w="15" w:type="dxa"/>
            <w:bottom w:w="15" w:type="dxa"/>
            <w:right w:w="15" w:type="dxa"/>
          </w:tblCellMar>
        </w:tblPrEx>
        <w:trPr>
          <w:trHeight w:val="330"/>
        </w:trPr>
        <w:tc>
          <w:tcPr>
            <w:tcW w:w="129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温度/℃</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93</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95</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97</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99</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99</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99</w:t>
            </w:r>
          </w:p>
        </w:tc>
        <w:tc>
          <w:tcPr>
            <w:tcW w:w="8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99</w:t>
            </w:r>
          </w:p>
        </w:tc>
      </w:tr>
    </w:tbl>
    <w:p w:rsidR="00A77B3E">
      <w:pPr>
        <w:widowControl/>
        <w:spacing w:line="360" w:lineRule="auto"/>
        <w:jc w:val="left"/>
        <w:rPr>
          <w:rFonts w:ascii="宋体" w:hAnsi="宋体" w:cs="宋体"/>
          <w:kern w:val="0"/>
          <w:szCs w:val="24"/>
          <w:lang w:eastAsia="en-US"/>
        </w:rPr>
        <w:sectPr w:rsidSect="00B5694A">
          <w:headerReference w:type="even" r:id="rId34"/>
          <w:headerReference w:type="default" r:id="rId35"/>
          <w:footerReference w:type="even" r:id="rId36"/>
          <w:footerReference w:type="default" r:id="rId37"/>
          <w:type w:val="nextPage"/>
          <w:pgSz w:w="11907" w:h="16839" w:code="9"/>
          <w:pgMar w:top="992" w:right="561" w:bottom="992" w:left="1899" w:header="992" w:footer="992" w:gutter="0"/>
          <w:pgNumType w:start="5"/>
          <w:cols w:space="425"/>
          <w:titlePg w:val="0"/>
          <w:docGrid w:type="lines" w:linePitch="312"/>
        </w:sectPr>
      </w:pPr>
      <w:r>
        <w:rPr>
          <w:rFonts w:ascii="宋体" w:hAnsi="宋体" w:cs="宋体"/>
          <w:kern w:val="0"/>
          <w:szCs w:val="24"/>
          <w:lang w:eastAsia="en-US"/>
        </w:rPr>
        <w:t>根据实验现象和表中数据可知，水在沸腾时不断吸收热量但温度保持不变。烧杯中水的沸点是</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（3）实验结束后，小明取下烧杯上的盖子，发现盖子上有水珠，请从物态变化的角度简要写出水珠的形成过程：</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（4）若按图所示装置用烧杯中的水为试管中的水加热，试管中的水</w:t>
      </w:r>
      <w:r>
        <w:rPr>
          <w:rFonts w:ascii="宋体" w:hAnsi="宋体" w:cs="宋体"/>
          <w:kern w:val="0"/>
          <w:szCs w:val="24"/>
          <w:lang w:eastAsia="en-US"/>
        </w:rPr>
        <w:t>________</w:t>
      </w:r>
      <w:r>
        <w:rPr>
          <w:rFonts w:ascii="宋体" w:hAnsi="宋体" w:cs="宋体"/>
          <w:kern w:val="0"/>
          <w:szCs w:val="24"/>
          <w:lang w:eastAsia="en-US"/>
        </w:rPr>
        <w:t>（选填“能”或“不能”）沸腾。</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物理兴趣小组的同学在实验室测量物体的密度。小明选取适量某种相同的实心小球进行如下实验。</w:t>
      </w:r>
      <w:r>
        <w:rPr>
          <w:rFonts w:ascii="宋体" w:hAnsi="宋体" w:cs="宋体"/>
          <w:kern w:val="0"/>
          <w:szCs w:val="24"/>
          <w:lang w:eastAsia="en-US"/>
        </w:rPr>
        <w:cr/>
      </w:r>
      <w:r>
        <w:rPr>
          <w:rFonts w:ascii="宋体" w:hAnsi="宋体" w:cs="宋体"/>
          <w:kern w:val="0"/>
          <w:szCs w:val="24"/>
          <w:lang w:eastAsia="en-US"/>
        </w:rPr>
        <w:t>（1）将托盘天平放置在水平台面上，游码放到标尺左端的</w:t>
      </w:r>
      <w:r>
        <w:rPr>
          <w:rFonts w:ascii="宋体" w:hAnsi="宋体" w:cs="宋体"/>
          <w:kern w:val="0"/>
          <w:szCs w:val="24"/>
          <w:lang w:eastAsia="en-US"/>
        </w:rPr>
        <w:t>________</w:t>
      </w:r>
      <w:r>
        <w:rPr>
          <w:rFonts w:ascii="宋体" w:hAnsi="宋体" w:cs="宋体"/>
          <w:kern w:val="0"/>
          <w:szCs w:val="24"/>
          <w:lang w:eastAsia="en-US"/>
        </w:rPr>
        <w:t>，静止时指针偏右，应向</w:t>
      </w:r>
      <w:r>
        <w:rPr>
          <w:rFonts w:ascii="宋体" w:hAnsi="宋体" w:cs="宋体"/>
          <w:kern w:val="0"/>
          <w:szCs w:val="24"/>
          <w:lang w:eastAsia="en-US"/>
        </w:rPr>
        <w:t>________</w:t>
      </w:r>
      <w:r>
        <w:rPr>
          <w:rFonts w:ascii="宋体" w:hAnsi="宋体" w:cs="宋体"/>
          <w:kern w:val="0"/>
          <w:szCs w:val="24"/>
          <w:lang w:eastAsia="en-US"/>
        </w:rPr>
        <w:t>调节平衡螺母，直到指针指在分度盘中央。</w:t>
      </w:r>
      <w:r>
        <w:rPr>
          <w:rFonts w:ascii="宋体" w:hAnsi="宋体" w:cs="宋体"/>
          <w:kern w:val="0"/>
          <w:szCs w:val="24"/>
          <w:lang w:eastAsia="en-US"/>
        </w:rPr>
        <w:cr/>
      </w:r>
      <w:r>
        <w:rPr>
          <w:rFonts w:ascii="宋体" w:hAnsi="宋体" w:cs="宋体"/>
          <w:kern w:val="0"/>
          <w:szCs w:val="24"/>
          <w:lang w:eastAsia="en-US"/>
        </w:rPr>
        <w:t>（2）把80个这种小球放在左盘中，向右盘加减砝码，并调节游码在标尺上的位置，直到横梁恢复平衡。此时盘中的砝码和游码的位置如图所示，这些小球的总质量为</w:t>
      </w:r>
      <w:r>
        <w:rPr>
          <w:rFonts w:ascii="宋体" w:hAnsi="宋体" w:cs="宋体"/>
          <w:kern w:val="0"/>
          <w:szCs w:val="24"/>
          <w:lang w:eastAsia="en-US"/>
        </w:rPr>
        <w:t>________</w:t>
      </w:r>
      <w:r>
        <w:rPr>
          <w:rFonts w:ascii="宋体" w:hAnsi="宋体" w:cs="宋体"/>
          <w:kern w:val="0"/>
          <w:szCs w:val="24"/>
          <w:lang w:eastAsia="en-US"/>
        </w:rPr>
        <w:t>g。</w:t>
      </w:r>
      <w:r>
        <w:rPr>
          <w:rFonts w:ascii="宋体" w:hAnsi="宋体" w:cs="宋体"/>
          <w:kern w:val="0"/>
          <w:szCs w:val="24"/>
          <w:lang w:eastAsia="en-US"/>
        </w:rPr>
        <w:cr/>
      </w:r>
      <w:r>
        <w:rPr>
          <w:rFonts w:ascii="宋体" w:eastAsia="宋体" w:hAnsi="宋体" w:cs="宋体"/>
          <w:sz w:val="21"/>
        </w:rPr>
        <w:drawing>
          <wp:inline>
            <wp:extent cx="1704975" cy="685800"/>
            <wp:docPr id="10435662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566241" name=""/>
                    <pic:cNvPicPr>
                      <a:picLocks noChangeAspect="1"/>
                    </pic:cNvPicPr>
                  </pic:nvPicPr>
                  <pic:blipFill>
                    <a:blip xmlns:r="http://schemas.openxmlformats.org/officeDocument/2006/relationships" r:embed="rId38">
                      <a:lum bright="4000"/>
                    </a:blip>
                    <a:stretch>
                      <a:fillRect/>
                    </a:stretch>
                  </pic:blipFill>
                  <pic:spPr>
                    <a:xfrm>
                      <a:off x="0" y="0"/>
                      <a:ext cx="1704975" cy="6858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（3）向量筒中加入体积为15mL的水，然后向水中逐个缓慢投入小球，水不溅出，小球沉入水底。投入50个小球时量筒中液面达到的位置如图所示，这些小球的总体积为</w:t>
      </w:r>
      <w:r>
        <w:rPr>
          <w:rFonts w:ascii="宋体" w:hAnsi="宋体" w:cs="宋体"/>
          <w:kern w:val="0"/>
          <w:szCs w:val="24"/>
          <w:lang w:eastAsia="en-US"/>
        </w:rPr>
        <w:t>________</w:t>
      </w:r>
      <w:r>
        <w:rPr>
          <w:rFonts w:ascii="宋体" w:hAnsi="宋体" w:cs="宋体"/>
          <w:kern w:val="0"/>
          <w:szCs w:val="24"/>
          <w:lang w:eastAsia="en-US"/>
        </w:rPr>
        <w:t>cm</w:t>
      </w:r>
      <w:r>
        <w:rPr>
          <w:rFonts w:ascii="宋体" w:hAnsi="宋体" w:cs="宋体"/>
          <w:kern w:val="0"/>
          <w:szCs w:val="24"/>
          <w:vertAlign w:val="superscript"/>
          <w:lang w:eastAsia="en-US"/>
        </w:rPr>
        <w:t>3</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076325" cy="1190625"/>
            <wp:docPr id="212224899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248998" name=""/>
                    <pic:cNvPicPr>
                      <a:picLocks noChangeAspect="1"/>
                    </pic:cNvPicPr>
                  </pic:nvPicPr>
                  <pic:blipFill>
                    <a:blip xmlns:r="http://schemas.openxmlformats.org/officeDocument/2006/relationships" r:embed="rId39">
                      <a:lum bright="4000"/>
                    </a:blip>
                    <a:stretch>
                      <a:fillRect/>
                    </a:stretch>
                  </pic:blipFill>
                  <pic:spPr>
                    <a:xfrm>
                      <a:off x="0" y="0"/>
                      <a:ext cx="1076325" cy="11906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（4）根据测量结果可知这种小球的密度为</w:t>
      </w:r>
      <w:r>
        <w:rPr>
          <w:rFonts w:ascii="宋体" w:hAnsi="宋体" w:cs="宋体"/>
          <w:kern w:val="0"/>
          <w:szCs w:val="24"/>
          <w:lang w:eastAsia="en-US"/>
        </w:rPr>
        <w:t>________</w:t>
      </w:r>
      <w:r>
        <w:rPr>
          <w:rFonts w:ascii="宋体" w:hAnsi="宋体" w:cs="宋体"/>
          <w:kern w:val="0"/>
          <w:szCs w:val="24"/>
          <w:lang w:eastAsia="en-US"/>
        </w:rPr>
        <w:t>g/cm</w:t>
      </w:r>
      <w:r>
        <w:rPr>
          <w:rFonts w:ascii="宋体" w:hAnsi="宋体" w:cs="宋体"/>
          <w:kern w:val="0"/>
          <w:szCs w:val="24"/>
          <w:vertAlign w:val="superscript"/>
          <w:lang w:eastAsia="en-US"/>
        </w:rPr>
        <w:t>3</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0"/>
          <w:headerReference w:type="default" r:id="rId41"/>
          <w:footerReference w:type="even" r:id="rId42"/>
          <w:footerReference w:type="default" r:id="rId43"/>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16.</w:t>
      </w:r>
      <w:r>
        <w:rPr>
          <w:rFonts w:ascii="宋体" w:hAnsi="宋体" w:cs="宋体"/>
          <w:kern w:val="0"/>
          <w:szCs w:val="24"/>
          <w:lang w:eastAsia="en-US"/>
        </w:rPr>
        <w:t>小红采用了如下方法测量另一种相同的实心小球的密度。</w:t>
      </w:r>
      <w:r>
        <w:rPr>
          <w:rFonts w:ascii="宋体" w:hAnsi="宋体" w:cs="宋体"/>
          <w:kern w:val="0"/>
          <w:szCs w:val="24"/>
          <w:lang w:eastAsia="en-US"/>
        </w:rPr>
        <w:cr/>
      </w:r>
      <w:r>
        <w:rPr>
          <w:rFonts w:ascii="宋体" w:hAnsi="宋体" w:cs="宋体"/>
          <w:kern w:val="0"/>
          <w:szCs w:val="24"/>
          <w:lang w:eastAsia="en-US"/>
        </w:rPr>
        <w:t>（1）调节托盘天平至平衡后，左盘放适量小球，右盘放烧杯并往其中加水，直至天平平衡；</w:t>
      </w:r>
      <w:r>
        <w:rPr>
          <w:rFonts w:ascii="宋体" w:hAnsi="宋体" w:cs="宋体"/>
          <w:kern w:val="0"/>
          <w:szCs w:val="24"/>
          <w:lang w:eastAsia="en-US"/>
        </w:rPr>
        <w:cr/>
      </w:r>
      <w:r>
        <w:rPr>
          <w:rFonts w:ascii="宋体" w:hAnsi="宋体" w:cs="宋体"/>
          <w:kern w:val="0"/>
          <w:szCs w:val="24"/>
          <w:lang w:eastAsia="en-US"/>
        </w:rPr>
        <w:t>（2）左盘中减少</w:t>
      </w:r>
      <w:r>
        <w:rPr>
          <w:rFonts w:ascii="Times New Roman" w:eastAsia="Times New Roman" w:hAnsi="Times New Roman"/>
          <w:i/>
          <w:iCs/>
          <w:kern w:val="0"/>
          <w:szCs w:val="24"/>
          <w:lang w:eastAsia="en-US"/>
        </w:rPr>
        <w:t>n</w:t>
      </w:r>
      <w:r>
        <w:rPr>
          <w:rFonts w:ascii="宋体" w:hAnsi="宋体" w:cs="宋体"/>
          <w:kern w:val="0"/>
          <w:szCs w:val="24"/>
          <w:vertAlign w:val="subscript"/>
          <w:lang w:eastAsia="en-US"/>
        </w:rPr>
        <w:t>1</w:t>
      </w:r>
      <w:r>
        <w:rPr>
          <w:rFonts w:ascii="宋体" w:hAnsi="宋体" w:cs="宋体"/>
          <w:kern w:val="0"/>
          <w:szCs w:val="24"/>
          <w:lang w:eastAsia="en-US"/>
        </w:rPr>
        <w:t>个小球，从烧杯逐渐取水倒入空量筒中，天平恢复平衡时，量筒中液面达到的位置对应的刻度值为</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1</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（3）向量筒中逐个缓慢投入小球，水不溅出，小球全部浸没在量筒的水中。投入</w:t>
      </w:r>
      <w:r>
        <w:rPr>
          <w:rFonts w:ascii="Times New Roman" w:eastAsia="Times New Roman" w:hAnsi="Times New Roman"/>
          <w:i/>
          <w:iCs/>
          <w:kern w:val="0"/>
          <w:szCs w:val="24"/>
          <w:lang w:eastAsia="en-US"/>
        </w:rPr>
        <w:t>n</w:t>
      </w:r>
      <w:r>
        <w:rPr>
          <w:rFonts w:ascii="宋体" w:hAnsi="宋体" w:cs="宋体"/>
          <w:kern w:val="0"/>
          <w:szCs w:val="24"/>
          <w:vertAlign w:val="subscript"/>
          <w:lang w:eastAsia="en-US"/>
        </w:rPr>
        <w:t>2</w:t>
      </w:r>
      <w:r>
        <w:rPr>
          <w:rFonts w:ascii="宋体" w:hAnsi="宋体" w:cs="宋体"/>
          <w:kern w:val="0"/>
          <w:szCs w:val="24"/>
          <w:lang w:eastAsia="en-US"/>
        </w:rPr>
        <w:t>个小球时量筒中液面达到的位置对应的刻度值为</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2</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（4）若水的密度用</w:t>
      </w:r>
      <w:r>
        <w:rPr>
          <w:rFonts w:ascii="Times New Roman" w:eastAsia="Times New Roman" w:hAnsi="Times New Roman"/>
          <w:i/>
          <w:iCs/>
          <w:kern w:val="0"/>
          <w:szCs w:val="24"/>
          <w:lang w:eastAsia="en-US"/>
        </w:rPr>
        <w:t>ρ</w:t>
      </w:r>
      <w:r>
        <w:rPr>
          <w:rFonts w:ascii="宋体" w:hAnsi="宋体" w:cs="宋体"/>
          <w:kern w:val="0"/>
          <w:szCs w:val="24"/>
          <w:vertAlign w:val="subscript"/>
          <w:lang w:eastAsia="en-US"/>
        </w:rPr>
        <w:t>水</w:t>
      </w:r>
      <w:r>
        <w:rPr>
          <w:rFonts w:ascii="宋体" w:hAnsi="宋体" w:cs="宋体"/>
          <w:kern w:val="0"/>
          <w:szCs w:val="24"/>
          <w:lang w:eastAsia="en-US"/>
        </w:rPr>
        <w:t>表示，写出用</w:t>
      </w:r>
      <w:r>
        <w:rPr>
          <w:rFonts w:ascii="Times New Roman" w:eastAsia="Times New Roman" w:hAnsi="Times New Roman"/>
          <w:i/>
          <w:iCs/>
          <w:kern w:val="0"/>
          <w:szCs w:val="24"/>
          <w:lang w:eastAsia="en-US"/>
        </w:rPr>
        <w:t>ρ</w:t>
      </w:r>
      <w:r>
        <w:rPr>
          <w:rFonts w:ascii="宋体" w:hAnsi="宋体" w:cs="宋体"/>
          <w:kern w:val="0"/>
          <w:szCs w:val="24"/>
          <w:vertAlign w:val="subscript"/>
          <w:lang w:eastAsia="en-US"/>
        </w:rPr>
        <w:t>水</w:t>
      </w:r>
      <w:r>
        <w:rPr>
          <w:rFonts w:ascii="宋体" w:hAnsi="宋体" w:cs="宋体"/>
          <w:kern w:val="0"/>
          <w:szCs w:val="24"/>
          <w:lang w:eastAsia="en-US"/>
        </w:rPr>
        <w:t>、</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1</w:t>
      </w:r>
      <w:r>
        <w:rPr>
          <w:rFonts w:ascii="宋体" w:hAnsi="宋体" w:cs="宋体"/>
          <w:kern w:val="0"/>
          <w:szCs w:val="24"/>
          <w:lang w:eastAsia="en-US"/>
        </w:rPr>
        <w:t>、</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2</w:t>
      </w:r>
      <w:r>
        <w:rPr>
          <w:rFonts w:ascii="宋体" w:hAnsi="宋体" w:cs="宋体"/>
          <w:kern w:val="0"/>
          <w:szCs w:val="24"/>
          <w:lang w:eastAsia="en-US"/>
        </w:rPr>
        <w:t>、</w:t>
      </w:r>
      <w:r>
        <w:rPr>
          <w:rFonts w:ascii="Times New Roman" w:eastAsia="Times New Roman" w:hAnsi="Times New Roman"/>
          <w:i/>
          <w:iCs/>
          <w:kern w:val="0"/>
          <w:szCs w:val="24"/>
          <w:lang w:eastAsia="en-US"/>
        </w:rPr>
        <w:t>n</w:t>
      </w:r>
      <w:r>
        <w:rPr>
          <w:rFonts w:ascii="宋体" w:hAnsi="宋体" w:cs="宋体"/>
          <w:kern w:val="0"/>
          <w:szCs w:val="24"/>
          <w:vertAlign w:val="subscript"/>
          <w:lang w:eastAsia="en-US"/>
        </w:rPr>
        <w:t>1</w:t>
      </w:r>
      <w:r>
        <w:rPr>
          <w:rFonts w:ascii="宋体" w:hAnsi="宋体" w:cs="宋体"/>
          <w:kern w:val="0"/>
          <w:szCs w:val="24"/>
          <w:lang w:eastAsia="en-US"/>
        </w:rPr>
        <w:t>、</w:t>
      </w:r>
      <w:r>
        <w:rPr>
          <w:rFonts w:ascii="Times New Roman" w:eastAsia="Times New Roman" w:hAnsi="Times New Roman"/>
          <w:i/>
          <w:iCs/>
          <w:kern w:val="0"/>
          <w:szCs w:val="24"/>
          <w:lang w:eastAsia="en-US"/>
        </w:rPr>
        <w:t>n</w:t>
      </w:r>
      <w:r>
        <w:rPr>
          <w:rFonts w:ascii="宋体" w:hAnsi="宋体" w:cs="宋体"/>
          <w:kern w:val="0"/>
          <w:szCs w:val="24"/>
          <w:vertAlign w:val="subscript"/>
          <w:lang w:eastAsia="en-US"/>
        </w:rPr>
        <w:t>2</w:t>
      </w:r>
      <w:r>
        <w:rPr>
          <w:rFonts w:ascii="宋体" w:hAnsi="宋体" w:cs="宋体"/>
          <w:kern w:val="0"/>
          <w:szCs w:val="24"/>
          <w:lang w:eastAsia="en-US"/>
        </w:rPr>
        <w:t>表示小球密度的表达式</w:t>
      </w:r>
      <w:r>
        <w:rPr>
          <w:rFonts w:ascii="Times New Roman" w:eastAsia="Times New Roman" w:hAnsi="Times New Roman"/>
          <w:i/>
          <w:iCs/>
          <w:kern w:val="0"/>
          <w:szCs w:val="24"/>
          <w:lang w:eastAsia="en-US"/>
        </w:rPr>
        <w:t>ρ</w:t>
      </w:r>
      <w:r>
        <w:rPr>
          <w:rFonts w:ascii="宋体" w:hAnsi="宋体" w:cs="宋体"/>
          <w:kern w:val="0"/>
          <w:szCs w:val="24"/>
          <w:lang w:eastAsia="en-US"/>
        </w:rPr>
        <w:t>=</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17.</w:t>
      </w:r>
      <w:r>
        <w:rPr>
          <w:rFonts w:ascii="宋体" w:hAnsi="宋体" w:cs="宋体"/>
          <w:kern w:val="0"/>
          <w:szCs w:val="24"/>
          <w:lang w:eastAsia="en-US"/>
        </w:rPr>
        <w:t>在探究电阻一定时电流与电压关系的实验中，小明把电源、定值电阻、滑动变阻器、电压表、电流表和开关连成电路进行实验。</w:t>
      </w:r>
      <w:r>
        <w:rPr>
          <w:rFonts w:ascii="宋体" w:hAnsi="宋体" w:cs="宋体"/>
          <w:kern w:val="0"/>
          <w:szCs w:val="24"/>
          <w:lang w:eastAsia="en-US"/>
        </w:rPr>
        <w:cr/>
      </w:r>
      <w:r>
        <w:rPr>
          <w:rFonts w:ascii="宋体" w:hAnsi="宋体" w:cs="宋体"/>
          <w:kern w:val="0"/>
          <w:szCs w:val="24"/>
          <w:lang w:eastAsia="en-US"/>
        </w:rPr>
        <w:t>（1）图甲是小明连接的部分电路，请你用笔画线代替导线将电路补充完整</w:t>
      </w:r>
      <w:r>
        <w:rPr>
          <w:rFonts w:ascii="宋体" w:hAnsi="宋体" w:cs="宋体"/>
          <w:kern w:val="0"/>
          <w:szCs w:val="24"/>
          <w:lang w:eastAsia="en-US"/>
        </w:rPr>
        <w:t>_________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847975" cy="1285875"/>
            <wp:docPr id="6279419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941920" name=""/>
                    <pic:cNvPicPr>
                      <a:picLocks noChangeAspect="1"/>
                    </pic:cNvPicPr>
                  </pic:nvPicPr>
                  <pic:blipFill>
                    <a:blip xmlns:r="http://schemas.openxmlformats.org/officeDocument/2006/relationships" r:embed="rId44">
                      <a:lum bright="4000"/>
                    </a:blip>
                    <a:stretch>
                      <a:fillRect/>
                    </a:stretch>
                  </pic:blipFill>
                  <pic:spPr>
                    <a:xfrm>
                      <a:off x="0" y="0"/>
                      <a:ext cx="2847975" cy="12858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表一</w:t>
      </w:r>
    </w:p>
    <w:tbl>
      <w:tblPr>
        <w:tblStyle w:val="TableNormal"/>
        <w:tblW w:w="4230" w:type="dxa"/>
        <w:tblInd w:w="30" w:type="dxa"/>
        <w:tblCellMar>
          <w:top w:w="15" w:type="dxa"/>
          <w:left w:w="15" w:type="dxa"/>
          <w:bottom w:w="15" w:type="dxa"/>
          <w:right w:w="15" w:type="dxa"/>
        </w:tblCellMar>
      </w:tblPr>
      <w:tblGrid>
        <w:gridCol w:w="2414"/>
        <w:gridCol w:w="966"/>
        <w:gridCol w:w="850"/>
      </w:tblGrid>
      <w:tr>
        <w:tblPrEx>
          <w:tblW w:w="4230" w:type="dxa"/>
          <w:tblInd w:w="30" w:type="dxa"/>
          <w:tblCellMar>
            <w:top w:w="15" w:type="dxa"/>
            <w:left w:w="15" w:type="dxa"/>
            <w:bottom w:w="15" w:type="dxa"/>
            <w:right w:w="15" w:type="dxa"/>
          </w:tblCellMar>
        </w:tblPrEx>
        <w:trPr>
          <w:trHeight w:val="330"/>
        </w:trPr>
        <w:tc>
          <w:tcPr>
            <w:tcW w:w="24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导线连接点</w:t>
            </w:r>
          </w:p>
        </w:tc>
        <w:tc>
          <w:tcPr>
            <w:tcW w:w="103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Times New Roman" w:eastAsia="Times New Roman" w:hAnsi="Times New Roman"/>
                <w:i/>
                <w:iCs/>
                <w:kern w:val="0"/>
                <w:szCs w:val="24"/>
                <w:lang w:eastAsia="en-US"/>
              </w:rPr>
              <w:t>a</w:t>
            </w:r>
            <w:r>
              <w:rPr>
                <w:rFonts w:ascii="宋体" w:hAnsi="宋体" w:cs="宋体"/>
                <w:kern w:val="0"/>
                <w:szCs w:val="24"/>
                <w:lang w:eastAsia="en-US"/>
              </w:rPr>
              <w:t>和</w:t>
            </w:r>
            <w:r>
              <w:rPr>
                <w:rFonts w:ascii="Times New Roman" w:eastAsia="Times New Roman" w:hAnsi="Times New Roman"/>
                <w:i/>
                <w:iCs/>
                <w:kern w:val="0"/>
                <w:szCs w:val="24"/>
                <w:lang w:eastAsia="en-US"/>
              </w:rPr>
              <w:t>b</w:t>
            </w:r>
          </w:p>
        </w:tc>
        <w:tc>
          <w:tcPr>
            <w:tcW w:w="90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Times New Roman" w:eastAsia="Times New Roman" w:hAnsi="Times New Roman"/>
                <w:i/>
                <w:iCs/>
                <w:kern w:val="0"/>
                <w:szCs w:val="24"/>
                <w:lang w:eastAsia="en-US"/>
              </w:rPr>
              <w:t>a</w:t>
            </w:r>
            <w:r>
              <w:rPr>
                <w:rFonts w:ascii="宋体" w:hAnsi="宋体" w:cs="宋体"/>
                <w:kern w:val="0"/>
                <w:szCs w:val="24"/>
                <w:lang w:eastAsia="en-US"/>
              </w:rPr>
              <w:t>和</w:t>
            </w:r>
            <w:r>
              <w:rPr>
                <w:rFonts w:ascii="Times New Roman" w:eastAsia="Times New Roman" w:hAnsi="Times New Roman"/>
                <w:i/>
                <w:iCs/>
                <w:kern w:val="0"/>
                <w:szCs w:val="24"/>
                <w:lang w:eastAsia="en-US"/>
              </w:rPr>
              <w:t>c</w:t>
            </w:r>
          </w:p>
        </w:tc>
      </w:tr>
      <w:tr>
        <w:tblPrEx>
          <w:tblW w:w="4230" w:type="dxa"/>
          <w:tblInd w:w="30" w:type="dxa"/>
          <w:tblCellMar>
            <w:top w:w="15" w:type="dxa"/>
            <w:left w:w="15" w:type="dxa"/>
            <w:bottom w:w="15" w:type="dxa"/>
            <w:right w:w="15" w:type="dxa"/>
          </w:tblCellMar>
        </w:tblPrEx>
        <w:trPr>
          <w:trHeight w:val="330"/>
        </w:trPr>
        <w:tc>
          <w:tcPr>
            <w:tcW w:w="24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电压表指针是否偏转</w:t>
            </w:r>
          </w:p>
        </w:tc>
        <w:tc>
          <w:tcPr>
            <w:tcW w:w="103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否</w:t>
            </w:r>
          </w:p>
        </w:tc>
        <w:tc>
          <w:tcPr>
            <w:tcW w:w="90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是</w:t>
            </w:r>
          </w:p>
        </w:tc>
      </w:tr>
      <w:tr>
        <w:tblPrEx>
          <w:tblW w:w="4230" w:type="dxa"/>
          <w:tblInd w:w="30" w:type="dxa"/>
          <w:tblCellMar>
            <w:top w:w="15" w:type="dxa"/>
            <w:left w:w="15" w:type="dxa"/>
            <w:bottom w:w="15" w:type="dxa"/>
            <w:right w:w="15" w:type="dxa"/>
          </w:tblCellMar>
        </w:tblPrEx>
        <w:trPr>
          <w:trHeight w:val="330"/>
        </w:trPr>
        <w:tc>
          <w:tcPr>
            <w:tcW w:w="24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电流表指针是否偏转</w:t>
            </w:r>
          </w:p>
        </w:tc>
        <w:tc>
          <w:tcPr>
            <w:tcW w:w="103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否</w:t>
            </w:r>
          </w:p>
        </w:tc>
        <w:tc>
          <w:tcPr>
            <w:tcW w:w="90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是</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（2）连接好电路后，闭合开关，调节滑动变阻器的滑片，电压表和电流表的指针都不偏转。图中</w:t>
      </w:r>
      <w:r>
        <w:rPr>
          <w:rFonts w:ascii="Times New Roman" w:eastAsia="Times New Roman" w:hAnsi="Times New Roman"/>
          <w:i/>
          <w:iCs/>
          <w:kern w:val="0"/>
          <w:szCs w:val="24"/>
          <w:lang w:eastAsia="en-US"/>
        </w:rPr>
        <w:t>a</w:t>
      </w:r>
      <w:r>
        <w:rPr>
          <w:rFonts w:ascii="宋体" w:hAnsi="宋体" w:cs="宋体"/>
          <w:kern w:val="0"/>
          <w:szCs w:val="24"/>
          <w:lang w:eastAsia="en-US"/>
        </w:rPr>
        <w:t>为电源的正极，</w:t>
      </w:r>
      <w:r>
        <w:rPr>
          <w:rFonts w:ascii="Times New Roman" w:eastAsia="Times New Roman" w:hAnsi="Times New Roman"/>
          <w:i/>
          <w:iCs/>
          <w:kern w:val="0"/>
          <w:szCs w:val="24"/>
          <w:lang w:eastAsia="en-US"/>
        </w:rPr>
        <w:t>b</w:t>
      </w:r>
      <w:r>
        <w:rPr>
          <w:rFonts w:ascii="宋体" w:hAnsi="宋体" w:cs="宋体"/>
          <w:kern w:val="0"/>
          <w:szCs w:val="24"/>
          <w:lang w:eastAsia="en-US"/>
        </w:rPr>
        <w:t>、</w:t>
      </w:r>
      <w:r>
        <w:rPr>
          <w:rFonts w:ascii="Times New Roman" w:eastAsia="Times New Roman" w:hAnsi="Times New Roman"/>
          <w:i/>
          <w:iCs/>
          <w:kern w:val="0"/>
          <w:szCs w:val="24"/>
          <w:lang w:eastAsia="en-US"/>
        </w:rPr>
        <w:t>c</w:t>
      </w:r>
      <w:r>
        <w:rPr>
          <w:rFonts w:ascii="宋体" w:hAnsi="宋体" w:cs="宋体"/>
          <w:kern w:val="0"/>
          <w:szCs w:val="24"/>
          <w:lang w:eastAsia="en-US"/>
        </w:rPr>
        <w:t>分别为滑动变阻器上电阻丝右侧的接线柱和金属杆右端的接线柱，用一条导线的两端分别连接</w:t>
      </w:r>
      <w:r>
        <w:rPr>
          <w:rFonts w:ascii="Times New Roman" w:eastAsia="Times New Roman" w:hAnsi="Times New Roman"/>
          <w:i/>
          <w:iCs/>
          <w:kern w:val="0"/>
          <w:szCs w:val="24"/>
          <w:lang w:eastAsia="en-US"/>
        </w:rPr>
        <w:t>a</w:t>
      </w:r>
      <w:r>
        <w:rPr>
          <w:rFonts w:ascii="宋体" w:hAnsi="宋体" w:cs="宋体"/>
          <w:kern w:val="0"/>
          <w:szCs w:val="24"/>
          <w:lang w:eastAsia="en-US"/>
        </w:rPr>
        <w:t>和</w:t>
      </w:r>
      <w:r>
        <w:rPr>
          <w:rFonts w:ascii="Times New Roman" w:eastAsia="Times New Roman" w:hAnsi="Times New Roman"/>
          <w:i/>
          <w:iCs/>
          <w:kern w:val="0"/>
          <w:szCs w:val="24"/>
          <w:lang w:eastAsia="en-US"/>
        </w:rPr>
        <w:t>b</w:t>
      </w:r>
      <w:r>
        <w:rPr>
          <w:rFonts w:ascii="宋体" w:hAnsi="宋体" w:cs="宋体"/>
          <w:kern w:val="0"/>
          <w:szCs w:val="24"/>
          <w:lang w:eastAsia="en-US"/>
        </w:rPr>
        <w:t>、</w:t>
      </w:r>
      <w:r>
        <w:rPr>
          <w:rFonts w:ascii="Times New Roman" w:eastAsia="Times New Roman" w:hAnsi="Times New Roman"/>
          <w:i/>
          <w:iCs/>
          <w:kern w:val="0"/>
          <w:szCs w:val="24"/>
          <w:lang w:eastAsia="en-US"/>
        </w:rPr>
        <w:t>a</w:t>
      </w:r>
      <w:r>
        <w:rPr>
          <w:rFonts w:ascii="宋体" w:hAnsi="宋体" w:cs="宋体"/>
          <w:kern w:val="0"/>
          <w:szCs w:val="24"/>
          <w:lang w:eastAsia="en-US"/>
        </w:rPr>
        <w:t>和</w:t>
      </w:r>
      <w:r>
        <w:rPr>
          <w:rFonts w:ascii="Times New Roman" w:eastAsia="Times New Roman" w:hAnsi="Times New Roman"/>
          <w:i/>
          <w:iCs/>
          <w:kern w:val="0"/>
          <w:szCs w:val="24"/>
          <w:lang w:eastAsia="en-US"/>
        </w:rPr>
        <w:t>c</w:t>
      </w:r>
      <w:r>
        <w:rPr>
          <w:rFonts w:ascii="宋体" w:hAnsi="宋体" w:cs="宋体"/>
          <w:kern w:val="0"/>
          <w:szCs w:val="24"/>
          <w:lang w:eastAsia="en-US"/>
        </w:rPr>
        <w:t>进行检测，结果如表一所示。发生故障的元件是</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（3）排除故障后进行实验。某次实验时，电压表的示数如图乙所示，示数为</w:t>
      </w:r>
      <w:r>
        <w:rPr>
          <w:rFonts w:ascii="宋体" w:hAnsi="宋体" w:cs="宋体"/>
          <w:kern w:val="0"/>
          <w:szCs w:val="24"/>
          <w:lang w:eastAsia="en-US"/>
        </w:rPr>
        <w:t>________</w:t>
      </w:r>
      <w:r>
        <w:rPr>
          <w:rFonts w:ascii="宋体" w:hAnsi="宋体" w:cs="宋体"/>
          <w:kern w:val="0"/>
          <w:szCs w:val="24"/>
          <w:lang w:eastAsia="en-US"/>
        </w:rPr>
        <w:t>V。移动滑动变阻器的滑片，记录多组数据填入表二；</w:t>
      </w:r>
      <w:r>
        <w:rPr>
          <w:rFonts w:ascii="宋体" w:hAnsi="宋体" w:cs="宋体"/>
          <w:kern w:val="0"/>
          <w:szCs w:val="24"/>
          <w:lang w:eastAsia="en-US"/>
        </w:rPr>
        <w:cr/>
      </w:r>
      <w:r>
        <w:rPr>
          <w:rFonts w:ascii="宋体" w:hAnsi="宋体" w:cs="宋体"/>
          <w:kern w:val="0"/>
          <w:szCs w:val="24"/>
          <w:lang w:eastAsia="en-US"/>
        </w:rPr>
        <w:t>（4）小明根据表二中的数据画出图像，如图丙所示。从图像可以看出，第</w:t>
      </w:r>
      <w:r>
        <w:rPr>
          <w:rFonts w:ascii="宋体" w:hAnsi="宋体" w:cs="宋体"/>
          <w:kern w:val="0"/>
          <w:szCs w:val="24"/>
          <w:lang w:eastAsia="en-US"/>
        </w:rPr>
        <w:t>________</w:t>
      </w:r>
      <w:r>
        <w:rPr>
          <w:rFonts w:ascii="宋体" w:hAnsi="宋体" w:cs="宋体"/>
          <w:kern w:val="0"/>
          <w:szCs w:val="24"/>
          <w:lang w:eastAsia="en-US"/>
        </w:rPr>
        <w:t>（选填数据序号）组数据明显是错误的，分析时需要把它剔除掉；</w:t>
      </w:r>
      <w:r>
        <w:rPr>
          <w:rFonts w:ascii="宋体" w:hAnsi="宋体" w:cs="宋体"/>
          <w:kern w:val="0"/>
          <w:szCs w:val="24"/>
          <w:lang w:eastAsia="en-US"/>
        </w:rPr>
        <w:cr/>
      </w:r>
      <w:r>
        <w:rPr>
          <w:rFonts w:ascii="宋体" w:eastAsia="宋体" w:hAnsi="宋体" w:cs="宋体"/>
          <w:sz w:val="21"/>
        </w:rPr>
        <w:drawing>
          <wp:inline>
            <wp:extent cx="4048125" cy="1800225"/>
            <wp:docPr id="5122889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88937" name=""/>
                    <pic:cNvPicPr>
                      <a:picLocks noChangeAspect="1"/>
                    </pic:cNvPicPr>
                  </pic:nvPicPr>
                  <pic:blipFill>
                    <a:blip xmlns:r="http://schemas.openxmlformats.org/officeDocument/2006/relationships" r:embed="rId45">
                      <a:lum bright="4000"/>
                    </a:blip>
                    <a:stretch>
                      <a:fillRect/>
                    </a:stretch>
                  </pic:blipFill>
                  <pic:spPr>
                    <a:xfrm>
                      <a:off x="0" y="0"/>
                      <a:ext cx="4048125" cy="18002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表二</w:t>
      </w:r>
    </w:p>
    <w:tbl>
      <w:tblPr>
        <w:tblStyle w:val="TableNormal"/>
        <w:tblW w:w="6480" w:type="dxa"/>
        <w:tblInd w:w="30" w:type="dxa"/>
        <w:tblCellMar>
          <w:top w:w="15" w:type="dxa"/>
          <w:left w:w="15" w:type="dxa"/>
          <w:bottom w:w="15" w:type="dxa"/>
          <w:right w:w="15" w:type="dxa"/>
        </w:tblCellMar>
      </w:tblPr>
      <w:tblGrid>
        <w:gridCol w:w="1275"/>
        <w:gridCol w:w="867"/>
        <w:gridCol w:w="867"/>
        <w:gridCol w:w="867"/>
        <w:gridCol w:w="867"/>
        <w:gridCol w:w="867"/>
        <w:gridCol w:w="867"/>
      </w:tblGrid>
      <w:tr>
        <w:tblPrEx>
          <w:tblW w:w="6480" w:type="dxa"/>
          <w:tblInd w:w="30" w:type="dxa"/>
          <w:tblCellMar>
            <w:top w:w="15" w:type="dxa"/>
            <w:left w:w="15" w:type="dxa"/>
            <w:bottom w:w="15" w:type="dxa"/>
            <w:right w:w="15" w:type="dxa"/>
          </w:tblCellMar>
        </w:tblPrEx>
        <w:trPr>
          <w:trHeight w:val="330"/>
        </w:trPr>
        <w:tc>
          <w:tcPr>
            <w:tcW w:w="13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数据序号</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3</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4</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5</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6</w:t>
            </w:r>
          </w:p>
        </w:tc>
      </w:tr>
      <w:tr>
        <w:tblPrEx>
          <w:tblW w:w="6480" w:type="dxa"/>
          <w:tblInd w:w="30" w:type="dxa"/>
          <w:tblCellMar>
            <w:top w:w="15" w:type="dxa"/>
            <w:left w:w="15" w:type="dxa"/>
            <w:bottom w:w="15" w:type="dxa"/>
            <w:right w:w="15" w:type="dxa"/>
          </w:tblCellMar>
        </w:tblPrEx>
        <w:trPr>
          <w:trHeight w:val="330"/>
        </w:trPr>
        <w:tc>
          <w:tcPr>
            <w:tcW w:w="13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电压</w:t>
            </w:r>
            <w:r>
              <w:rPr>
                <w:rFonts w:ascii="Times New Roman" w:eastAsia="Times New Roman" w:hAnsi="Times New Roman"/>
                <w:i/>
                <w:iCs/>
                <w:kern w:val="0"/>
                <w:szCs w:val="24"/>
                <w:lang w:eastAsia="en-US"/>
              </w:rPr>
              <w:t>U</w:t>
            </w:r>
            <w:r>
              <w:rPr>
                <w:rFonts w:ascii="宋体" w:hAnsi="宋体" w:cs="宋体"/>
                <w:kern w:val="0"/>
                <w:szCs w:val="24"/>
                <w:lang w:eastAsia="en-US"/>
              </w:rPr>
              <w:t>/V</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1.0</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1.2</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1.4</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1.8</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2.0</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2.4</w:t>
            </w:r>
          </w:p>
        </w:tc>
      </w:tr>
      <w:tr>
        <w:tblPrEx>
          <w:tblW w:w="6480" w:type="dxa"/>
          <w:tblInd w:w="30" w:type="dxa"/>
          <w:tblCellMar>
            <w:top w:w="15" w:type="dxa"/>
            <w:left w:w="15" w:type="dxa"/>
            <w:bottom w:w="15" w:type="dxa"/>
            <w:right w:w="15" w:type="dxa"/>
          </w:tblCellMar>
        </w:tblPrEx>
        <w:trPr>
          <w:trHeight w:val="330"/>
        </w:trPr>
        <w:tc>
          <w:tcPr>
            <w:tcW w:w="13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电流</w:t>
            </w:r>
            <w:r>
              <w:rPr>
                <w:rFonts w:ascii="Times New Roman" w:eastAsia="Times New Roman" w:hAnsi="Times New Roman"/>
                <w:i/>
                <w:iCs/>
                <w:kern w:val="0"/>
                <w:szCs w:val="24"/>
                <w:lang w:eastAsia="en-US"/>
              </w:rPr>
              <w:t>I</w:t>
            </w:r>
            <w:r>
              <w:rPr>
                <w:rFonts w:ascii="宋体" w:hAnsi="宋体" w:cs="宋体"/>
                <w:kern w:val="0"/>
                <w:szCs w:val="24"/>
                <w:lang w:eastAsia="en-US"/>
              </w:rPr>
              <w:t>/A</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0.10</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0.12</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0.14</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0.28</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0.20</w:t>
            </w:r>
          </w:p>
        </w:tc>
        <w:tc>
          <w:tcPr>
            <w:tcW w:w="91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0.24</w:t>
            </w:r>
          </w:p>
        </w:tc>
      </w:tr>
    </w:tbl>
    <w:p>
      <w:pPr>
        <w:sectPr w:rsidSect="00B5694A">
          <w:headerReference w:type="even" r:id="rId46"/>
          <w:headerReference w:type="default" r:id="rId47"/>
          <w:footerReference w:type="even" r:id="rId48"/>
          <w:footerReference w:type="default" r:id="rId49"/>
          <w:type w:val="nextPage"/>
          <w:pgSz w:w="11907" w:h="16839" w:code="9"/>
          <w:pgMar w:top="992" w:right="561" w:bottom="992" w:left="1899" w:header="992" w:footer="992" w:gutter="0"/>
          <w:pgNumType w:start="7"/>
          <w:cols w:space="425"/>
          <w:titlePg w:val="0"/>
          <w:docGrid w:type="lines" w:linePitch="312"/>
        </w:sectPr>
      </w:pP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根据以上数据，小明得出结论：电阻两端的电压与通过电阻的电流之比为定值；</w:t>
      </w:r>
      <w:r>
        <w:rPr>
          <w:rFonts w:ascii="宋体" w:hAnsi="宋体" w:cs="宋体"/>
          <w:kern w:val="0"/>
          <w:szCs w:val="24"/>
          <w:lang w:eastAsia="en-US"/>
        </w:rPr>
        <w:cr/>
      </w:r>
      <w:r>
        <w:rPr>
          <w:rFonts w:ascii="宋体" w:hAnsi="宋体" w:cs="宋体"/>
          <w:kern w:val="0"/>
          <w:szCs w:val="24"/>
          <w:lang w:eastAsia="en-US"/>
        </w:rPr>
        <w:t>（5）小红按图丁连接电路，测量并记录几组电压和电流值，如表三所示，其中</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=10Ω、</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=5Ω，</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1</w:t>
      </w:r>
      <w:r>
        <w:rPr>
          <w:rFonts w:ascii="宋体" w:hAnsi="宋体" w:cs="宋体"/>
          <w:kern w:val="0"/>
          <w:szCs w:val="24"/>
          <w:lang w:eastAsia="en-US"/>
        </w:rPr>
        <w:t>、</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2</w:t>
      </w:r>
      <w:r>
        <w:rPr>
          <w:rFonts w:ascii="宋体" w:hAnsi="宋体" w:cs="宋体"/>
          <w:kern w:val="0"/>
          <w:szCs w:val="24"/>
          <w:lang w:eastAsia="en-US"/>
        </w:rPr>
        <w:t>、</w:t>
      </w:r>
      <w:r>
        <w:rPr>
          <w:rFonts w:ascii="Times New Roman" w:eastAsia="Times New Roman" w:hAnsi="Times New Roman"/>
          <w:i/>
          <w:iCs/>
          <w:kern w:val="0"/>
          <w:szCs w:val="24"/>
          <w:lang w:eastAsia="en-US"/>
        </w:rPr>
        <w:t>I</w:t>
      </w:r>
      <w:r>
        <w:rPr>
          <w:rFonts w:ascii="宋体" w:hAnsi="宋体" w:cs="宋体"/>
          <w:kern w:val="0"/>
          <w:szCs w:val="24"/>
          <w:lang w:eastAsia="en-US"/>
        </w:rPr>
        <w:t>分别表示电压表V</w:t>
      </w:r>
      <w:r>
        <w:rPr>
          <w:rFonts w:ascii="宋体" w:hAnsi="宋体" w:cs="宋体"/>
          <w:kern w:val="0"/>
          <w:szCs w:val="24"/>
          <w:vertAlign w:val="subscript"/>
          <w:lang w:eastAsia="en-US"/>
        </w:rPr>
        <w:t>1</w:t>
      </w:r>
      <w:r>
        <w:rPr>
          <w:rFonts w:ascii="宋体" w:hAnsi="宋体" w:cs="宋体"/>
          <w:kern w:val="0"/>
          <w:szCs w:val="24"/>
          <w:lang w:eastAsia="en-US"/>
        </w:rPr>
        <w:t>、V</w:t>
      </w:r>
      <w:r>
        <w:rPr>
          <w:rFonts w:ascii="宋体" w:hAnsi="宋体" w:cs="宋体"/>
          <w:kern w:val="0"/>
          <w:szCs w:val="24"/>
          <w:vertAlign w:val="subscript"/>
          <w:lang w:eastAsia="en-US"/>
        </w:rPr>
        <w:t>2</w:t>
      </w:r>
      <w:r>
        <w:rPr>
          <w:rFonts w:ascii="宋体" w:hAnsi="宋体" w:cs="宋体"/>
          <w:kern w:val="0"/>
          <w:szCs w:val="24"/>
          <w:lang w:eastAsia="en-US"/>
        </w:rPr>
        <w:t>和电流表A的示数。</w:t>
      </w:r>
      <w:r>
        <w:rPr>
          <w:rFonts w:ascii="宋体" w:hAnsi="宋体" w:cs="宋体"/>
          <w:kern w:val="0"/>
          <w:szCs w:val="24"/>
          <w:lang w:eastAsia="en-US"/>
        </w:rPr>
        <w:cr/>
      </w:r>
      <w:r>
        <w:rPr>
          <w:rFonts w:ascii="宋体" w:eastAsia="宋体" w:hAnsi="宋体" w:cs="宋体"/>
          <w:sz w:val="21"/>
        </w:rPr>
        <w:drawing>
          <wp:inline>
            <wp:extent cx="3933825" cy="1657350"/>
            <wp:docPr id="131082257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822578" name=""/>
                    <pic:cNvPicPr>
                      <a:picLocks noChangeAspect="1"/>
                    </pic:cNvPicPr>
                  </pic:nvPicPr>
                  <pic:blipFill>
                    <a:blip xmlns:r="http://schemas.openxmlformats.org/officeDocument/2006/relationships" r:embed="rId50">
                      <a:lum bright="4000"/>
                    </a:blip>
                    <a:stretch>
                      <a:fillRect/>
                    </a:stretch>
                  </pic:blipFill>
                  <pic:spPr>
                    <a:xfrm>
                      <a:off x="0" y="0"/>
                      <a:ext cx="3933825" cy="16573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表三</w:t>
      </w:r>
    </w:p>
    <w:tbl>
      <w:tblPr>
        <w:tblStyle w:val="TableNormal"/>
        <w:tblW w:w="5775" w:type="dxa"/>
        <w:tblInd w:w="30" w:type="dxa"/>
        <w:tblCellMar>
          <w:top w:w="15" w:type="dxa"/>
          <w:left w:w="15" w:type="dxa"/>
          <w:bottom w:w="15" w:type="dxa"/>
          <w:right w:w="15" w:type="dxa"/>
        </w:tblCellMar>
      </w:tblPr>
      <w:tblGrid>
        <w:gridCol w:w="1280"/>
        <w:gridCol w:w="897"/>
        <w:gridCol w:w="897"/>
        <w:gridCol w:w="897"/>
        <w:gridCol w:w="897"/>
        <w:gridCol w:w="909"/>
      </w:tblGrid>
      <w:tr>
        <w:tblPrEx>
          <w:tblW w:w="5775" w:type="dxa"/>
          <w:tblInd w:w="30" w:type="dxa"/>
          <w:tblCellMar>
            <w:top w:w="15" w:type="dxa"/>
            <w:left w:w="15" w:type="dxa"/>
            <w:bottom w:w="15" w:type="dxa"/>
            <w:right w:w="15" w:type="dxa"/>
          </w:tblCellMar>
        </w:tblPrEx>
        <w:trPr>
          <w:trHeight w:val="330"/>
        </w:trPr>
        <w:tc>
          <w:tcPr>
            <w:tcW w:w="13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数据序号</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3</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4</w:t>
            </w:r>
          </w:p>
        </w:tc>
        <w:tc>
          <w:tcPr>
            <w:tcW w:w="96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5</w:t>
            </w:r>
          </w:p>
        </w:tc>
      </w:tr>
      <w:tr>
        <w:tblPrEx>
          <w:tblW w:w="5775" w:type="dxa"/>
          <w:tblInd w:w="30" w:type="dxa"/>
          <w:tblCellMar>
            <w:top w:w="15" w:type="dxa"/>
            <w:left w:w="15" w:type="dxa"/>
            <w:bottom w:w="15" w:type="dxa"/>
            <w:right w:w="15" w:type="dxa"/>
          </w:tblCellMar>
        </w:tblPrEx>
        <w:trPr>
          <w:trHeight w:val="330"/>
        </w:trPr>
        <w:tc>
          <w:tcPr>
            <w:tcW w:w="13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电压</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1</w:t>
            </w:r>
            <w:r>
              <w:rPr>
                <w:rFonts w:ascii="宋体" w:hAnsi="宋体" w:cs="宋体"/>
                <w:kern w:val="0"/>
                <w:szCs w:val="24"/>
                <w:lang w:eastAsia="en-US"/>
              </w:rPr>
              <w:t>/V</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1.0</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2.0</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3.0</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4.0</w:t>
            </w:r>
          </w:p>
        </w:tc>
        <w:tc>
          <w:tcPr>
            <w:tcW w:w="96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5.0</w:t>
            </w:r>
          </w:p>
        </w:tc>
      </w:tr>
      <w:tr>
        <w:tblPrEx>
          <w:tblW w:w="5775" w:type="dxa"/>
          <w:tblInd w:w="30" w:type="dxa"/>
          <w:tblCellMar>
            <w:top w:w="15" w:type="dxa"/>
            <w:left w:w="15" w:type="dxa"/>
            <w:bottom w:w="15" w:type="dxa"/>
            <w:right w:w="15" w:type="dxa"/>
          </w:tblCellMar>
        </w:tblPrEx>
        <w:trPr>
          <w:trHeight w:val="330"/>
        </w:trPr>
        <w:tc>
          <w:tcPr>
            <w:tcW w:w="13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电压</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2</w:t>
            </w:r>
            <w:r>
              <w:rPr>
                <w:rFonts w:ascii="宋体" w:hAnsi="宋体" w:cs="宋体"/>
                <w:kern w:val="0"/>
                <w:szCs w:val="24"/>
                <w:lang w:eastAsia="en-US"/>
              </w:rPr>
              <w:t>/V</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1.5</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3.0</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4.5</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6.0</w:t>
            </w:r>
          </w:p>
        </w:tc>
        <w:tc>
          <w:tcPr>
            <w:tcW w:w="96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7.5</w:t>
            </w:r>
          </w:p>
        </w:tc>
      </w:tr>
      <w:tr>
        <w:tblPrEx>
          <w:tblW w:w="5775" w:type="dxa"/>
          <w:tblInd w:w="30" w:type="dxa"/>
          <w:tblCellMar>
            <w:top w:w="15" w:type="dxa"/>
            <w:left w:w="15" w:type="dxa"/>
            <w:bottom w:w="15" w:type="dxa"/>
            <w:right w:w="15" w:type="dxa"/>
          </w:tblCellMar>
        </w:tblPrEx>
        <w:trPr>
          <w:trHeight w:val="330"/>
        </w:trPr>
        <w:tc>
          <w:tcPr>
            <w:tcW w:w="132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电流</w:t>
            </w:r>
            <w:r>
              <w:rPr>
                <w:rFonts w:ascii="Times New Roman" w:eastAsia="Times New Roman" w:hAnsi="Times New Roman"/>
                <w:i/>
                <w:iCs/>
                <w:kern w:val="0"/>
                <w:szCs w:val="24"/>
                <w:lang w:eastAsia="en-US"/>
              </w:rPr>
              <w:t>I</w:t>
            </w:r>
            <w:r>
              <w:rPr>
                <w:rFonts w:ascii="宋体" w:hAnsi="宋体" w:cs="宋体"/>
                <w:kern w:val="0"/>
                <w:szCs w:val="24"/>
                <w:lang w:eastAsia="en-US"/>
              </w:rPr>
              <w:t>/A</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0.10</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0.20</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0.30</w:t>
            </w:r>
          </w:p>
        </w:tc>
        <w:tc>
          <w:tcPr>
            <w:tcW w:w="94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0.40</w:t>
            </w:r>
          </w:p>
        </w:tc>
        <w:tc>
          <w:tcPr>
            <w:tcW w:w="96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0.50</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小红在与小明的交流中，发现用图像法处理数据可以更直观地看出两个量之间的变化关系，于是她也利用表三中的数据在坐标系中画出了三条直线①②③，如图戊所示，其中</w:t>
      </w:r>
      <w:r>
        <w:rPr>
          <w:rFonts w:ascii="宋体" w:hAnsi="宋体" w:cs="宋体"/>
          <w:kern w:val="0"/>
          <w:szCs w:val="24"/>
          <w:lang w:eastAsia="en-US"/>
        </w:rPr>
        <w:t>________</w:t>
      </w:r>
      <w:r>
        <w:rPr>
          <w:rFonts w:ascii="宋体" w:hAnsi="宋体" w:cs="宋体"/>
          <w:kern w:val="0"/>
          <w:szCs w:val="24"/>
          <w:lang w:eastAsia="en-US"/>
        </w:rPr>
        <w:t>是由表三中的</w:t>
      </w:r>
      <w:r>
        <w:rPr>
          <w:rFonts w:ascii="Times New Roman" w:eastAsia="Times New Roman" w:hAnsi="Times New Roman"/>
          <w:i/>
          <w:iCs/>
          <w:kern w:val="0"/>
          <w:szCs w:val="24"/>
          <w:lang w:eastAsia="en-US"/>
        </w:rPr>
        <w:t>I</w:t>
      </w:r>
      <w:r>
        <w:rPr>
          <w:rFonts w:ascii="宋体" w:hAnsi="宋体" w:cs="宋体"/>
          <w:kern w:val="0"/>
          <w:szCs w:val="24"/>
          <w:lang w:eastAsia="en-US"/>
        </w:rPr>
        <w:t>和</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2</w:t>
      </w:r>
      <w:r>
        <w:rPr>
          <w:rFonts w:ascii="宋体" w:hAnsi="宋体" w:cs="宋体"/>
          <w:kern w:val="0"/>
          <w:szCs w:val="24"/>
          <w:lang w:eastAsia="en-US"/>
        </w:rPr>
        <w:t>的数据画出的。小明认为小红的实验相当于探究了三个定值电阻的电流与电压的关系，证据更充分。交流评估后得出结论：在电阻一定的情况下，通过导体的电流与导体两端的电压成正比。</w:t>
      </w:r>
      <w:r>
        <w:rPr>
          <w:rFonts w:ascii="宋体" w:hAnsi="宋体" w:cs="宋体"/>
          <w:kern w:val="0"/>
          <w:szCs w:val="24"/>
          <w:lang w:eastAsia="en-US"/>
        </w:rPr>
        <w:cr/>
      </w:r>
      <w:r>
        <w:rPr>
          <w:rFonts w:ascii="宋体" w:hAnsi="宋体" w:cs="宋体"/>
          <w:kern w:val="0"/>
          <w:szCs w:val="24"/>
          <w:lang w:eastAsia="en-US"/>
        </w:rPr>
        <w:t>(</w:t>
      </w:r>
      <w:r>
        <w:rPr>
          <w:rFonts w:ascii="宋体" w:hAnsi="宋体" w:cs="宋体"/>
          <w:b/>
          <w:bCs/>
          <w:kern w:val="0"/>
          <w:szCs w:val="24"/>
          <w:lang w:eastAsia="en-US"/>
        </w:rPr>
        <w:t>拓展</w:t>
      </w:r>
      <w:r>
        <w:rPr>
          <w:rFonts w:ascii="宋体" w:hAnsi="宋体" w:cs="宋体"/>
          <w:kern w:val="0"/>
          <w:szCs w:val="24"/>
          <w:lang w:eastAsia="en-US"/>
        </w:rPr>
        <w:t>)</w:t>
      </w:r>
      <w:r>
        <w:rPr>
          <w:rFonts w:ascii="宋体" w:hAnsi="宋体" w:cs="宋体"/>
          <w:kern w:val="0"/>
          <w:szCs w:val="24"/>
          <w:lang w:eastAsia="en-US"/>
        </w:rPr>
        <w:t>某小灯泡L的额定电流是</w:t>
      </w:r>
      <w:r>
        <w:rPr>
          <w:rFonts w:ascii="Times New Roman" w:eastAsia="Times New Roman" w:hAnsi="Times New Roman"/>
          <w:i/>
          <w:iCs/>
          <w:kern w:val="0"/>
          <w:szCs w:val="24"/>
          <w:lang w:eastAsia="en-US"/>
        </w:rPr>
        <w:t>I</w:t>
      </w:r>
      <w:r>
        <w:rPr>
          <w:rFonts w:ascii="宋体" w:hAnsi="宋体" w:cs="宋体"/>
          <w:kern w:val="0"/>
          <w:szCs w:val="24"/>
          <w:vertAlign w:val="subscript"/>
          <w:lang w:eastAsia="en-US"/>
        </w:rPr>
        <w:t>0</w:t>
      </w:r>
      <w:r>
        <w:rPr>
          <w:rFonts w:ascii="宋体" w:hAnsi="宋体" w:cs="宋体"/>
          <w:kern w:val="0"/>
          <w:szCs w:val="24"/>
          <w:lang w:eastAsia="en-US"/>
        </w:rPr>
        <w:t>，但额定电压的标识模糊不清，为测定L正常发光时的电阻，小明设计了如图所示的电路，其中定值电阻</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0</w:t>
      </w:r>
      <w:r>
        <w:rPr>
          <w:rFonts w:ascii="宋体" w:hAnsi="宋体" w:cs="宋体"/>
          <w:kern w:val="0"/>
          <w:szCs w:val="24"/>
          <w:lang w:eastAsia="en-US"/>
        </w:rPr>
        <w:t>和滑动变阻器的最大阻值</w:t>
      </w:r>
      <w:r>
        <w:rPr>
          <w:rFonts w:ascii="Times New Roman" w:eastAsia="Times New Roman" w:hAnsi="Times New Roman"/>
          <w:i/>
          <w:iCs/>
          <w:kern w:val="0"/>
          <w:szCs w:val="24"/>
          <w:lang w:eastAsia="en-US"/>
        </w:rPr>
        <w:t>R</w:t>
      </w:r>
      <w:r>
        <w:rPr>
          <w:rFonts w:ascii="宋体" w:hAnsi="宋体" w:cs="宋体"/>
          <w:kern w:val="0"/>
          <w:szCs w:val="24"/>
          <w:lang w:eastAsia="en-US"/>
        </w:rPr>
        <w:t>已知，但电源电压未知。为保证电路安全，滑动变阻器均不能调到最小阻值。实验时各电路中的小灯泡L都能调至正常发光。以下电路中，能够达到目的的有</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6410325" cy="1143000"/>
            <wp:docPr id="67825067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250678" name=""/>
                    <pic:cNvPicPr>
                      <a:picLocks noChangeAspect="1"/>
                    </pic:cNvPicPr>
                  </pic:nvPicPr>
                  <pic:blipFill>
                    <a:blip xmlns:r="http://schemas.openxmlformats.org/officeDocument/2006/relationships" r:embed="rId51">
                      <a:lum bright="4000"/>
                    </a:blip>
                    <a:stretch>
                      <a:fillRect/>
                    </a:stretch>
                  </pic:blipFill>
                  <pic:spPr>
                    <a:xfrm>
                      <a:off x="0" y="0"/>
                      <a:ext cx="6410325" cy="1143000"/>
                    </a:xfrm>
                    <a:prstGeom prst="rect">
                      <a:avLst/>
                    </a:prstGeom>
                  </pic:spPr>
                </pic:pic>
              </a:graphicData>
            </a:graphic>
          </wp:inline>
        </w:drawing>
      </w:r>
      <w:r>
        <w:rPr>
          <w:rFonts w:ascii="宋体" w:hAnsi="宋体" w:cs="宋体"/>
          <w:kern w:val="0"/>
          <w:szCs w:val="24"/>
          <w:lang w:eastAsia="en-US"/>
        </w:rPr>
        <w:t xml:space="preserve"> </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六、计算题</w:t>
            </w:r>
          </w:p>
        </w:tc>
      </w:tr>
    </w:tbl>
    <w:p>
      <w:pPr>
        <w:sectPr w:rsidSect="00B5694A">
          <w:headerReference w:type="even" r:id="rId52"/>
          <w:headerReference w:type="default" r:id="rId53"/>
          <w:footerReference w:type="even" r:id="rId54"/>
          <w:footerReference w:type="default" r:id="rId55"/>
          <w:type w:val="nextPage"/>
          <w:pgSz w:w="11907" w:h="16839" w:code="9"/>
          <w:pgMar w:top="992" w:right="561" w:bottom="992" w:left="1899" w:header="992" w:footer="992" w:gutter="0"/>
          <w:pgNumType w:start="8"/>
          <w:cols w:space="425"/>
          <w:titlePg w:val="0"/>
          <w:docGrid w:type="lines" w:linePitch="312"/>
        </w:sectPr>
      </w:pP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t>一辆四轮家庭轿车的部分数据如下表所示。一次旅行时，司机驾驶该汽车沿一平直公路持续行驶至A市的过程中，先后通过如图所示的甲、乙、丙三个标志牌，牌上的地址和数字表示从该标志牌处沿这一公路到达牌上地址的路程。途经甲时开始计时，到达乙时恰好用时25min，从乙运动到丙的过程中，仪表盘显示汽车一直以108km/h的速度匀速行驶。</w:t>
      </w:r>
      <w:r>
        <w:rPr>
          <w:rFonts w:ascii="Times New Roman" w:eastAsia="Times New Roman" w:hAnsi="Times New Roman"/>
          <w:i/>
          <w:iCs/>
          <w:kern w:val="0"/>
          <w:szCs w:val="24"/>
          <w:lang w:eastAsia="en-US"/>
        </w:rPr>
        <w:t>g</w:t>
      </w:r>
      <w:r>
        <w:rPr>
          <w:rFonts w:ascii="宋体" w:hAnsi="宋体" w:cs="宋体"/>
          <w:kern w:val="0"/>
          <w:szCs w:val="24"/>
          <w:lang w:eastAsia="en-US"/>
        </w:rPr>
        <w:t>取10N/kg。</w:t>
      </w:r>
      <w:r>
        <w:rPr>
          <w:rFonts w:ascii="宋体" w:hAnsi="宋体" w:cs="宋体"/>
          <w:kern w:val="0"/>
          <w:szCs w:val="24"/>
          <w:lang w:eastAsia="en-US"/>
        </w:rPr>
        <w:cr/>
      </w:r>
      <w:r>
        <w:rPr>
          <w:rFonts w:ascii="宋体" w:hAnsi="宋体" w:cs="宋体"/>
          <w:kern w:val="0"/>
          <w:szCs w:val="24"/>
          <w:lang w:eastAsia="en-US"/>
        </w:rPr>
        <w:t>旅行中汽车部分数据表</w:t>
      </w:r>
    </w:p>
    <w:tbl>
      <w:tblPr>
        <w:tblStyle w:val="TableNormal"/>
        <w:tblW w:w="5235" w:type="dxa"/>
        <w:tblInd w:w="30" w:type="dxa"/>
        <w:tblCellMar>
          <w:top w:w="15" w:type="dxa"/>
          <w:left w:w="15" w:type="dxa"/>
          <w:bottom w:w="15" w:type="dxa"/>
          <w:right w:w="15" w:type="dxa"/>
        </w:tblCellMar>
      </w:tblPr>
      <w:tblGrid>
        <w:gridCol w:w="4108"/>
        <w:gridCol w:w="1127"/>
      </w:tblGrid>
      <w:tr>
        <w:tblPrEx>
          <w:tblW w:w="5235" w:type="dxa"/>
          <w:tblInd w:w="30" w:type="dxa"/>
          <w:tblCellMar>
            <w:top w:w="15" w:type="dxa"/>
            <w:left w:w="15" w:type="dxa"/>
            <w:bottom w:w="15" w:type="dxa"/>
            <w:right w:w="15" w:type="dxa"/>
          </w:tblCellMar>
        </w:tblPrEx>
        <w:trPr>
          <w:trHeight w:val="330"/>
        </w:trPr>
        <w:tc>
          <w:tcPr>
            <w:tcW w:w="41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汽车（包括人员及物品）总质量/kg</w:t>
            </w:r>
          </w:p>
        </w:tc>
        <w:tc>
          <w:tcPr>
            <w:tcW w:w="11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2000</w:t>
            </w:r>
          </w:p>
        </w:tc>
      </w:tr>
      <w:tr>
        <w:tblPrEx>
          <w:tblW w:w="5235" w:type="dxa"/>
          <w:tblInd w:w="30" w:type="dxa"/>
          <w:tblCellMar>
            <w:top w:w="15" w:type="dxa"/>
            <w:left w:w="15" w:type="dxa"/>
            <w:bottom w:w="15" w:type="dxa"/>
            <w:right w:w="15" w:type="dxa"/>
          </w:tblCellMar>
        </w:tblPrEx>
        <w:trPr>
          <w:trHeight w:val="330"/>
        </w:trPr>
        <w:tc>
          <w:tcPr>
            <w:tcW w:w="41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停放时每个轮胎与地面的接触面积/cm</w:t>
            </w:r>
            <w:r>
              <w:rPr>
                <w:rFonts w:ascii="宋体" w:hAnsi="宋体" w:cs="宋体"/>
                <w:kern w:val="0"/>
                <w:szCs w:val="24"/>
                <w:vertAlign w:val="superscript"/>
                <w:lang w:eastAsia="en-US"/>
              </w:rPr>
              <w:t>2</w:t>
            </w:r>
          </w:p>
        </w:tc>
        <w:tc>
          <w:tcPr>
            <w:tcW w:w="11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250</w:t>
            </w:r>
          </w:p>
        </w:tc>
      </w:tr>
      <w:tr>
        <w:tblPrEx>
          <w:tblW w:w="5235" w:type="dxa"/>
          <w:tblInd w:w="30" w:type="dxa"/>
          <w:tblCellMar>
            <w:top w:w="15" w:type="dxa"/>
            <w:left w:w="15" w:type="dxa"/>
            <w:bottom w:w="15" w:type="dxa"/>
            <w:right w:w="15" w:type="dxa"/>
          </w:tblCellMar>
        </w:tblPrEx>
        <w:trPr>
          <w:trHeight w:val="330"/>
        </w:trPr>
        <w:tc>
          <w:tcPr>
            <w:tcW w:w="41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汽油的热值/</w:t>
            </w:r>
            <m:oMath>
              <m:r>
                <m:rPr>
                  <m:nor/>
                </m:rPr>
                <w:rPr>
                  <w:rFonts w:ascii="Cambria Math" w:eastAsia="Cambria Math" w:hAnsi="Cambria Math" w:cs="Cambria Math"/>
                  <w:kern w:val="0"/>
                  <w:sz w:val="26"/>
                  <w:szCs w:val="24"/>
                  <w:lang w:eastAsia="en-US"/>
                </w:rPr>
                <m:t>J</m:t>
              </m:r>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L</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sup>
              </m:sSup>
            </m:oMath>
          </w:p>
        </w:tc>
        <w:tc>
          <w:tcPr>
            <w:tcW w:w="11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3.6</w:t>
            </w:r>
            <m:oMath>
              <m:r>
                <w:rPr>
                  <w:rFonts w:ascii="Cambria Math" w:eastAsia="Cambria Math" w:hAnsi="Cambria Math" w:cs="Cambria Math"/>
                  <w:kern w:val="0"/>
                  <w:sz w:val="26"/>
                  <w:szCs w:val="24"/>
                  <w:lang w:eastAsia="en-US"/>
                </w:rPr>
                <m:t>×</m:t>
              </m:r>
            </m:oMath>
            <w:r>
              <w:rPr>
                <w:rFonts w:ascii="宋体" w:hAnsi="宋体" w:cs="宋体"/>
                <w:kern w:val="0"/>
                <w:szCs w:val="24"/>
                <w:lang w:eastAsia="en-US"/>
              </w:rPr>
              <w:t>10</w:t>
            </w:r>
            <w:r>
              <w:rPr>
                <w:rFonts w:ascii="宋体" w:hAnsi="宋体" w:cs="宋体"/>
                <w:kern w:val="0"/>
                <w:szCs w:val="24"/>
                <w:vertAlign w:val="superscript"/>
                <w:lang w:eastAsia="en-US"/>
              </w:rPr>
              <w:t>7</w:t>
            </w:r>
          </w:p>
        </w:tc>
      </w:tr>
      <w:tr>
        <w:tblPrEx>
          <w:tblW w:w="5235" w:type="dxa"/>
          <w:tblInd w:w="30" w:type="dxa"/>
          <w:tblCellMar>
            <w:top w:w="15" w:type="dxa"/>
            <w:left w:w="15" w:type="dxa"/>
            <w:bottom w:w="15" w:type="dxa"/>
            <w:right w:w="15" w:type="dxa"/>
          </w:tblCellMar>
        </w:tblPrEx>
        <w:trPr>
          <w:trHeight w:val="330"/>
        </w:trPr>
        <w:tc>
          <w:tcPr>
            <w:tcW w:w="415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汽油机效率</w:t>
            </w:r>
          </w:p>
        </w:tc>
        <w:tc>
          <w:tcPr>
            <w:tcW w:w="11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25%</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甲</w:t>
      </w:r>
    </w:p>
    <w:tbl>
      <w:tblPr>
        <w:tblStyle w:val="TableNormal"/>
        <w:tblW w:w="2820" w:type="dxa"/>
        <w:tblInd w:w="30" w:type="dxa"/>
        <w:tblCellMar>
          <w:top w:w="15" w:type="dxa"/>
          <w:left w:w="15" w:type="dxa"/>
          <w:bottom w:w="15" w:type="dxa"/>
          <w:right w:w="15" w:type="dxa"/>
        </w:tblCellMar>
      </w:tblPr>
      <w:tblGrid>
        <w:gridCol w:w="2820"/>
      </w:tblGrid>
      <w:tr>
        <w:tblPrEx>
          <w:tblW w:w="2820" w:type="dxa"/>
          <w:tblInd w:w="30" w:type="dxa"/>
          <w:tblCellMar>
            <w:top w:w="15" w:type="dxa"/>
            <w:left w:w="15" w:type="dxa"/>
            <w:bottom w:w="15" w:type="dxa"/>
            <w:right w:w="15" w:type="dxa"/>
          </w:tblCellMar>
        </w:tblPrEx>
        <w:trPr>
          <w:trHeight w:val="330"/>
        </w:trPr>
        <w:tc>
          <w:tcPr>
            <w:tcW w:w="288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A市47km</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乙</w:t>
      </w:r>
    </w:p>
    <w:tbl>
      <w:tblPr>
        <w:tblStyle w:val="TableNormal"/>
        <w:tblW w:w="2820" w:type="dxa"/>
        <w:tblInd w:w="30" w:type="dxa"/>
        <w:tblCellMar>
          <w:top w:w="15" w:type="dxa"/>
          <w:left w:w="15" w:type="dxa"/>
          <w:bottom w:w="15" w:type="dxa"/>
          <w:right w:w="15" w:type="dxa"/>
        </w:tblCellMar>
      </w:tblPr>
      <w:tblGrid>
        <w:gridCol w:w="2820"/>
      </w:tblGrid>
      <w:tr>
        <w:tblPrEx>
          <w:tblW w:w="2820" w:type="dxa"/>
          <w:tblInd w:w="30" w:type="dxa"/>
          <w:tblCellMar>
            <w:top w:w="15" w:type="dxa"/>
            <w:left w:w="15" w:type="dxa"/>
            <w:bottom w:w="15" w:type="dxa"/>
            <w:right w:w="15" w:type="dxa"/>
          </w:tblCellMar>
        </w:tblPrEx>
        <w:trPr>
          <w:trHeight w:val="330"/>
        </w:trPr>
        <w:tc>
          <w:tcPr>
            <w:tcW w:w="288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A市11km</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丙</w:t>
      </w:r>
    </w:p>
    <w:tbl>
      <w:tblPr>
        <w:tblStyle w:val="TableNormal"/>
        <w:tblW w:w="2820" w:type="dxa"/>
        <w:tblInd w:w="30" w:type="dxa"/>
        <w:tblCellMar>
          <w:top w:w="15" w:type="dxa"/>
          <w:left w:w="15" w:type="dxa"/>
          <w:bottom w:w="15" w:type="dxa"/>
          <w:right w:w="15" w:type="dxa"/>
        </w:tblCellMar>
      </w:tblPr>
      <w:tblGrid>
        <w:gridCol w:w="2820"/>
      </w:tblGrid>
      <w:tr>
        <w:tblPrEx>
          <w:tblW w:w="2820" w:type="dxa"/>
          <w:tblInd w:w="30" w:type="dxa"/>
          <w:tblCellMar>
            <w:top w:w="15" w:type="dxa"/>
            <w:left w:w="15" w:type="dxa"/>
            <w:bottom w:w="15" w:type="dxa"/>
            <w:right w:w="15" w:type="dxa"/>
          </w:tblCellMar>
        </w:tblPrEx>
        <w:trPr>
          <w:trHeight w:val="330"/>
        </w:trPr>
        <w:tc>
          <w:tcPr>
            <w:tcW w:w="288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A市2km</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（1）求这辆车（包括人员及物品）停放在水平地面上时对地面的压强；</w:t>
      </w:r>
      <w:r>
        <w:rPr>
          <w:rFonts w:ascii="宋体" w:hAnsi="宋体" w:cs="宋体"/>
          <w:kern w:val="0"/>
          <w:szCs w:val="24"/>
          <w:lang w:eastAsia="en-US"/>
        </w:rPr>
        <w:cr/>
      </w:r>
      <w:r>
        <w:rPr>
          <w:rFonts w:ascii="宋体" w:hAnsi="宋体" w:cs="宋体"/>
          <w:kern w:val="0"/>
          <w:szCs w:val="24"/>
          <w:lang w:eastAsia="en-US"/>
        </w:rPr>
        <w:t>（2）求汽车从标志牌甲运动到丙这一过程中的平均速度；</w:t>
      </w:r>
      <w:r>
        <w:rPr>
          <w:rFonts w:ascii="宋体" w:hAnsi="宋体" w:cs="宋体"/>
          <w:kern w:val="0"/>
          <w:szCs w:val="24"/>
          <w:lang w:eastAsia="en-US"/>
        </w:rPr>
        <w:cr/>
      </w:r>
      <w:r>
        <w:rPr>
          <w:rFonts w:ascii="宋体" w:hAnsi="宋体" w:cs="宋体"/>
          <w:kern w:val="0"/>
          <w:szCs w:val="24"/>
          <w:lang w:eastAsia="en-US"/>
        </w:rPr>
        <w:t>（3）通过仪表盘显示的数据可知，从标志牌乙到丙的过程中，汽车消耗0.7L汽油，求这一过程中牵引力做功的功率。</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6"/>
          <w:headerReference w:type="default" r:id="rId57"/>
          <w:footerReference w:type="even" r:id="rId58"/>
          <w:footerReference w:type="default" r:id="rId59"/>
          <w:type w:val="nextPage"/>
          <w:pgSz w:w="11907" w:h="16839" w:code="9"/>
          <w:pgMar w:top="992" w:right="561" w:bottom="992" w:left="1899" w:header="992" w:footer="992" w:gutter="0"/>
          <w:pgNumType w:start="9"/>
          <w:cols w:space="425"/>
          <w:titlePg w:val="0"/>
          <w:docGrid w:type="lines" w:linePitch="312"/>
        </w:sectPr>
      </w:pPr>
      <w:r>
        <w:rPr>
          <w:rFonts w:ascii="宋体" w:hAnsi="宋体" w:cs="宋体"/>
          <w:vanish w:val="0"/>
          <w:kern w:val="0"/>
          <w:szCs w:val="24"/>
          <w:lang w:eastAsia="en-US"/>
        </w:rPr>
        <w:t>19.</w:t>
      </w:r>
      <w:r>
        <w:rPr>
          <w:rFonts w:ascii="宋体" w:hAnsi="宋体" w:cs="宋体"/>
          <w:kern w:val="0"/>
          <w:szCs w:val="24"/>
          <w:lang w:eastAsia="en-US"/>
        </w:rPr>
        <w:t>如图所示，电源电压不变，电流表量程为0~0.6A，电压表量程为0~3V，滑动变阻器</w:t>
      </w:r>
      <w:r>
        <w:rPr>
          <w:rFonts w:ascii="Times New Roman" w:eastAsia="Times New Roman" w:hAnsi="Times New Roman"/>
          <w:i/>
          <w:iCs/>
          <w:kern w:val="0"/>
          <w:szCs w:val="24"/>
          <w:lang w:eastAsia="en-US"/>
        </w:rPr>
        <w:t>R</w:t>
      </w:r>
      <w:r>
        <w:rPr>
          <w:rFonts w:ascii="宋体" w:hAnsi="宋体" w:cs="宋体"/>
          <w:kern w:val="0"/>
          <w:szCs w:val="24"/>
          <w:lang w:eastAsia="en-US"/>
        </w:rPr>
        <w:t>的规格为“50Ω；2A”，灯泡L的额定电流为0.3A。图是灯泡L的电流与电压关系图像。闭合开关S，调节滑动变阻器的滑片P，当滑片P移至某一位置时，电压表和电流表的示数分别为2.5V和0.25A。</w:t>
      </w:r>
      <w:r>
        <w:rPr>
          <w:rFonts w:ascii="宋体" w:hAnsi="宋体" w:cs="宋体"/>
          <w:kern w:val="0"/>
          <w:szCs w:val="24"/>
          <w:lang w:eastAsia="en-US"/>
        </w:rPr>
        <w:cr/>
      </w:r>
      <w:r>
        <w:rPr>
          <w:rFonts w:ascii="宋体" w:hAnsi="宋体" w:cs="宋体"/>
          <w:kern w:val="0"/>
          <w:szCs w:val="24"/>
          <w:lang w:eastAsia="en-US"/>
        </w:rPr>
        <w:t>（1）求电源电压；</w:t>
      </w:r>
      <w:r>
        <w:rPr>
          <w:rFonts w:ascii="宋体" w:hAnsi="宋体" w:cs="宋体"/>
          <w:kern w:val="0"/>
          <w:szCs w:val="24"/>
          <w:lang w:eastAsia="en-US"/>
        </w:rPr>
        <w:cr/>
      </w:r>
      <w:r>
        <w:rPr>
          <w:rFonts w:ascii="宋体" w:hAnsi="宋体" w:cs="宋体"/>
          <w:kern w:val="0"/>
          <w:szCs w:val="24"/>
          <w:lang w:eastAsia="en-US"/>
        </w:rPr>
        <w:t>（2）在保证电路安全的情况下，调节滑动变阻器的滑片P，灯泡的最小功率是多少？</w:t>
      </w:r>
      <w:r>
        <w:rPr>
          <w:rFonts w:ascii="宋体" w:hAnsi="宋体" w:cs="宋体"/>
          <w:kern w:val="0"/>
          <w:szCs w:val="24"/>
          <w:lang w:eastAsia="en-US"/>
        </w:rPr>
        <w:cr/>
      </w:r>
      <w:r>
        <w:rPr>
          <w:rFonts w:ascii="宋体" w:hAnsi="宋体" w:cs="宋体"/>
          <w:kern w:val="0"/>
          <w:szCs w:val="24"/>
          <w:lang w:eastAsia="en-US"/>
        </w:rPr>
        <w:t>（3）用定值电阻</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替换灯泡L，在保证电路安全的情况下，调节滑动变阻器的滑片P，发现电流表示数的最大值与最小值之差恰好为0.3A，这一过程中滑动变阻器连入电路的阻值始终小于50Ω，求定值电阻</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的可能值。</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2428875" cy="1047750"/>
            <wp:docPr id="143714867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148670" name=""/>
                    <pic:cNvPicPr>
                      <a:picLocks noChangeAspect="1"/>
                    </pic:cNvPicPr>
                  </pic:nvPicPr>
                  <pic:blipFill>
                    <a:blip xmlns:r="http://schemas.openxmlformats.org/officeDocument/2006/relationships" r:embed="rId60">
                      <a:lum bright="4000"/>
                    </a:blip>
                    <a:stretch>
                      <a:fillRect/>
                    </a:stretch>
                  </pic:blipFill>
                  <pic:spPr>
                    <a:xfrm>
                      <a:off x="0" y="0"/>
                      <a:ext cx="2428875" cy="10477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https://d.book118.com/388037035015006037</w:t>
        </w:r>
      </w:hyperlink>
    </w:p>
    <w:p w:rsidR="00A77B3E">
      <w:pPr>
        <w:widowControl/>
        <w:spacing w:line="360" w:lineRule="auto"/>
        <w:jc w:val="left"/>
        <w:rPr>
          <w:rFonts w:ascii="宋体" w:hAnsi="宋体" w:cs="宋体"/>
          <w:kern w:val="0"/>
          <w:szCs w:val="24"/>
          <w:lang w:eastAsia="en-US"/>
        </w:rPr>
      </w:pPr>
    </w:p>
    <w:sectPr w:rsidSect="00B5694A">
      <w:headerReference w:type="even" r:id="rId62"/>
      <w:headerReference w:type="default" r:id="rId63"/>
      <w:footerReference w:type="even" r:id="rId64"/>
      <w:footerReference w:type="default" r:id="rId65"/>
      <w:type w:val="nextPage"/>
      <w:pgSz w:w="11907" w:h="16839" w:code="9"/>
      <w:pgMar w:top="992" w:right="561" w:bottom="992" w:left="1899" w:header="992"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9" w:name="装订线2_8"/>
                <w:r>
                  <w:t>学校:___________姓名：___________班级：___________考号：___________</w:t>
                </w:r>
                <w:bookmarkEnd w:id="9"/>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footer" Target="footer3.xml" /><Relationship Id="rId18" Type="http://schemas.openxmlformats.org/officeDocument/2006/relationships/footer" Target="footer4.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header" Target="header5.xml" /><Relationship Id="rId23" Type="http://schemas.openxmlformats.org/officeDocument/2006/relationships/header" Target="header6.xml" /><Relationship Id="rId24" Type="http://schemas.openxmlformats.org/officeDocument/2006/relationships/footer" Target="footer5.xml" /><Relationship Id="rId25" Type="http://schemas.openxmlformats.org/officeDocument/2006/relationships/footer" Target="footer6.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header" Target="header7.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footer" Target="footer8.xml" /><Relationship Id="rId32" Type="http://schemas.openxmlformats.org/officeDocument/2006/relationships/image" Target="media/image12.png" /><Relationship Id="rId33" Type="http://schemas.openxmlformats.org/officeDocument/2006/relationships/image" Target="media/image13.png" /><Relationship Id="rId34" Type="http://schemas.openxmlformats.org/officeDocument/2006/relationships/header" Target="header9.xml" /><Relationship Id="rId35" Type="http://schemas.openxmlformats.org/officeDocument/2006/relationships/header" Target="header10.xml" /><Relationship Id="rId36" Type="http://schemas.openxmlformats.org/officeDocument/2006/relationships/footer" Target="footer9.xml" /><Relationship Id="rId37" Type="http://schemas.openxmlformats.org/officeDocument/2006/relationships/footer" Target="footer10.xml" /><Relationship Id="rId38" Type="http://schemas.openxmlformats.org/officeDocument/2006/relationships/image" Target="media/image14.png" /><Relationship Id="rId39" Type="http://schemas.openxmlformats.org/officeDocument/2006/relationships/image" Target="media/image15.png" /><Relationship Id="rId4" Type="http://schemas.openxmlformats.org/officeDocument/2006/relationships/customXml" Target="../customXml/item1.xml" /><Relationship Id="rId40" Type="http://schemas.openxmlformats.org/officeDocument/2006/relationships/header" Target="header11.xml" /><Relationship Id="rId41" Type="http://schemas.openxmlformats.org/officeDocument/2006/relationships/header" Target="header12.xml" /><Relationship Id="rId42" Type="http://schemas.openxmlformats.org/officeDocument/2006/relationships/footer" Target="footer11.xml" /><Relationship Id="rId43" Type="http://schemas.openxmlformats.org/officeDocument/2006/relationships/footer" Target="footer12.xml" /><Relationship Id="rId44" Type="http://schemas.openxmlformats.org/officeDocument/2006/relationships/image" Target="media/image16.png" /><Relationship Id="rId45" Type="http://schemas.openxmlformats.org/officeDocument/2006/relationships/image" Target="media/image17.png" /><Relationship Id="rId46" Type="http://schemas.openxmlformats.org/officeDocument/2006/relationships/header" Target="header13.xml" /><Relationship Id="rId47" Type="http://schemas.openxmlformats.org/officeDocument/2006/relationships/header" Target="header14.xml" /><Relationship Id="rId48" Type="http://schemas.openxmlformats.org/officeDocument/2006/relationships/footer" Target="footer13.xml" /><Relationship Id="rId49" Type="http://schemas.openxmlformats.org/officeDocument/2006/relationships/footer" Target="footer14.xml" /><Relationship Id="rId5" Type="http://schemas.openxmlformats.org/officeDocument/2006/relationships/image" Target="media/image1.png" /><Relationship Id="rId50" Type="http://schemas.openxmlformats.org/officeDocument/2006/relationships/image" Target="media/image18.png" /><Relationship Id="rId51" Type="http://schemas.openxmlformats.org/officeDocument/2006/relationships/image" Target="media/image19.png" /><Relationship Id="rId52" Type="http://schemas.openxmlformats.org/officeDocument/2006/relationships/header" Target="header15.xml" /><Relationship Id="rId53" Type="http://schemas.openxmlformats.org/officeDocument/2006/relationships/header" Target="header16.xml" /><Relationship Id="rId54" Type="http://schemas.openxmlformats.org/officeDocument/2006/relationships/footer" Target="footer15.xml" /><Relationship Id="rId55" Type="http://schemas.openxmlformats.org/officeDocument/2006/relationships/footer" Target="footer16.xml" /><Relationship Id="rId56" Type="http://schemas.openxmlformats.org/officeDocument/2006/relationships/header" Target="header17.xml" /><Relationship Id="rId57" Type="http://schemas.openxmlformats.org/officeDocument/2006/relationships/header" Target="header18.xml" /><Relationship Id="rId58" Type="http://schemas.openxmlformats.org/officeDocument/2006/relationships/footer" Target="footer17.xml" /><Relationship Id="rId59" Type="http://schemas.openxmlformats.org/officeDocument/2006/relationships/footer" Target="footer18.xml" /><Relationship Id="rId6" Type="http://schemas.openxmlformats.org/officeDocument/2006/relationships/image" Target="media/image2.png" /><Relationship Id="rId60" Type="http://schemas.openxmlformats.org/officeDocument/2006/relationships/image" Target="media/image20.png" /><Relationship Id="rId61" Type="http://schemas.openxmlformats.org/officeDocument/2006/relationships/hyperlink" Target="https://d.book118.com/388037035015006037" TargetMode="External" /><Relationship Id="rId62" Type="http://schemas.openxmlformats.org/officeDocument/2006/relationships/header" Target="header19.xml" /><Relationship Id="rId63" Type="http://schemas.openxmlformats.org/officeDocument/2006/relationships/header" Target="header20.xml" /><Relationship Id="rId64" Type="http://schemas.openxmlformats.org/officeDocument/2006/relationships/footer" Target="footer19.xml" /><Relationship Id="rId65" Type="http://schemas.openxmlformats.org/officeDocument/2006/relationships/footer" Target="footer20.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14</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