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滚珠电主轴项目规划设计方案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79" w:history="1">
        <w:r>
          <w:rPr>
            <w:rFonts w:ascii="仿宋" w:eastAsia="仿宋" w:hAnsi="仿宋" w:cs="仿宋" w:hint="eastAsia"/>
            <w:lang w:eastAsia="zh-CN"/>
          </w:rPr>
          <w:t>序言</w:t>
        </w:r>
        <w:r>
          <w:tab/>
        </w:r>
        <w:r>
          <w:fldChar w:fldCharType="begin"/>
        </w:r>
        <w:r>
          <w:instrText xml:space="preserve"> PAGEREF _Toc20379 \h </w:instrText>
        </w:r>
        <w:r>
          <w:fldChar w:fldCharType="separate"/>
        </w:r>
        <w:r>
          <w:t>3</w:t>
        </w:r>
        <w:r>
          <w:fldChar w:fldCharType="end"/>
        </w:r>
      </w:hyperlink>
    </w:p>
    <w:p>
      <w:pPr>
        <w:pStyle w:val="TOC1"/>
        <w:tabs>
          <w:tab w:val="right" w:leader="dot" w:pos="8306"/>
        </w:tabs>
      </w:pPr>
      <w:hyperlink w:anchor="_Toc10877" w:history="1">
        <w:r>
          <w:rPr>
            <w:rFonts w:ascii="仿宋" w:eastAsia="仿宋" w:hAnsi="仿宋" w:cs="仿宋" w:hint="eastAsia"/>
            <w:lang w:eastAsia="zh-CN"/>
          </w:rPr>
          <w:t>一、产品规划分析</w:t>
        </w:r>
        <w:r>
          <w:tab/>
        </w:r>
        <w:r>
          <w:fldChar w:fldCharType="begin"/>
        </w:r>
        <w:r>
          <w:instrText xml:space="preserve"> PAGEREF _Toc10877 \h </w:instrText>
        </w:r>
        <w:r>
          <w:fldChar w:fldCharType="separate"/>
        </w:r>
        <w:r>
          <w:t>3</w:t>
        </w:r>
        <w:r>
          <w:fldChar w:fldCharType="end"/>
        </w:r>
      </w:hyperlink>
    </w:p>
    <w:p>
      <w:pPr>
        <w:pStyle w:val="TOC2"/>
        <w:tabs>
          <w:tab w:val="right" w:leader="dot" w:pos="8306"/>
        </w:tabs>
      </w:pPr>
      <w:hyperlink w:anchor="_Toc19580" w:history="1">
        <w:r>
          <w:rPr>
            <w:rFonts w:ascii="仿宋" w:eastAsia="仿宋" w:hAnsi="仿宋" w:cs="仿宋" w:hint="eastAsia"/>
            <w:lang w:eastAsia="zh-CN"/>
          </w:rPr>
          <w:t>(一)、产品规划</w:t>
        </w:r>
        <w:r>
          <w:tab/>
        </w:r>
        <w:r>
          <w:fldChar w:fldCharType="begin"/>
        </w:r>
        <w:r>
          <w:instrText xml:space="preserve"> PAGEREF _Toc19580 \h </w:instrText>
        </w:r>
        <w:r>
          <w:fldChar w:fldCharType="separate"/>
        </w:r>
        <w:r>
          <w:t>3</w:t>
        </w:r>
        <w:r>
          <w:fldChar w:fldCharType="end"/>
        </w:r>
      </w:hyperlink>
    </w:p>
    <w:p>
      <w:pPr>
        <w:pStyle w:val="TOC2"/>
        <w:tabs>
          <w:tab w:val="right" w:leader="dot" w:pos="8306"/>
        </w:tabs>
      </w:pPr>
      <w:hyperlink w:anchor="_Toc5504" w:history="1">
        <w:r>
          <w:rPr>
            <w:rFonts w:ascii="仿宋" w:eastAsia="仿宋" w:hAnsi="仿宋" w:cs="仿宋" w:hint="eastAsia"/>
            <w:lang w:eastAsia="zh-CN"/>
          </w:rPr>
          <w:t>(二)、建设规模</w:t>
        </w:r>
        <w:r>
          <w:tab/>
        </w:r>
        <w:r>
          <w:fldChar w:fldCharType="begin"/>
        </w:r>
        <w:r>
          <w:instrText xml:space="preserve"> PAGEREF _Toc5504 \h </w:instrText>
        </w:r>
        <w:r>
          <w:fldChar w:fldCharType="separate"/>
        </w:r>
        <w:r>
          <w:t>4</w:t>
        </w:r>
        <w:r>
          <w:fldChar w:fldCharType="end"/>
        </w:r>
      </w:hyperlink>
    </w:p>
    <w:p>
      <w:pPr>
        <w:pStyle w:val="TOC1"/>
        <w:tabs>
          <w:tab w:val="right" w:leader="dot" w:pos="8306"/>
        </w:tabs>
      </w:pPr>
      <w:hyperlink w:anchor="_Toc6303" w:history="1">
        <w:r>
          <w:rPr>
            <w:rFonts w:ascii="仿宋" w:eastAsia="仿宋" w:hAnsi="仿宋" w:cs="仿宋" w:hint="eastAsia"/>
            <w:lang w:eastAsia="zh-CN"/>
          </w:rPr>
          <w:t>二、滚珠电主轴项目危机管理</w:t>
        </w:r>
        <w:r>
          <w:tab/>
        </w:r>
        <w:r>
          <w:fldChar w:fldCharType="begin"/>
        </w:r>
        <w:r>
          <w:instrText xml:space="preserve"> PAGEREF _Toc6303 \h </w:instrText>
        </w:r>
        <w:r>
          <w:fldChar w:fldCharType="separate"/>
        </w:r>
        <w:r>
          <w:t>5</w:t>
        </w:r>
        <w:r>
          <w:fldChar w:fldCharType="end"/>
        </w:r>
      </w:hyperlink>
    </w:p>
    <w:p>
      <w:pPr>
        <w:pStyle w:val="TOC2"/>
        <w:tabs>
          <w:tab w:val="right" w:leader="dot" w:pos="8306"/>
        </w:tabs>
      </w:pPr>
      <w:hyperlink w:anchor="_Toc29483" w:history="1">
        <w:r>
          <w:rPr>
            <w:rFonts w:ascii="仿宋" w:eastAsia="仿宋" w:hAnsi="仿宋" w:cs="仿宋" w:hint="eastAsia"/>
            <w:lang w:eastAsia="zh-CN"/>
          </w:rPr>
          <w:t>(一)、危机预警与识别</w:t>
        </w:r>
        <w:r>
          <w:tab/>
        </w:r>
        <w:r>
          <w:fldChar w:fldCharType="begin"/>
        </w:r>
        <w:r>
          <w:instrText xml:space="preserve"> PAGEREF _Toc29483 \h </w:instrText>
        </w:r>
        <w:r>
          <w:fldChar w:fldCharType="separate"/>
        </w:r>
        <w:r>
          <w:t>5</w:t>
        </w:r>
        <w:r>
          <w:fldChar w:fldCharType="end"/>
        </w:r>
      </w:hyperlink>
    </w:p>
    <w:p>
      <w:pPr>
        <w:pStyle w:val="TOC2"/>
        <w:tabs>
          <w:tab w:val="right" w:leader="dot" w:pos="8306"/>
        </w:tabs>
      </w:pPr>
      <w:hyperlink w:anchor="_Toc31867" w:history="1">
        <w:r>
          <w:rPr>
            <w:rFonts w:ascii="仿宋" w:eastAsia="仿宋" w:hAnsi="仿宋" w:cs="仿宋" w:hint="eastAsia"/>
            <w:lang w:eastAsia="zh-CN"/>
          </w:rPr>
          <w:t>(二)、危机应对与恢复</w:t>
        </w:r>
        <w:r>
          <w:tab/>
        </w:r>
        <w:r>
          <w:fldChar w:fldCharType="begin"/>
        </w:r>
        <w:r>
          <w:instrText xml:space="preserve"> PAGEREF _Toc31867 \h </w:instrText>
        </w:r>
        <w:r>
          <w:fldChar w:fldCharType="separate"/>
        </w:r>
        <w:r>
          <w:t>6</w:t>
        </w:r>
        <w:r>
          <w:fldChar w:fldCharType="end"/>
        </w:r>
      </w:hyperlink>
    </w:p>
    <w:p>
      <w:pPr>
        <w:pStyle w:val="TOC1"/>
        <w:tabs>
          <w:tab w:val="right" w:leader="dot" w:pos="8306"/>
        </w:tabs>
      </w:pPr>
      <w:hyperlink w:anchor="_Toc1951" w:history="1">
        <w:r>
          <w:rPr>
            <w:rFonts w:ascii="仿宋" w:eastAsia="仿宋" w:hAnsi="仿宋" w:cs="仿宋" w:hint="eastAsia"/>
            <w:lang w:eastAsia="zh-CN"/>
          </w:rPr>
          <w:t>三、滚珠电主轴项目建设背景及必要性分析</w:t>
        </w:r>
        <w:r>
          <w:tab/>
        </w:r>
        <w:r>
          <w:fldChar w:fldCharType="begin"/>
        </w:r>
        <w:r>
          <w:instrText xml:space="preserve"> PAGEREF _Toc1951 \h </w:instrText>
        </w:r>
        <w:r>
          <w:fldChar w:fldCharType="separate"/>
        </w:r>
        <w:r>
          <w:t>7</w:t>
        </w:r>
        <w:r>
          <w:fldChar w:fldCharType="end"/>
        </w:r>
      </w:hyperlink>
    </w:p>
    <w:p>
      <w:pPr>
        <w:pStyle w:val="TOC2"/>
        <w:tabs>
          <w:tab w:val="right" w:leader="dot" w:pos="8306"/>
        </w:tabs>
      </w:pPr>
      <w:hyperlink w:anchor="_Toc23333" w:history="1">
        <w:r>
          <w:rPr>
            <w:rFonts w:ascii="仿宋" w:eastAsia="仿宋" w:hAnsi="仿宋" w:cs="仿宋" w:hint="eastAsia"/>
            <w:lang w:eastAsia="zh-CN"/>
          </w:rPr>
          <w:t>(一)、滚珠电主轴项目背景分析</w:t>
        </w:r>
        <w:r>
          <w:tab/>
        </w:r>
        <w:r>
          <w:fldChar w:fldCharType="begin"/>
        </w:r>
        <w:r>
          <w:instrText xml:space="preserve"> PAGEREF _Toc23333 \h </w:instrText>
        </w:r>
        <w:r>
          <w:fldChar w:fldCharType="separate"/>
        </w:r>
        <w:r>
          <w:t>7</w:t>
        </w:r>
        <w:r>
          <w:fldChar w:fldCharType="end"/>
        </w:r>
      </w:hyperlink>
    </w:p>
    <w:p>
      <w:pPr>
        <w:pStyle w:val="TOC2"/>
        <w:tabs>
          <w:tab w:val="right" w:leader="dot" w:pos="8306"/>
        </w:tabs>
      </w:pPr>
      <w:hyperlink w:anchor="_Toc815" w:history="1">
        <w:r>
          <w:rPr>
            <w:rFonts w:ascii="仿宋" w:eastAsia="仿宋" w:hAnsi="仿宋" w:cs="仿宋" w:hint="eastAsia"/>
            <w:lang w:eastAsia="zh-CN"/>
          </w:rPr>
          <w:t>(二)、滚珠电主轴项目建设必要性分析</w:t>
        </w:r>
        <w:r>
          <w:tab/>
        </w:r>
        <w:r>
          <w:fldChar w:fldCharType="begin"/>
        </w:r>
        <w:r>
          <w:instrText xml:space="preserve"> PAGEREF _Toc815 \h </w:instrText>
        </w:r>
        <w:r>
          <w:fldChar w:fldCharType="separate"/>
        </w:r>
        <w:r>
          <w:t>9</w:t>
        </w:r>
        <w:r>
          <w:fldChar w:fldCharType="end"/>
        </w:r>
      </w:hyperlink>
    </w:p>
    <w:p>
      <w:pPr>
        <w:pStyle w:val="TOC1"/>
        <w:tabs>
          <w:tab w:val="right" w:leader="dot" w:pos="8306"/>
        </w:tabs>
      </w:pPr>
      <w:hyperlink w:anchor="_Toc24303" w:history="1">
        <w:r>
          <w:rPr>
            <w:rFonts w:ascii="仿宋" w:eastAsia="仿宋" w:hAnsi="仿宋" w:cs="仿宋" w:hint="eastAsia"/>
            <w:lang w:eastAsia="zh-CN"/>
          </w:rPr>
          <w:t>四、滚珠电主轴项目绩效评估</w:t>
        </w:r>
        <w:r>
          <w:tab/>
        </w:r>
        <w:r>
          <w:fldChar w:fldCharType="begin"/>
        </w:r>
        <w:r>
          <w:instrText xml:space="preserve"> PAGEREF _Toc24303 \h </w:instrText>
        </w:r>
        <w:r>
          <w:fldChar w:fldCharType="separate"/>
        </w:r>
        <w:r>
          <w:t>10</w:t>
        </w:r>
        <w:r>
          <w:fldChar w:fldCharType="end"/>
        </w:r>
      </w:hyperlink>
    </w:p>
    <w:p>
      <w:pPr>
        <w:pStyle w:val="TOC2"/>
        <w:tabs>
          <w:tab w:val="right" w:leader="dot" w:pos="8306"/>
        </w:tabs>
      </w:pPr>
      <w:hyperlink w:anchor="_Toc23811" w:history="1">
        <w:r>
          <w:rPr>
            <w:rFonts w:ascii="仿宋" w:eastAsia="仿宋" w:hAnsi="仿宋" w:cs="仿宋" w:hint="eastAsia"/>
            <w:lang w:eastAsia="zh-CN"/>
          </w:rPr>
          <w:t>(一)、绩效评估指标</w:t>
        </w:r>
        <w:r>
          <w:tab/>
        </w:r>
        <w:r>
          <w:fldChar w:fldCharType="begin"/>
        </w:r>
        <w:r>
          <w:instrText xml:space="preserve"> PAGEREF _Toc23811 \h </w:instrText>
        </w:r>
        <w:r>
          <w:fldChar w:fldCharType="separate"/>
        </w:r>
        <w:r>
          <w:t>10</w:t>
        </w:r>
        <w:r>
          <w:fldChar w:fldCharType="end"/>
        </w:r>
      </w:hyperlink>
    </w:p>
    <w:p>
      <w:pPr>
        <w:pStyle w:val="TOC2"/>
        <w:tabs>
          <w:tab w:val="right" w:leader="dot" w:pos="8306"/>
        </w:tabs>
      </w:pPr>
      <w:hyperlink w:anchor="_Toc18427" w:history="1">
        <w:r>
          <w:rPr>
            <w:rFonts w:ascii="仿宋" w:eastAsia="仿宋" w:hAnsi="仿宋" w:cs="仿宋" w:hint="eastAsia"/>
            <w:lang w:eastAsia="zh-CN"/>
          </w:rPr>
          <w:t>(二)、绩效评估方法</w:t>
        </w:r>
        <w:r>
          <w:tab/>
        </w:r>
        <w:r>
          <w:fldChar w:fldCharType="begin"/>
        </w:r>
        <w:r>
          <w:instrText xml:space="preserve"> PAGEREF _Toc18427 \h </w:instrText>
        </w:r>
        <w:r>
          <w:fldChar w:fldCharType="separate"/>
        </w:r>
        <w:r>
          <w:t>11</w:t>
        </w:r>
        <w:r>
          <w:fldChar w:fldCharType="end"/>
        </w:r>
      </w:hyperlink>
    </w:p>
    <w:p>
      <w:pPr>
        <w:pStyle w:val="TOC2"/>
        <w:tabs>
          <w:tab w:val="right" w:leader="dot" w:pos="8306"/>
        </w:tabs>
      </w:pPr>
      <w:hyperlink w:anchor="_Toc19437" w:history="1">
        <w:r>
          <w:rPr>
            <w:rFonts w:ascii="仿宋" w:eastAsia="仿宋" w:hAnsi="仿宋" w:cs="仿宋" w:hint="eastAsia"/>
            <w:lang w:eastAsia="zh-CN"/>
          </w:rPr>
          <w:t>(三)、绩效评估周期</w:t>
        </w:r>
        <w:r>
          <w:tab/>
        </w:r>
        <w:r>
          <w:fldChar w:fldCharType="begin"/>
        </w:r>
        <w:r>
          <w:instrText xml:space="preserve"> PAGEREF _Toc19437 \h </w:instrText>
        </w:r>
        <w:r>
          <w:fldChar w:fldCharType="separate"/>
        </w:r>
        <w:r>
          <w:t>12</w:t>
        </w:r>
        <w:r>
          <w:fldChar w:fldCharType="end"/>
        </w:r>
      </w:hyperlink>
    </w:p>
    <w:p>
      <w:pPr>
        <w:pStyle w:val="TOC1"/>
        <w:tabs>
          <w:tab w:val="right" w:leader="dot" w:pos="8306"/>
        </w:tabs>
      </w:pPr>
      <w:hyperlink w:anchor="_Toc21564" w:history="1">
        <w:r>
          <w:rPr>
            <w:rFonts w:ascii="仿宋" w:eastAsia="仿宋" w:hAnsi="仿宋" w:cs="仿宋" w:hint="eastAsia"/>
            <w:lang w:eastAsia="zh-CN"/>
          </w:rPr>
          <w:t>五、滚珠电主轴项目可持续发展</w:t>
        </w:r>
        <w:r>
          <w:tab/>
        </w:r>
        <w:r>
          <w:fldChar w:fldCharType="begin"/>
        </w:r>
        <w:r>
          <w:instrText xml:space="preserve"> PAGEREF _Toc21564 \h </w:instrText>
        </w:r>
        <w:r>
          <w:fldChar w:fldCharType="separate"/>
        </w:r>
        <w:r>
          <w:t>13</w:t>
        </w:r>
        <w:r>
          <w:fldChar w:fldCharType="end"/>
        </w:r>
      </w:hyperlink>
    </w:p>
    <w:p>
      <w:pPr>
        <w:pStyle w:val="TOC2"/>
        <w:tabs>
          <w:tab w:val="right" w:leader="dot" w:pos="8306"/>
        </w:tabs>
      </w:pPr>
      <w:hyperlink w:anchor="_Toc5838" w:history="1">
        <w:r>
          <w:rPr>
            <w:rFonts w:ascii="仿宋" w:eastAsia="仿宋" w:hAnsi="仿宋" w:cs="仿宋" w:hint="eastAsia"/>
            <w:lang w:eastAsia="zh-CN"/>
          </w:rPr>
          <w:t>(一)、可持续战略与实践</w:t>
        </w:r>
        <w:r>
          <w:tab/>
        </w:r>
        <w:r>
          <w:fldChar w:fldCharType="begin"/>
        </w:r>
        <w:r>
          <w:instrText xml:space="preserve"> PAGEREF _Toc5838 \h </w:instrText>
        </w:r>
        <w:r>
          <w:fldChar w:fldCharType="separate"/>
        </w:r>
        <w:r>
          <w:t>13</w:t>
        </w:r>
        <w:r>
          <w:fldChar w:fldCharType="end"/>
        </w:r>
      </w:hyperlink>
    </w:p>
    <w:p>
      <w:pPr>
        <w:pStyle w:val="TOC2"/>
        <w:tabs>
          <w:tab w:val="right" w:leader="dot" w:pos="8306"/>
        </w:tabs>
      </w:pPr>
      <w:hyperlink w:anchor="_Toc13511" w:history="1">
        <w:r>
          <w:rPr>
            <w:rFonts w:ascii="仿宋" w:eastAsia="仿宋" w:hAnsi="仿宋" w:cs="仿宋" w:hint="eastAsia"/>
            <w:lang w:eastAsia="zh-CN"/>
          </w:rPr>
          <w:t>(二)、环保与社会责任</w:t>
        </w:r>
        <w:r>
          <w:tab/>
        </w:r>
        <w:r>
          <w:fldChar w:fldCharType="begin"/>
        </w:r>
        <w:r>
          <w:instrText xml:space="preserve"> PAGEREF _Toc13511 \h </w:instrText>
        </w:r>
        <w:r>
          <w:fldChar w:fldCharType="separate"/>
        </w:r>
        <w:r>
          <w:t>14</w:t>
        </w:r>
        <w:r>
          <w:fldChar w:fldCharType="end"/>
        </w:r>
      </w:hyperlink>
    </w:p>
    <w:p>
      <w:pPr>
        <w:pStyle w:val="TOC1"/>
        <w:tabs>
          <w:tab w:val="right" w:leader="dot" w:pos="8306"/>
        </w:tabs>
      </w:pPr>
      <w:hyperlink w:anchor="_Toc319" w:history="1">
        <w:r>
          <w:rPr>
            <w:rFonts w:ascii="仿宋" w:eastAsia="仿宋" w:hAnsi="仿宋" w:cs="仿宋" w:hint="eastAsia"/>
            <w:lang w:eastAsia="zh-CN"/>
          </w:rPr>
          <w:t>六、市场分析、调研</w:t>
        </w:r>
        <w:r>
          <w:tab/>
        </w:r>
        <w:r>
          <w:fldChar w:fldCharType="begin"/>
        </w:r>
        <w:r>
          <w:instrText xml:space="preserve"> PAGEREF _Toc319 \h </w:instrText>
        </w:r>
        <w:r>
          <w:fldChar w:fldCharType="separate"/>
        </w:r>
        <w:r>
          <w:t>15</w:t>
        </w:r>
        <w:r>
          <w:fldChar w:fldCharType="end"/>
        </w:r>
      </w:hyperlink>
    </w:p>
    <w:p>
      <w:pPr>
        <w:pStyle w:val="TOC2"/>
        <w:tabs>
          <w:tab w:val="right" w:leader="dot" w:pos="8306"/>
        </w:tabs>
      </w:pPr>
      <w:hyperlink w:anchor="_Toc25184" w:history="1">
        <w:r>
          <w:rPr>
            <w:rFonts w:ascii="仿宋" w:eastAsia="仿宋" w:hAnsi="仿宋" w:cs="仿宋" w:hint="eastAsia"/>
            <w:lang w:eastAsia="zh-CN"/>
          </w:rPr>
          <w:t>(一)、滚珠电主轴行业分析</w:t>
        </w:r>
        <w:r>
          <w:tab/>
        </w:r>
        <w:r>
          <w:fldChar w:fldCharType="begin"/>
        </w:r>
        <w:r>
          <w:instrText xml:space="preserve"> PAGEREF _Toc25184 \h </w:instrText>
        </w:r>
        <w:r>
          <w:fldChar w:fldCharType="separate"/>
        </w:r>
        <w:r>
          <w:t>15</w:t>
        </w:r>
        <w:r>
          <w:fldChar w:fldCharType="end"/>
        </w:r>
      </w:hyperlink>
    </w:p>
    <w:p>
      <w:pPr>
        <w:pStyle w:val="TOC2"/>
        <w:tabs>
          <w:tab w:val="right" w:leader="dot" w:pos="8306"/>
        </w:tabs>
      </w:pPr>
      <w:hyperlink w:anchor="_Toc32341" w:history="1">
        <w:r>
          <w:rPr>
            <w:rFonts w:ascii="仿宋" w:eastAsia="仿宋" w:hAnsi="仿宋" w:cs="仿宋" w:hint="eastAsia"/>
            <w:lang w:eastAsia="zh-CN"/>
          </w:rPr>
          <w:t>(二)、滚珠电主轴市场分析预测</w:t>
        </w:r>
        <w:r>
          <w:tab/>
        </w:r>
        <w:r>
          <w:fldChar w:fldCharType="begin"/>
        </w:r>
        <w:r>
          <w:instrText xml:space="preserve"> PAGEREF _Toc32341 \h </w:instrText>
        </w:r>
        <w:r>
          <w:fldChar w:fldCharType="separate"/>
        </w:r>
        <w:r>
          <w:t>16</w:t>
        </w:r>
        <w:r>
          <w:fldChar w:fldCharType="end"/>
        </w:r>
      </w:hyperlink>
    </w:p>
    <w:p>
      <w:pPr>
        <w:pStyle w:val="TOC1"/>
        <w:tabs>
          <w:tab w:val="right" w:leader="dot" w:pos="8306"/>
        </w:tabs>
      </w:pPr>
      <w:hyperlink w:anchor="_Toc29597" w:history="1">
        <w:r>
          <w:rPr>
            <w:rFonts w:ascii="仿宋" w:eastAsia="仿宋" w:hAnsi="仿宋" w:cs="仿宋" w:hint="eastAsia"/>
            <w:lang w:eastAsia="zh-CN"/>
          </w:rPr>
          <w:t>七、滚珠电主轴项目人力资源管理</w:t>
        </w:r>
        <w:r>
          <w:tab/>
        </w:r>
        <w:r>
          <w:fldChar w:fldCharType="begin"/>
        </w:r>
        <w:r>
          <w:instrText xml:space="preserve"> PAGEREF _Toc29597 \h </w:instrText>
        </w:r>
        <w:r>
          <w:fldChar w:fldCharType="separate"/>
        </w:r>
        <w:r>
          <w:t>17</w:t>
        </w:r>
        <w:r>
          <w:fldChar w:fldCharType="end"/>
        </w:r>
      </w:hyperlink>
    </w:p>
    <w:p>
      <w:pPr>
        <w:pStyle w:val="TOC2"/>
        <w:tabs>
          <w:tab w:val="right" w:leader="dot" w:pos="8306"/>
        </w:tabs>
      </w:pPr>
      <w:hyperlink w:anchor="_Toc25276" w:history="1">
        <w:r>
          <w:rPr>
            <w:rFonts w:ascii="仿宋" w:eastAsia="仿宋" w:hAnsi="仿宋" w:cs="仿宋" w:hint="eastAsia"/>
            <w:lang w:eastAsia="zh-CN"/>
          </w:rPr>
          <w:t>(一)、建立健全的预算管理制度</w:t>
        </w:r>
        <w:r>
          <w:tab/>
        </w:r>
        <w:r>
          <w:fldChar w:fldCharType="begin"/>
        </w:r>
        <w:r>
          <w:instrText xml:space="preserve"> PAGEREF _Toc25276 \h </w:instrText>
        </w:r>
        <w:r>
          <w:fldChar w:fldCharType="separate"/>
        </w:r>
        <w:r>
          <w:t>17</w:t>
        </w:r>
        <w:r>
          <w:fldChar w:fldCharType="end"/>
        </w:r>
      </w:hyperlink>
    </w:p>
    <w:p>
      <w:pPr>
        <w:pStyle w:val="TOC2"/>
        <w:tabs>
          <w:tab w:val="right" w:leader="dot" w:pos="8306"/>
        </w:tabs>
      </w:pPr>
      <w:hyperlink w:anchor="_Toc26919" w:history="1">
        <w:r>
          <w:rPr>
            <w:rFonts w:ascii="仿宋" w:eastAsia="仿宋" w:hAnsi="仿宋" w:cs="仿宋" w:hint="eastAsia"/>
            <w:lang w:eastAsia="zh-CN"/>
          </w:rPr>
          <w:t>(二)、加强资金流动监控</w:t>
        </w:r>
        <w:r>
          <w:tab/>
        </w:r>
        <w:r>
          <w:fldChar w:fldCharType="begin"/>
        </w:r>
        <w:r>
          <w:instrText xml:space="preserve"> PAGEREF _Toc26919 \h </w:instrText>
        </w:r>
        <w:r>
          <w:fldChar w:fldCharType="separate"/>
        </w:r>
        <w:r>
          <w:t>18</w:t>
        </w:r>
        <w:r>
          <w:fldChar w:fldCharType="end"/>
        </w:r>
      </w:hyperlink>
    </w:p>
    <w:p>
      <w:pPr>
        <w:pStyle w:val="TOC2"/>
        <w:tabs>
          <w:tab w:val="right" w:leader="dot" w:pos="8306"/>
        </w:tabs>
      </w:pPr>
      <w:hyperlink w:anchor="_Toc22657" w:history="1">
        <w:r>
          <w:rPr>
            <w:rFonts w:ascii="仿宋" w:eastAsia="仿宋" w:hAnsi="仿宋" w:cs="仿宋" w:hint="eastAsia"/>
            <w:lang w:eastAsia="zh-CN"/>
          </w:rPr>
          <w:t>(三)、制定完善的风险控制机制</w:t>
        </w:r>
        <w:r>
          <w:tab/>
        </w:r>
        <w:r>
          <w:fldChar w:fldCharType="begin"/>
        </w:r>
        <w:r>
          <w:instrText xml:space="preserve"> PAGEREF _Toc22657 \h </w:instrText>
        </w:r>
        <w:r>
          <w:fldChar w:fldCharType="separate"/>
        </w:r>
        <w:r>
          <w:t>19</w:t>
        </w:r>
        <w:r>
          <w:fldChar w:fldCharType="end"/>
        </w:r>
      </w:hyperlink>
    </w:p>
    <w:p>
      <w:pPr>
        <w:pStyle w:val="TOC2"/>
        <w:tabs>
          <w:tab w:val="right" w:leader="dot" w:pos="8306"/>
        </w:tabs>
      </w:pPr>
      <w:hyperlink w:anchor="_Toc18641" w:history="1">
        <w:r>
          <w:rPr>
            <w:rFonts w:ascii="仿宋" w:eastAsia="仿宋" w:hAnsi="仿宋" w:cs="仿宋" w:hint="eastAsia"/>
            <w:lang w:eastAsia="zh-CN"/>
          </w:rPr>
          <w:t>(四)、优化成本管理</w:t>
        </w:r>
        <w:r>
          <w:tab/>
        </w:r>
        <w:r>
          <w:fldChar w:fldCharType="begin"/>
        </w:r>
        <w:r>
          <w:instrText xml:space="preserve"> PAGEREF _Toc18641 \h </w:instrText>
        </w:r>
        <w:r>
          <w:fldChar w:fldCharType="separate"/>
        </w:r>
        <w:r>
          <w:t>21</w:t>
        </w:r>
        <w:r>
          <w:fldChar w:fldCharType="end"/>
        </w:r>
      </w:hyperlink>
    </w:p>
    <w:p>
      <w:pPr>
        <w:pStyle w:val="TOC1"/>
        <w:tabs>
          <w:tab w:val="right" w:leader="dot" w:pos="8306"/>
        </w:tabs>
      </w:pPr>
      <w:hyperlink w:anchor="_Toc10810" w:history="1">
        <w:r>
          <w:rPr>
            <w:rFonts w:ascii="仿宋" w:eastAsia="仿宋" w:hAnsi="仿宋" w:cs="仿宋" w:hint="eastAsia"/>
            <w:lang w:eastAsia="zh-CN"/>
          </w:rPr>
          <w:t>八、滚珠电主轴项目创新与研发</w:t>
        </w:r>
        <w:r>
          <w:tab/>
        </w:r>
        <w:r>
          <w:fldChar w:fldCharType="begin"/>
        </w:r>
        <w:r>
          <w:instrText xml:space="preserve"> PAGEREF _Toc10810 \h </w:instrText>
        </w:r>
        <w:r>
          <w:fldChar w:fldCharType="separate"/>
        </w:r>
        <w:r>
          <w:t>22</w:t>
        </w:r>
        <w:r>
          <w:fldChar w:fldCharType="end"/>
        </w:r>
      </w:hyperlink>
    </w:p>
    <w:p>
      <w:pPr>
        <w:pStyle w:val="TOC2"/>
        <w:tabs>
          <w:tab w:val="right" w:leader="dot" w:pos="8306"/>
        </w:tabs>
      </w:pPr>
      <w:hyperlink w:anchor="_Toc26274" w:history="1">
        <w:r>
          <w:rPr>
            <w:rFonts w:ascii="仿宋" w:eastAsia="仿宋" w:hAnsi="仿宋" w:cs="仿宋" w:hint="eastAsia"/>
            <w:lang w:eastAsia="zh-CN"/>
          </w:rPr>
          <w:t>(一)、创新策略与方向</w:t>
        </w:r>
        <w:r>
          <w:tab/>
        </w:r>
        <w:r>
          <w:fldChar w:fldCharType="begin"/>
        </w:r>
        <w:r>
          <w:instrText xml:space="preserve"> PAGEREF _Toc26274 \h </w:instrText>
        </w:r>
        <w:r>
          <w:fldChar w:fldCharType="separate"/>
        </w:r>
        <w:r>
          <w:t>22</w:t>
        </w:r>
        <w:r>
          <w:fldChar w:fldCharType="end"/>
        </w:r>
      </w:hyperlink>
    </w:p>
    <w:p>
      <w:pPr>
        <w:pStyle w:val="TOC2"/>
        <w:tabs>
          <w:tab w:val="right" w:leader="dot" w:pos="8306"/>
        </w:tabs>
      </w:pPr>
      <w:hyperlink w:anchor="_Toc26741" w:history="1">
        <w:r>
          <w:rPr>
            <w:rFonts w:ascii="仿宋" w:eastAsia="仿宋" w:hAnsi="仿宋" w:cs="仿宋" w:hint="eastAsia"/>
            <w:lang w:eastAsia="zh-CN"/>
          </w:rPr>
          <w:t>(二)、研发规划与投入</w:t>
        </w:r>
        <w:r>
          <w:tab/>
        </w:r>
        <w:r>
          <w:fldChar w:fldCharType="begin"/>
        </w:r>
        <w:r>
          <w:instrText xml:space="preserve"> PAGEREF _Toc26741 \h </w:instrText>
        </w:r>
        <w:r>
          <w:fldChar w:fldCharType="separate"/>
        </w:r>
        <w:r>
          <w:t>23</w:t>
        </w:r>
        <w:r>
          <w:fldChar w:fldCharType="end"/>
        </w:r>
      </w:hyperlink>
    </w:p>
    <w:p>
      <w:pPr>
        <w:pStyle w:val="TOC1"/>
        <w:tabs>
          <w:tab w:val="right" w:leader="dot" w:pos="8306"/>
        </w:tabs>
      </w:pPr>
      <w:hyperlink w:anchor="_Toc29450" w:history="1">
        <w:r>
          <w:rPr>
            <w:rFonts w:ascii="仿宋" w:eastAsia="仿宋" w:hAnsi="仿宋" w:cs="仿宋" w:hint="eastAsia"/>
            <w:lang w:eastAsia="zh-CN"/>
          </w:rPr>
          <w:t>九、滚珠电主轴项目风险管理</w:t>
        </w:r>
        <w:r>
          <w:tab/>
        </w:r>
        <w:r>
          <w:fldChar w:fldCharType="begin"/>
        </w:r>
        <w:r>
          <w:instrText xml:space="preserve"> PAGEREF _Toc29450 \h </w:instrText>
        </w:r>
        <w:r>
          <w:fldChar w:fldCharType="separate"/>
        </w:r>
        <w:r>
          <w:t>25</w:t>
        </w:r>
        <w:r>
          <w:fldChar w:fldCharType="end"/>
        </w:r>
      </w:hyperlink>
    </w:p>
    <w:p>
      <w:pPr>
        <w:pStyle w:val="TOC2"/>
        <w:tabs>
          <w:tab w:val="right" w:leader="dot" w:pos="8306"/>
        </w:tabs>
      </w:pPr>
      <w:hyperlink w:anchor="_Toc17297" w:history="1">
        <w:r>
          <w:rPr>
            <w:rFonts w:ascii="仿宋" w:eastAsia="仿宋" w:hAnsi="仿宋" w:cs="仿宋" w:hint="eastAsia"/>
            <w:lang w:eastAsia="zh-CN"/>
          </w:rPr>
          <w:t>(一)、风险识别与评估</w:t>
        </w:r>
        <w:r>
          <w:tab/>
        </w:r>
        <w:r>
          <w:fldChar w:fldCharType="begin"/>
        </w:r>
        <w:r>
          <w:instrText xml:space="preserve"> PAGEREF _Toc17297 \h </w:instrText>
        </w:r>
        <w:r>
          <w:fldChar w:fldCharType="separate"/>
        </w:r>
        <w:r>
          <w:t>25</w:t>
        </w:r>
        <w:r>
          <w:fldChar w:fldCharType="end"/>
        </w:r>
      </w:hyperlink>
    </w:p>
    <w:p>
      <w:pPr>
        <w:pStyle w:val="TOC2"/>
        <w:tabs>
          <w:tab w:val="right" w:leader="dot" w:pos="8306"/>
        </w:tabs>
      </w:pPr>
      <w:hyperlink w:anchor="_Toc24533" w:history="1">
        <w:r>
          <w:rPr>
            <w:rFonts w:ascii="仿宋" w:eastAsia="仿宋" w:hAnsi="仿宋" w:cs="仿宋" w:hint="eastAsia"/>
            <w:lang w:eastAsia="zh-CN"/>
          </w:rPr>
          <w:t>(二)、风险应对策略</w:t>
        </w:r>
        <w:r>
          <w:tab/>
        </w:r>
        <w:r>
          <w:fldChar w:fldCharType="begin"/>
        </w:r>
        <w:r>
          <w:instrText xml:space="preserve"> PAGEREF _Toc24533 \h </w:instrText>
        </w:r>
        <w:r>
          <w:fldChar w:fldCharType="separate"/>
        </w:r>
        <w:r>
          <w:t>26</w:t>
        </w:r>
        <w:r>
          <w:fldChar w:fldCharType="end"/>
        </w:r>
      </w:hyperlink>
    </w:p>
    <w:p>
      <w:pPr>
        <w:pStyle w:val="TOC2"/>
        <w:tabs>
          <w:tab w:val="right" w:leader="dot" w:pos="8306"/>
        </w:tabs>
      </w:pPr>
      <w:hyperlink w:anchor="_Toc1392" w:history="1">
        <w:r>
          <w:rPr>
            <w:rFonts w:ascii="仿宋" w:eastAsia="仿宋" w:hAnsi="仿宋" w:cs="仿宋" w:hint="eastAsia"/>
            <w:lang w:eastAsia="zh-CN"/>
          </w:rPr>
          <w:t>(三)、风险监控与控制</w:t>
        </w:r>
        <w:r>
          <w:tab/>
        </w:r>
        <w:r>
          <w:fldChar w:fldCharType="begin"/>
        </w:r>
        <w:r>
          <w:instrText xml:space="preserve"> PAGEREF _Toc1392 \h </w:instrText>
        </w:r>
        <w:r>
          <w:fldChar w:fldCharType="separate"/>
        </w:r>
        <w:r>
          <w:t>28</w:t>
        </w:r>
        <w:r>
          <w:fldChar w:fldCharType="end"/>
        </w:r>
      </w:hyperlink>
    </w:p>
    <w:p>
      <w:pPr>
        <w:pStyle w:val="TOC1"/>
        <w:tabs>
          <w:tab w:val="right" w:leader="dot" w:pos="8306"/>
        </w:tabs>
      </w:pPr>
      <w:hyperlink w:anchor="_Toc31128" w:history="1">
        <w:r>
          <w:rPr>
            <w:rFonts w:ascii="仿宋" w:eastAsia="仿宋" w:hAnsi="仿宋" w:cs="仿宋" w:hint="eastAsia"/>
            <w:lang w:eastAsia="zh-CN"/>
          </w:rPr>
          <w:t>十、滚珠电主轴项目财务管理</w:t>
        </w:r>
        <w:r>
          <w:tab/>
        </w:r>
        <w:r>
          <w:fldChar w:fldCharType="begin"/>
        </w:r>
        <w:r>
          <w:instrText xml:space="preserve"> PAGEREF _Toc31128 \h </w:instrText>
        </w:r>
        <w:r>
          <w:fldChar w:fldCharType="separate"/>
        </w:r>
        <w:r>
          <w:t>29</w:t>
        </w:r>
        <w:r>
          <w:fldChar w:fldCharType="end"/>
        </w:r>
      </w:hyperlink>
    </w:p>
    <w:p>
      <w:pPr>
        <w:pStyle w:val="TOC2"/>
        <w:tabs>
          <w:tab w:val="right" w:leader="dot" w:pos="8306"/>
        </w:tabs>
      </w:pPr>
      <w:hyperlink w:anchor="_Toc12706" w:history="1">
        <w:r>
          <w:rPr>
            <w:rFonts w:ascii="仿宋" w:eastAsia="仿宋" w:hAnsi="仿宋" w:cs="仿宋" w:hint="eastAsia"/>
            <w:lang w:eastAsia="zh-CN"/>
          </w:rPr>
          <w:t>(一)、资金需求大</w:t>
        </w:r>
        <w:r>
          <w:tab/>
        </w:r>
        <w:r>
          <w:fldChar w:fldCharType="begin"/>
        </w:r>
        <w:r>
          <w:instrText xml:space="preserve"> PAGEREF _Toc12706 \h </w:instrText>
        </w:r>
        <w:r>
          <w:fldChar w:fldCharType="separate"/>
        </w:r>
        <w:r>
          <w:t>29</w:t>
        </w:r>
        <w:r>
          <w:fldChar w:fldCharType="end"/>
        </w:r>
      </w:hyperlink>
    </w:p>
    <w:p>
      <w:pPr>
        <w:pStyle w:val="TOC2"/>
        <w:tabs>
          <w:tab w:val="right" w:leader="dot" w:pos="8306"/>
        </w:tabs>
      </w:pPr>
      <w:hyperlink w:anchor="_Toc16816" w:history="1">
        <w:r>
          <w:rPr>
            <w:rFonts w:ascii="仿宋" w:eastAsia="仿宋" w:hAnsi="仿宋" w:cs="仿宋" w:hint="eastAsia"/>
            <w:lang w:eastAsia="zh-CN"/>
          </w:rPr>
          <w:t>(二)、研发周期长</w:t>
        </w:r>
        <w:r>
          <w:tab/>
        </w:r>
        <w:r>
          <w:fldChar w:fldCharType="begin"/>
        </w:r>
        <w:r>
          <w:instrText xml:space="preserve"> PAGEREF _Toc16816 \h </w:instrText>
        </w:r>
        <w:r>
          <w:fldChar w:fldCharType="separate"/>
        </w:r>
        <w:r>
          <w:t>30</w:t>
        </w:r>
        <w:r>
          <w:fldChar w:fldCharType="end"/>
        </w:r>
      </w:hyperlink>
    </w:p>
    <w:p>
      <w:pPr>
        <w:pStyle w:val="TOC2"/>
        <w:tabs>
          <w:tab w:val="right" w:leader="dot" w:pos="8306"/>
        </w:tabs>
      </w:pPr>
      <w:hyperlink w:anchor="_Toc18421" w:history="1">
        <w:r>
          <w:rPr>
            <w:rFonts w:ascii="仿宋" w:eastAsia="仿宋" w:hAnsi="仿宋" w:cs="仿宋" w:hint="eastAsia"/>
            <w:lang w:eastAsia="zh-CN"/>
          </w:rPr>
          <w:t>(三)、市场风险大</w:t>
        </w:r>
        <w:r>
          <w:tab/>
        </w:r>
        <w:r>
          <w:fldChar w:fldCharType="begin"/>
        </w:r>
        <w:r>
          <w:instrText xml:space="preserve"> PAGEREF _Toc18421 \h </w:instrText>
        </w:r>
        <w:r>
          <w:fldChar w:fldCharType="separate"/>
        </w:r>
        <w:r>
          <w:t>31</w:t>
        </w:r>
        <w:r>
          <w:fldChar w:fldCharType="end"/>
        </w:r>
      </w:hyperlink>
    </w:p>
    <w:p>
      <w:pPr>
        <w:pStyle w:val="TOC2"/>
        <w:tabs>
          <w:tab w:val="right" w:leader="dot" w:pos="8306"/>
        </w:tabs>
      </w:pPr>
      <w:hyperlink w:anchor="_Toc13576" w:history="1">
        <w:r>
          <w:rPr>
            <w:rFonts w:ascii="仿宋" w:eastAsia="仿宋" w:hAnsi="仿宋" w:cs="仿宋" w:hint="eastAsia"/>
            <w:lang w:eastAsia="zh-CN"/>
          </w:rPr>
          <w:t>(四)、利润率高</w:t>
        </w:r>
        <w:r>
          <w:tab/>
        </w:r>
        <w:r>
          <w:fldChar w:fldCharType="begin"/>
        </w:r>
        <w:r>
          <w:instrText xml:space="preserve"> PAGEREF _Toc13576 \h </w:instrText>
        </w:r>
        <w:r>
          <w:fldChar w:fldCharType="separate"/>
        </w:r>
        <w:r>
          <w:t>34</w:t>
        </w:r>
        <w:r>
          <w:fldChar w:fldCharType="end"/>
        </w:r>
      </w:hyperlink>
    </w:p>
    <w:p>
      <w:pPr>
        <w:pStyle w:val="TOC1"/>
        <w:tabs>
          <w:tab w:val="right" w:leader="dot" w:pos="8306"/>
        </w:tabs>
      </w:pPr>
      <w:hyperlink w:anchor="_Toc17560" w:history="1">
        <w:r>
          <w:rPr>
            <w:rFonts w:ascii="仿宋" w:eastAsia="仿宋" w:hAnsi="仿宋" w:cs="仿宋" w:hint="eastAsia"/>
            <w:lang w:eastAsia="zh-CN"/>
          </w:rPr>
          <w:t>十一、滚珠电主轴项目人力资源培养与发展</w:t>
        </w:r>
        <w:r>
          <w:tab/>
        </w:r>
        <w:r>
          <w:fldChar w:fldCharType="begin"/>
        </w:r>
        <w:r>
          <w:instrText xml:space="preserve"> PAGEREF _Toc17560 \h </w:instrText>
        </w:r>
        <w:r>
          <w:fldChar w:fldCharType="separate"/>
        </w:r>
        <w:r>
          <w:t>36</w:t>
        </w:r>
        <w:r>
          <w:fldChar w:fldCharType="end"/>
        </w:r>
      </w:hyperlink>
    </w:p>
    <w:p>
      <w:pPr>
        <w:pStyle w:val="TOC2"/>
        <w:tabs>
          <w:tab w:val="right" w:leader="dot" w:pos="8306"/>
        </w:tabs>
      </w:pPr>
      <w:hyperlink w:anchor="_Toc20033" w:history="1">
        <w:r>
          <w:rPr>
            <w:rFonts w:ascii="仿宋" w:eastAsia="仿宋" w:hAnsi="仿宋" w:cs="仿宋" w:hint="eastAsia"/>
            <w:lang w:eastAsia="zh-CN"/>
          </w:rPr>
          <w:t>(一)、人才需求与规划</w:t>
        </w:r>
        <w:r>
          <w:tab/>
        </w:r>
        <w:r>
          <w:fldChar w:fldCharType="begin"/>
        </w:r>
        <w:r>
          <w:instrText xml:space="preserve"> PAGEREF _Toc20033 \h </w:instrText>
        </w:r>
        <w:r>
          <w:fldChar w:fldCharType="separate"/>
        </w:r>
        <w:r>
          <w:t>36</w:t>
        </w:r>
        <w:r>
          <w:fldChar w:fldCharType="end"/>
        </w:r>
      </w:hyperlink>
    </w:p>
    <w:p>
      <w:pPr>
        <w:pStyle w:val="TOC2"/>
        <w:tabs>
          <w:tab w:val="right" w:leader="dot" w:pos="8306"/>
        </w:tabs>
      </w:pPr>
      <w:hyperlink w:anchor="_Toc4650" w:history="1">
        <w:r>
          <w:rPr>
            <w:rFonts w:ascii="仿宋" w:eastAsia="仿宋" w:hAnsi="仿宋" w:cs="仿宋" w:hint="eastAsia"/>
            <w:lang w:eastAsia="zh-CN"/>
          </w:rPr>
          <w:t>(二)、培训与发展计划</w:t>
        </w:r>
        <w:r>
          <w:tab/>
        </w:r>
        <w:r>
          <w:fldChar w:fldCharType="begin"/>
        </w:r>
        <w:r>
          <w:instrText xml:space="preserve"> PAGEREF _Toc4650 \h </w:instrText>
        </w:r>
        <w:r>
          <w:fldChar w:fldCharType="separate"/>
        </w:r>
        <w:r>
          <w:t>37</w:t>
        </w:r>
        <w:r>
          <w:fldChar w:fldCharType="end"/>
        </w:r>
      </w:hyperlink>
    </w:p>
    <w:p>
      <w:pPr>
        <w:pStyle w:val="TOC1"/>
        <w:tabs>
          <w:tab w:val="right" w:leader="dot" w:pos="8306"/>
        </w:tabs>
      </w:pPr>
      <w:hyperlink w:anchor="_Toc17909" w:history="1">
        <w:r>
          <w:rPr>
            <w:rFonts w:ascii="仿宋" w:eastAsia="仿宋" w:hAnsi="仿宋" w:cs="仿宋" w:hint="eastAsia"/>
            <w:lang w:eastAsia="zh-CN"/>
          </w:rPr>
          <w:t>十二、滚珠电主轴项目环境影响分析</w:t>
        </w:r>
        <w:r>
          <w:tab/>
        </w:r>
        <w:r>
          <w:fldChar w:fldCharType="begin"/>
        </w:r>
        <w:r>
          <w:instrText xml:space="preserve"> PAGEREF _Toc17909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0" w:history="1">
        <w:r>
          <w:rPr>
            <w:rFonts w:ascii="仿宋" w:eastAsia="仿宋" w:hAnsi="仿宋" w:cs="仿宋" w:hint="eastAsia"/>
            <w:lang w:eastAsia="zh-CN"/>
          </w:rPr>
          <w:t>(一)、建设区域环境质量现状</w:t>
        </w:r>
        <w:r>
          <w:tab/>
        </w:r>
        <w:r>
          <w:fldChar w:fldCharType="begin"/>
        </w:r>
        <w:r>
          <w:instrText xml:space="preserve"> PAGEREF _Toc1390 \h </w:instrText>
        </w:r>
        <w:r>
          <w:fldChar w:fldCharType="separate"/>
        </w:r>
        <w:r>
          <w:t>37</w:t>
        </w:r>
        <w:r>
          <w:fldChar w:fldCharType="end"/>
        </w:r>
      </w:hyperlink>
    </w:p>
    <w:p>
      <w:pPr>
        <w:pStyle w:val="TOC2"/>
        <w:tabs>
          <w:tab w:val="right" w:leader="dot" w:pos="8306"/>
        </w:tabs>
      </w:pPr>
      <w:hyperlink w:anchor="_Toc27175" w:history="1">
        <w:r>
          <w:rPr>
            <w:rFonts w:ascii="仿宋" w:eastAsia="仿宋" w:hAnsi="仿宋" w:cs="仿宋" w:hint="eastAsia"/>
            <w:lang w:eastAsia="zh-CN"/>
          </w:rPr>
          <w:t>(二)、建设期环境保护</w:t>
        </w:r>
        <w:r>
          <w:tab/>
        </w:r>
        <w:r>
          <w:fldChar w:fldCharType="begin"/>
        </w:r>
        <w:r>
          <w:instrText xml:space="preserve"> PAGEREF _Toc27175 \h </w:instrText>
        </w:r>
        <w:r>
          <w:fldChar w:fldCharType="separate"/>
        </w:r>
        <w:r>
          <w:t>39</w:t>
        </w:r>
        <w:r>
          <w:fldChar w:fldCharType="end"/>
        </w:r>
      </w:hyperlink>
    </w:p>
    <w:p>
      <w:pPr>
        <w:pStyle w:val="TOC2"/>
        <w:tabs>
          <w:tab w:val="right" w:leader="dot" w:pos="8306"/>
        </w:tabs>
      </w:pPr>
      <w:hyperlink w:anchor="_Toc30591" w:history="1">
        <w:r>
          <w:rPr>
            <w:rFonts w:ascii="仿宋" w:eastAsia="仿宋" w:hAnsi="仿宋" w:cs="仿宋" w:hint="eastAsia"/>
            <w:lang w:eastAsia="zh-CN"/>
          </w:rPr>
          <w:t>(三)、运营期环境保护</w:t>
        </w:r>
        <w:r>
          <w:tab/>
        </w:r>
        <w:r>
          <w:fldChar w:fldCharType="begin"/>
        </w:r>
        <w:r>
          <w:instrText xml:space="preserve"> PAGEREF _Toc30591 \h </w:instrText>
        </w:r>
        <w:r>
          <w:fldChar w:fldCharType="separate"/>
        </w:r>
        <w:r>
          <w:t>40</w:t>
        </w:r>
        <w:r>
          <w:fldChar w:fldCharType="end"/>
        </w:r>
      </w:hyperlink>
    </w:p>
    <w:p>
      <w:pPr>
        <w:pStyle w:val="TOC2"/>
        <w:tabs>
          <w:tab w:val="right" w:leader="dot" w:pos="8306"/>
        </w:tabs>
      </w:pPr>
      <w:hyperlink w:anchor="_Toc28193" w:history="1">
        <w:r>
          <w:rPr>
            <w:rFonts w:ascii="仿宋" w:eastAsia="仿宋" w:hAnsi="仿宋" w:cs="仿宋" w:hint="eastAsia"/>
            <w:lang w:eastAsia="zh-CN"/>
          </w:rPr>
          <w:t>(四)、滚珠电主轴项目建设对区域经济的影响</w:t>
        </w:r>
        <w:r>
          <w:tab/>
        </w:r>
        <w:r>
          <w:fldChar w:fldCharType="begin"/>
        </w:r>
        <w:r>
          <w:instrText xml:space="preserve"> PAGEREF _Toc28193 \h </w:instrText>
        </w:r>
        <w:r>
          <w:fldChar w:fldCharType="separate"/>
        </w:r>
        <w:r>
          <w:t>41</w:t>
        </w:r>
        <w:r>
          <w:fldChar w:fldCharType="end"/>
        </w:r>
      </w:hyperlink>
    </w:p>
    <w:p>
      <w:pPr>
        <w:pStyle w:val="TOC2"/>
        <w:tabs>
          <w:tab w:val="right" w:leader="dot" w:pos="8306"/>
        </w:tabs>
      </w:pPr>
      <w:hyperlink w:anchor="_Toc31410" w:history="1">
        <w:r>
          <w:rPr>
            <w:rFonts w:ascii="仿宋" w:eastAsia="仿宋" w:hAnsi="仿宋" w:cs="仿宋" w:hint="eastAsia"/>
            <w:lang w:eastAsia="zh-CN"/>
          </w:rPr>
          <w:t>(五)、废弃物处理</w:t>
        </w:r>
        <w:r>
          <w:tab/>
        </w:r>
        <w:r>
          <w:fldChar w:fldCharType="begin"/>
        </w:r>
        <w:r>
          <w:instrText xml:space="preserve"> PAGEREF _Toc31410 \h </w:instrText>
        </w:r>
        <w:r>
          <w:fldChar w:fldCharType="separate"/>
        </w:r>
        <w:r>
          <w:t>43</w:t>
        </w:r>
        <w:r>
          <w:fldChar w:fldCharType="end"/>
        </w:r>
      </w:hyperlink>
    </w:p>
    <w:p>
      <w:pPr>
        <w:pStyle w:val="TOC2"/>
        <w:tabs>
          <w:tab w:val="right" w:leader="dot" w:pos="8306"/>
        </w:tabs>
      </w:pPr>
      <w:hyperlink w:anchor="_Toc24138" w:history="1">
        <w:r>
          <w:rPr>
            <w:rFonts w:ascii="仿宋" w:eastAsia="仿宋" w:hAnsi="仿宋" w:cs="仿宋" w:hint="eastAsia"/>
            <w:lang w:eastAsia="zh-CN"/>
          </w:rPr>
          <w:t>(六)、特殊环境影响分析</w:t>
        </w:r>
        <w:r>
          <w:tab/>
        </w:r>
        <w:r>
          <w:fldChar w:fldCharType="begin"/>
        </w:r>
        <w:r>
          <w:instrText xml:space="preserve"> PAGEREF _Toc24138 \h </w:instrText>
        </w:r>
        <w:r>
          <w:fldChar w:fldCharType="separate"/>
        </w:r>
        <w:r>
          <w:t>44</w:t>
        </w:r>
        <w:r>
          <w:fldChar w:fldCharType="end"/>
        </w:r>
      </w:hyperlink>
    </w:p>
    <w:p>
      <w:pPr>
        <w:pStyle w:val="TOC2"/>
        <w:tabs>
          <w:tab w:val="right" w:leader="dot" w:pos="8306"/>
        </w:tabs>
      </w:pPr>
      <w:hyperlink w:anchor="_Toc18319" w:history="1">
        <w:r>
          <w:rPr>
            <w:rFonts w:ascii="仿宋" w:eastAsia="仿宋" w:hAnsi="仿宋" w:cs="仿宋" w:hint="eastAsia"/>
            <w:lang w:eastAsia="zh-CN"/>
          </w:rPr>
          <w:t>(七)、清洁生产</w:t>
        </w:r>
        <w:r>
          <w:tab/>
        </w:r>
        <w:r>
          <w:fldChar w:fldCharType="begin"/>
        </w:r>
        <w:r>
          <w:instrText xml:space="preserve"> PAGEREF _Toc18319 \h </w:instrText>
        </w:r>
        <w:r>
          <w:fldChar w:fldCharType="separate"/>
        </w:r>
        <w:r>
          <w:t>46</w:t>
        </w:r>
        <w:r>
          <w:fldChar w:fldCharType="end"/>
        </w:r>
      </w:hyperlink>
    </w:p>
    <w:p>
      <w:pPr>
        <w:pStyle w:val="TOC2"/>
        <w:tabs>
          <w:tab w:val="right" w:leader="dot" w:pos="8306"/>
        </w:tabs>
      </w:pPr>
      <w:hyperlink w:anchor="_Toc32708" w:history="1">
        <w:r>
          <w:rPr>
            <w:rFonts w:ascii="仿宋" w:eastAsia="仿宋" w:hAnsi="仿宋" w:cs="仿宋" w:hint="eastAsia"/>
            <w:lang w:eastAsia="zh-CN"/>
          </w:rPr>
          <w:t>(八)、环境保护综合评价</w:t>
        </w:r>
        <w:r>
          <w:tab/>
        </w:r>
        <w:r>
          <w:fldChar w:fldCharType="begin"/>
        </w:r>
        <w:r>
          <w:instrText xml:space="preserve"> PAGEREF _Toc32708 \h </w:instrText>
        </w:r>
        <w:r>
          <w:fldChar w:fldCharType="separate"/>
        </w:r>
        <w:r>
          <w:t>47</w:t>
        </w:r>
        <w:r>
          <w:fldChar w:fldCharType="end"/>
        </w:r>
      </w:hyperlink>
    </w:p>
    <w:p>
      <w:pPr>
        <w:pStyle w:val="TOC1"/>
        <w:tabs>
          <w:tab w:val="right" w:leader="dot" w:pos="8306"/>
        </w:tabs>
      </w:pPr>
      <w:hyperlink w:anchor="_Toc10888" w:history="1">
        <w:r>
          <w:rPr>
            <w:rFonts w:ascii="仿宋" w:eastAsia="仿宋" w:hAnsi="仿宋" w:cs="仿宋" w:hint="eastAsia"/>
            <w:lang w:eastAsia="zh-CN"/>
          </w:rPr>
          <w:t>十三、风险识别与分类</w:t>
        </w:r>
        <w:r>
          <w:tab/>
        </w:r>
        <w:r>
          <w:fldChar w:fldCharType="begin"/>
        </w:r>
        <w:r>
          <w:instrText xml:space="preserve"> PAGEREF _Toc10888 \h </w:instrText>
        </w:r>
        <w:r>
          <w:fldChar w:fldCharType="separate"/>
        </w:r>
        <w:r>
          <w:t>48</w:t>
        </w:r>
        <w:r>
          <w:fldChar w:fldCharType="end"/>
        </w:r>
      </w:hyperlink>
    </w:p>
    <w:p>
      <w:pPr>
        <w:pStyle w:val="TOC2"/>
        <w:tabs>
          <w:tab w:val="right" w:leader="dot" w:pos="8306"/>
        </w:tabs>
      </w:pPr>
      <w:hyperlink w:anchor="_Toc25033" w:history="1">
        <w:r>
          <w:rPr>
            <w:rFonts w:ascii="仿宋" w:eastAsia="仿宋" w:hAnsi="仿宋" w:cs="仿宋" w:hint="eastAsia"/>
            <w:lang w:eastAsia="zh-CN"/>
          </w:rPr>
          <w:t>(一)、风险识别</w:t>
        </w:r>
        <w:r>
          <w:tab/>
        </w:r>
        <w:r>
          <w:fldChar w:fldCharType="begin"/>
        </w:r>
        <w:r>
          <w:instrText xml:space="preserve"> PAGEREF _Toc25033 \h </w:instrText>
        </w:r>
        <w:r>
          <w:fldChar w:fldCharType="separate"/>
        </w:r>
        <w:r>
          <w:t>48</w:t>
        </w:r>
        <w:r>
          <w:fldChar w:fldCharType="end"/>
        </w:r>
      </w:hyperlink>
    </w:p>
    <w:p>
      <w:pPr>
        <w:pStyle w:val="TOC2"/>
        <w:tabs>
          <w:tab w:val="right" w:leader="dot" w:pos="8306"/>
        </w:tabs>
      </w:pPr>
      <w:hyperlink w:anchor="_Toc16459" w:history="1">
        <w:r>
          <w:rPr>
            <w:rFonts w:ascii="仿宋" w:eastAsia="仿宋" w:hAnsi="仿宋" w:cs="仿宋" w:hint="eastAsia"/>
            <w:lang w:eastAsia="zh-CN"/>
          </w:rPr>
          <w:t>(二)、风险分类</w:t>
        </w:r>
        <w:r>
          <w:tab/>
        </w:r>
        <w:r>
          <w:fldChar w:fldCharType="begin"/>
        </w:r>
        <w:r>
          <w:instrText xml:space="preserve"> PAGEREF _Toc16459 \h </w:instrText>
        </w:r>
        <w:r>
          <w:fldChar w:fldCharType="separate"/>
        </w:r>
        <w:r>
          <w:t>49</w:t>
        </w:r>
        <w:r>
          <w:fldChar w:fldCharType="end"/>
        </w:r>
      </w:hyperlink>
    </w:p>
    <w:p>
      <w:pPr>
        <w:pStyle w:val="TOC1"/>
        <w:tabs>
          <w:tab w:val="right" w:leader="dot" w:pos="8306"/>
        </w:tabs>
      </w:pPr>
      <w:hyperlink w:anchor="_Toc22307" w:history="1">
        <w:r>
          <w:rPr>
            <w:rFonts w:ascii="仿宋" w:eastAsia="仿宋" w:hAnsi="仿宋" w:cs="仿宋" w:hint="eastAsia"/>
            <w:lang w:eastAsia="zh-CN"/>
          </w:rPr>
          <w:t>十四、滚珠电主轴项目实施保障措施</w:t>
        </w:r>
        <w:r>
          <w:tab/>
        </w:r>
        <w:r>
          <w:fldChar w:fldCharType="begin"/>
        </w:r>
        <w:r>
          <w:instrText xml:space="preserve"> PAGEREF _Toc22307 \h </w:instrText>
        </w:r>
        <w:r>
          <w:fldChar w:fldCharType="separate"/>
        </w:r>
        <w:r>
          <w:t>51</w:t>
        </w:r>
        <w:r>
          <w:fldChar w:fldCharType="end"/>
        </w:r>
      </w:hyperlink>
    </w:p>
    <w:p>
      <w:pPr>
        <w:pStyle w:val="TOC2"/>
        <w:tabs>
          <w:tab w:val="right" w:leader="dot" w:pos="8306"/>
        </w:tabs>
      </w:pPr>
      <w:hyperlink w:anchor="_Toc32241" w:history="1">
        <w:r>
          <w:rPr>
            <w:rFonts w:ascii="仿宋" w:eastAsia="仿宋" w:hAnsi="仿宋" w:cs="仿宋" w:hint="eastAsia"/>
            <w:lang w:eastAsia="zh-CN"/>
          </w:rPr>
          <w:t>(一)、滚珠电主轴项目实施保障机制</w:t>
        </w:r>
        <w:r>
          <w:tab/>
        </w:r>
        <w:r>
          <w:fldChar w:fldCharType="begin"/>
        </w:r>
        <w:r>
          <w:instrText xml:space="preserve"> PAGEREF _Toc32241 \h </w:instrText>
        </w:r>
        <w:r>
          <w:fldChar w:fldCharType="separate"/>
        </w:r>
        <w:r>
          <w:t>51</w:t>
        </w:r>
        <w:r>
          <w:fldChar w:fldCharType="end"/>
        </w:r>
      </w:hyperlink>
    </w:p>
    <w:p>
      <w:pPr>
        <w:pStyle w:val="TOC2"/>
        <w:tabs>
          <w:tab w:val="right" w:leader="dot" w:pos="8306"/>
        </w:tabs>
      </w:pPr>
      <w:hyperlink w:anchor="_Toc52" w:history="1">
        <w:r>
          <w:rPr>
            <w:rFonts w:ascii="仿宋" w:eastAsia="仿宋" w:hAnsi="仿宋" w:cs="仿宋" w:hint="eastAsia"/>
            <w:lang w:eastAsia="zh-CN"/>
          </w:rPr>
          <w:t>(二)、滚珠电主轴项目法律合规要求</w:t>
        </w:r>
        <w:r>
          <w:tab/>
        </w:r>
        <w:r>
          <w:fldChar w:fldCharType="begin"/>
        </w:r>
        <w:r>
          <w:instrText xml:space="preserve"> PAGEREF _Toc52 \h </w:instrText>
        </w:r>
        <w:r>
          <w:fldChar w:fldCharType="separate"/>
        </w:r>
        <w:r>
          <w:t>55</w:t>
        </w:r>
        <w:r>
          <w:fldChar w:fldCharType="end"/>
        </w:r>
      </w:hyperlink>
    </w:p>
    <w:p>
      <w:pPr>
        <w:pStyle w:val="TOC2"/>
        <w:tabs>
          <w:tab w:val="right" w:leader="dot" w:pos="8306"/>
        </w:tabs>
      </w:pPr>
      <w:hyperlink w:anchor="_Toc11093" w:history="1">
        <w:r>
          <w:rPr>
            <w:rFonts w:ascii="仿宋" w:eastAsia="仿宋" w:hAnsi="仿宋" w:cs="仿宋" w:hint="eastAsia"/>
            <w:lang w:eastAsia="zh-CN"/>
          </w:rPr>
          <w:t>(三)、滚珠电主轴项目合同管理与法律事务</w:t>
        </w:r>
        <w:r>
          <w:tab/>
        </w:r>
        <w:r>
          <w:fldChar w:fldCharType="begin"/>
        </w:r>
        <w:r>
          <w:instrText xml:space="preserve"> PAGEREF _Toc11093 \h </w:instrText>
        </w:r>
        <w:r>
          <w:fldChar w:fldCharType="separate"/>
        </w:r>
        <w:r>
          <w:t>59</w:t>
        </w:r>
        <w:r>
          <w:fldChar w:fldCharType="end"/>
        </w:r>
      </w:hyperlink>
    </w:p>
    <w:p>
      <w:pPr>
        <w:pStyle w:val="TOC2"/>
        <w:tabs>
          <w:tab w:val="right" w:leader="dot" w:pos="8306"/>
        </w:tabs>
      </w:pPr>
      <w:hyperlink w:anchor="_Toc4709" w:history="1">
        <w:r>
          <w:rPr>
            <w:rFonts w:ascii="仿宋" w:eastAsia="仿宋" w:hAnsi="仿宋" w:cs="仿宋" w:hint="eastAsia"/>
            <w:lang w:eastAsia="zh-CN"/>
          </w:rPr>
          <w:t>(四)、滚珠电主轴项目知识产权保护策略</w:t>
        </w:r>
        <w:r>
          <w:tab/>
        </w:r>
        <w:r>
          <w:fldChar w:fldCharType="begin"/>
        </w:r>
        <w:r>
          <w:instrText xml:space="preserve"> PAGEREF _Toc4709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5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滚珠电主轴项目的主要产品是XXXX，预计年产值为XXX万元。这一产品在市场中占据着重要的地位，其广泛的应用范围使得该滚珠电主轴项目的市场前景非常广阔。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滚珠电主轴项目的xxx产品作为重要的原材料之一，将在多个领域发挥关键作用。其在建筑、交通、能源等方面的广泛应用将为整个产业链提供强大的支持，形成产业协同效应。滚珠电主轴项目的年产值XXX万XXX万XXX万万元不仅反映了其在市场上的巨大潜力，更预示着它对国民经济的积极贡献。这种关联度高、涉及面广的产业关系，使得该滚珠电主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50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总征地面积为XXXX平方米，相当于约XX.XX亩，其中净用地面积为XXXX平方米，红线范围内相当于约XX.XX亩。这一用地规模充分考虑了滚珠电主轴项目的建设需求，保障了滚珠电主轴项目在合适的空间内得以充分发展。滚珠电主轴项目规划的总建筑面积为XXXX平方米，其中主体工程建设占XXXX平方米，计容建筑面积达XXXX平方米。预计建筑工程的投资将达到XXXX万元，为滚珠电主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计划购置的设备共计XXXX台（套），设备购置费用为XXXX万元。这一设备购置计划充分考虑到滚珠电主轴项目的生产需求和技术要求，确保了滚珠电主轴项目在生产运营中具备先进的技术装备和高效的生产能力。设备的合理配置将为滚珠电主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计划总投资为XXXX万元，预计年实现营业收入为XXXX万元。这一产能规模的设定旨在确保滚珠电主轴项目能够在投资与回报之间取得平衡，实现长期可持续的发展。滚珠电主轴项目的总投资充分考虑到各个方面的需求，包括用地建设、设备购置等多个环节，以确保滚珠电主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303"/>
      <w:r>
        <w:rPr>
          <w:rFonts w:ascii="仿宋" w:eastAsia="仿宋" w:hAnsi="仿宋" w:cs="仿宋" w:hint="eastAsia"/>
          <w:sz w:val="28"/>
          <w:lang w:eastAsia="zh-CN"/>
        </w:rPr>
        <w:t>二、滚珠电主轴项目危机管理</w:t>
      </w:r>
      <w:bookmarkEnd w:id="5"/>
    </w:p>
    <w:p>
      <w:pPr>
        <w:pStyle w:val="Heading2"/>
        <w:rPr>
          <w:rFonts w:ascii="仿宋" w:eastAsia="仿宋" w:hAnsi="仿宋" w:cs="仿宋" w:hint="eastAsia"/>
          <w:lang w:eastAsia="zh-CN"/>
        </w:rPr>
      </w:pPr>
      <w:bookmarkStart w:id="6" w:name="_Toc2948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危机管理中，危机预警与识别是确保滚珠电主轴项目稳健运行的核心步骤。通过建立全面的监测机制，滚珠电主轴项目团队旨在及时发现和理解潜在的风险和危机因素，以便采取及时的预防和应对措施，确保滚珠电主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首先，通过深入的风险评估，滚珠电主轴项目团队全面分析了整个滚珠电主轴项目和各个阶段可能存在的威胁。这包括准确评估每个潜在风险的发生概率和可能影响的程度，为后续危机预警提供了有力支持。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滚珠电主轴项目团队着重于明确定义滚珠电主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滚珠电主轴项目进展的持续监控，团队能够及时发现潜在问题并作出迅速反应。滚珠电主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在这一阶段，团队的专业素养和反应速度将发挥至关重要的作用，以确保潜在危机能够在初期得到有效的处理，最大程度地减轻负面影响。通过危机预警与识别，滚珠电主轴项目得以更有序、可控地推进。</w:t>
      </w:r>
    </w:p>
    <w:p>
      <w:pPr>
        <w:pStyle w:val="Heading2"/>
        <w:ind w:firstLine="560" w:firstLineChars="200"/>
        <w:rPr>
          <w:rFonts w:ascii="仿宋" w:eastAsia="仿宋" w:hAnsi="仿宋" w:cs="仿宋" w:hint="eastAsia"/>
          <w:sz w:val="28"/>
          <w:lang w:eastAsia="zh-CN"/>
        </w:rPr>
      </w:pPr>
      <w:bookmarkStart w:id="7" w:name="_Toc3186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在危机发生时，滚珠电主轴项目团队立即行动，成立了应急小组。该小组的任务是迅速制定并实施紧急应对措施，以最小化潜在损失。以下是采取的主要措施：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暂停滚珠电主轴项目进度：为遏制危机蔓延，滚珠电主轴项目暂时停止进行，以便全面评估当前状况。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资源重新分配：重新评估滚珠电主轴项目资源的分配，确保最大限度地减小损失。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实时沟通：与关键利益相关者建立实时沟通机制，向他们传递滚珠电主轴项目危机的实际状况，保障滚珠电主轴项目核心利益。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在紧急应对的同时，滚珠电主轴项目团队强调了团队协作和有效沟通的重要性。以下是团队协作的关键举措：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信息共享机制：建立了信息共享平台，确保团队成员能够及时获取滚珠电主轴项目危机的实时信息。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领导者沟通：滚珠电主轴项目领导者通过定期会议和即时沟通工具，指导团队应对危机，保持团队稳定运行。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随着危机得到初步控制，滚珠电主轴项目团队转向制定恢复计划，以确保滚珠电主轴项目能够从中迅速恢复。主要恢复计划包括：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修复受损的进度计划：重新评估滚珠电主轴项目进度，制定修复计划，确保滚珠电主轴项目尽快回归正常进程。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重新调整资源分配：优化资源分配，确保滚珠电主轴项目在有限资源下高效运转。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风险管理机制加强：对滚珠电主轴项目风险进行全面评估，制定更强化的风险管理策略，以预防未来可能的危机。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51"/>
      <w:r>
        <w:rPr>
          <w:rFonts w:ascii="仿宋" w:eastAsia="仿宋" w:hAnsi="仿宋" w:cs="仿宋" w:hint="eastAsia"/>
          <w:sz w:val="28"/>
          <w:lang w:eastAsia="zh-CN"/>
        </w:rPr>
        <w:t>三、滚珠电主轴项目建设背景及必要性分析</w:t>
      </w:r>
      <w:bookmarkEnd w:id="8"/>
    </w:p>
    <w:p>
      <w:pPr>
        <w:pStyle w:val="Heading2"/>
        <w:rPr>
          <w:rFonts w:ascii="仿宋" w:eastAsia="仿宋" w:hAnsi="仿宋" w:cs="仿宋" w:hint="eastAsia"/>
          <w:lang w:eastAsia="zh-CN"/>
        </w:rPr>
      </w:pPr>
      <w:bookmarkStart w:id="9" w:name="_Toc23333"/>
      <w:r>
        <w:rPr>
          <w:rFonts w:ascii="仿宋" w:eastAsia="仿宋" w:hAnsi="仿宋" w:cs="仿宋" w:hint="eastAsia"/>
          <w:lang w:eastAsia="zh-CN"/>
        </w:rPr>
        <w:t>(一)、滚珠电主轴项目背景分析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滚珠电主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滚珠电主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滚珠电主轴项目在这个潮流中的定位。同时，我们将关注行业内涌现的新兴机遇，以便滚珠电主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滚珠电主轴项目提供了强大的发展动力。我们将聚焦于行业内最新的技术发展趋势，包括但不限于人工智能、大数据分析、物联网等领域。通过深度的技术研究，我们将确保滚珠电主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滚珠电主轴项目发展的源泉。我们将投入更多的精力对市场需求进行深入剖析，超越表面的需求，深入挖掘潜在的市场痛点和机遇。通过对市场需求的细致了解，滚珠电主轴项目将更有针对性地设计解决方案，满足市场的多样化需求，从而更好地促进滚珠电主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滚珠电主轴项目战略至关重要。我们将对竞争态势进行更为深入的分析，包括但不限于市场份额、产品特点、客户满意度等多个维度。通过深度的竞争分析，滚珠电主轴项目将能够更准确地把握市场脉搏，制定具有竞争力的滚珠电主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滚珠电主轴项目的发展具有直接的影响。我们将进行更为全面的法规和政策分析，了解行业发展中的潜在法律风险和合规挑战。通过充分了解和遵守相关法规，滚珠电主轴项目将确保在法律框架内合法合规运营，为滚珠电主轴项目的稳健发展提供有力支持。</w:t>
      </w:r>
    </w:p>
    <w:p>
      <w:pPr>
        <w:pStyle w:val="Heading2"/>
        <w:ind w:firstLine="560" w:firstLineChars="200"/>
        <w:rPr>
          <w:rFonts w:ascii="仿宋" w:eastAsia="仿宋" w:hAnsi="仿宋" w:cs="仿宋" w:hint="eastAsia"/>
          <w:sz w:val="28"/>
          <w:lang w:eastAsia="zh-CN"/>
        </w:rPr>
      </w:pPr>
      <w:bookmarkStart w:id="10" w:name="_Toc815"/>
      <w:r>
        <w:rPr>
          <w:rFonts w:ascii="仿宋" w:eastAsia="仿宋" w:hAnsi="仿宋" w:cs="仿宋" w:hint="eastAsia"/>
          <w:sz w:val="28"/>
          <w:lang w:eastAsia="zh-CN"/>
        </w:rPr>
        <w:t>(二)、滚珠电主轴项目建设必要性分析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建设的迫切性源于对行业发展趋势的深刻洞察。我们正处于一个行业变革的时代，科技创新、数字化转型成为企业发展的关键动力。滚珠电主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建设不仅仅是为了跟上潮流，更是为了通过技术创新推动企业的持续发展。通过引入先进的技术和解决方案，滚珠电主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滚珠电主轴项目的建设成为必然选择，通过提高产品质量、拓展服务领域，从而在竞争中获得更多的机会。滚珠电主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滚珠电主轴项目建设的必要性体现在对客户需求更精准的满足。通过滚珠电主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建设的背后是对企业持续创新的追求。只有通过不断创新，企业才能在竞争中立于不败之地。滚珠电主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303"/>
      <w:r>
        <w:rPr>
          <w:rFonts w:ascii="仿宋" w:eastAsia="仿宋" w:hAnsi="仿宋" w:cs="仿宋" w:hint="eastAsia"/>
          <w:sz w:val="28"/>
          <w:lang w:eastAsia="zh-CN"/>
        </w:rPr>
        <w:t>四、滚珠电主轴项目绩效评估</w:t>
      </w:r>
      <w:bookmarkEnd w:id="11"/>
    </w:p>
    <w:p>
      <w:pPr>
        <w:pStyle w:val="Heading2"/>
        <w:rPr>
          <w:rFonts w:ascii="仿宋" w:eastAsia="仿宋" w:hAnsi="仿宋" w:cs="仿宋" w:hint="eastAsia"/>
          <w:lang w:eastAsia="zh-CN"/>
        </w:rPr>
      </w:pPr>
      <w:bookmarkStart w:id="12" w:name="_Toc2381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中，我们设计了一套全面的绩效评估指标，以确保滚珠电主轴项目的可控和成功交付。这些指标跨足滚珠电主轴项目目标、成本、进度和质量等多个维度，为我们提供了全面洞察滚珠电主轴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目标达成率是我们关注的首要指标。我们设定了明确的目标，并通过定期监测和评估，迅速发现并应对潜在的目标偏差。这为滚珠电主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成本绩效是另一个核心关注点。通过实际成本与预算成本的对比分析，我们深入了解成本差异的原因，及时调整资源分配，保持滚珠电主轴项目在经济效益方面的合理水平。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进度作为关键的绩效指标之一，得到了精心的关注。我们制定了详细的滚珠电主轴项目进度计划，并设立了进度符合度指标，确保实际进度与计划进度保持一致。这使我们能够快速发现和解决潜在的进度问题，保持滚珠电主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滚珠电主轴项目绩效的不可或缺的一环。我们引入了一系列的质量标准和客户满意度指标，以确保滚珠电主轴项目交付的成果在质量上达到或超越预期水平。通过持续监测这些指标，我们努力提升滚珠电主轴项目整体质量水平，为滚珠电主轴项目的成功交付提供有力保障。通过这些科学且全面的绩效评估，我们能够更好地引导滚珠电主轴项目的持续改进，确保滚珠电主轴项目目标的顺利达成。</w:t>
      </w:r>
    </w:p>
    <w:p>
      <w:pPr>
        <w:pStyle w:val="Heading2"/>
        <w:ind w:firstLine="560" w:firstLineChars="200"/>
        <w:rPr>
          <w:rFonts w:ascii="仿宋" w:eastAsia="仿宋" w:hAnsi="仿宋" w:cs="仿宋" w:hint="eastAsia"/>
          <w:sz w:val="28"/>
          <w:lang w:eastAsia="zh-CN"/>
        </w:rPr>
      </w:pPr>
      <w:bookmarkStart w:id="13" w:name="_Toc1842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绩效评估是滚珠电主轴项目中的关键环节，为确保滚珠电主轴项目达到预期目标，我们采用了多层次、多维度的绩效评估方法。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滚珠电主轴项目的战略目标对齐，确保每个决策和行动都与滚珠电主轴项目整体目标保持一致。团队会定期召开战略对齐会议，审视当前工作与滚珠电主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滚珠电主轴项目进度、质量、成本和风险等方面。这些指标通过数据收集和分析，为滚珠电主轴项目管理团队提供了客观的评估依据。例如，我们通过滚珠电主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绩效评估不仅仅停留在滚珠电主轴项目内部，还考虑了滚珠电主轴项目对外部环境的影响。我们定期进行干系人满意度调查，以了解各利益相关方对滚珠电主轴项目的期望和满意度，并及时做出调整。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这种多层次、多角度的绩效评估方法，使得我们能够全面了解滚珠电主轴项目的运行状态，及时做出调整，确保滚珠电主轴项目在不断变化的环境中保持稳健前行。</w:t>
      </w:r>
    </w:p>
    <w:p>
      <w:pPr>
        <w:pStyle w:val="Heading2"/>
        <w:ind w:firstLine="560" w:firstLineChars="200"/>
        <w:rPr>
          <w:rFonts w:ascii="仿宋" w:eastAsia="仿宋" w:hAnsi="仿宋" w:cs="仿宋" w:hint="eastAsia"/>
          <w:sz w:val="28"/>
          <w:lang w:eastAsia="zh-CN"/>
        </w:rPr>
      </w:pPr>
      <w:bookmarkStart w:id="14" w:name="_Toc1943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为了确保滚珠电主轴项目的有效管理和不断优化，我们采用了精心设计的绩效评估周期。这个周期旨在实现灵活、实时和全面的评估，以适应滚珠电主轴项目执行中的各种挑战。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滚珠电主轴项目的不同需求，分为短期、中期和长期。短期评估关注每个迭代或工作周期，以及时发现和解决当前任务中的问题。中期评估涵盖几个迭代，深入了解整体滚珠电主轴项目的趋势和性能。长期评估则着眼于整个滚珠电主轴项目阶段，确保滚珠电主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滚珠电主轴项目管理工具和协作平台，团队成员能够随时更新和分享滚珠电主轴项目数据。这种实时性的反馈机制使我们能够及时察觉潜在问题，快速调整，保持滚珠电主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滚珠电主轴项目的决策制定密不可分。每个周期的滚珠电主轴项目回顾会议成为集体总结经验、识别问题深层次原因并找到创新解决方案的平台。这种定期的反思与调整机制使滚珠电主轴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564"/>
      <w:r>
        <w:rPr>
          <w:rFonts w:ascii="仿宋" w:eastAsia="仿宋" w:hAnsi="仿宋" w:cs="仿宋" w:hint="eastAsia"/>
          <w:sz w:val="28"/>
          <w:lang w:eastAsia="zh-CN"/>
        </w:rPr>
        <w:t>五、滚珠电主轴项目可持续发展</w:t>
      </w:r>
      <w:bookmarkEnd w:id="15"/>
    </w:p>
    <w:p>
      <w:pPr>
        <w:pStyle w:val="Heading2"/>
        <w:rPr>
          <w:rFonts w:ascii="仿宋" w:eastAsia="仿宋" w:hAnsi="仿宋" w:cs="仿宋" w:hint="eastAsia"/>
          <w:lang w:eastAsia="zh-CN"/>
        </w:rPr>
      </w:pPr>
      <w:bookmarkStart w:id="16" w:name="_Toc583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中，滚珠电主轴项目团队着眼于未来，明确了可持续发展的战略方向。制定的具体可持续发展目标包括降低资源使用、采用环保技术、最大化社会效益等。这一步骤不仅有助于滚珠电主轴项目在环保和社会责任方面达到最高标准，也为未来提供了明确的指引，确保滚珠电主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可持续实践的融入滚珠电主轴项目管理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滚珠电主轴项目管理周期。从滚珠电主轴项目规划开始，滚珠电主轴项目团队就考虑了环境和社会的因素。在执行阶段，滚珠电主轴项目团队积极推动绿色技术的应用，优化资源利用。此外，关注员工的社会责任，通过培训和沟通活动提高员工对可持续发展的认知，使他们能够在日常工作中践行可持续实践。这些举措不仅为滚珠电主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51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扎根于滚珠电主轴项目的可持续发展理念，我们深信环保与社会责任是滚珠电主轴项目成功的关键支柱。在滚珠电主轴项目的每一步，我们都致力于通过创新和实践，履行对环境和社会的坚定责任。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滚珠电主轴项目团队通过引入先进的环保技术、建立高效的废物处理系统以及推动能源节约措施，积极履行环保责任。定期的环保监测和评估确保滚珠电主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不仅致力于自身可持续发展，还注重对社会的回馈。通过支持社区滚珠电主轴项目、参与慈善事业、提供培训机会等方式，滚珠电主轴项目积极履行社会责任。与当地社区建立积极互动，关注员工的工作与生活平衡，以及员工的身心健康，是滚珠电主轴项目在社会责任层面的关键举措。这样的实践不仅增强了滚珠电主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19"/>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25184"/>
      <w:r>
        <w:rPr>
          <w:rFonts w:ascii="仿宋" w:eastAsia="仿宋" w:hAnsi="仿宋" w:cs="仿宋" w:hint="eastAsia"/>
          <w:lang w:eastAsia="zh-CN"/>
        </w:rPr>
        <w:t>(一)、滚珠电主轴行业分析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行业一直以来都是市场的关注焦点。行业内的发展趋势、竞争态势以及潜在机会都对滚珠电主轴项目的推进产生深远的影响。通过深入研究行业的整体概貌，我们将更好地理解行业的核心特征，为滚珠电主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行业，技术一直是推动创新和发展的关键因素。我们将对当前技术趋势进行详尽分析，包括但不限于人工智能、大数据应用、先进制造技术等。这有助于滚珠电主轴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滚珠电主轴项目成功的基础。我们将对主要竞争对手进行深入研究，包括其市场份额、产品特点、市场定位等。通过全面了解竞争对手的优势和劣势，滚珠电主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2341"/>
      <w:r>
        <w:rPr>
          <w:rFonts w:ascii="仿宋" w:eastAsia="仿宋" w:hAnsi="仿宋" w:cs="仿宋" w:hint="eastAsia"/>
          <w:sz w:val="28"/>
          <w:lang w:eastAsia="zh-CN"/>
        </w:rPr>
        <w:t>(二)、滚珠电主轴市场分析预测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滚珠电主轴市场未来的增长趋势。这包括市场的整体规模、各细分领域的发展趋势等。滚珠电主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滚珠电主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滚珠电主轴项目实施过程中需要充分考虑的因素。我们将对市场风险进行全面评估，包括但不限于政策法规风险、市场竞争风险、技术变革风险等。通过对潜在风险的深入分析，滚珠电主轴项目可以制定相应的风险缓解策略，降低不确定性对滚珠电主轴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https://d.book118.com/388050025106006022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774893"/>
    <w:rsid w:val="347748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5002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2023-12-30T10:09:00Z</dcterms:created>
  <dcterms:modified xsi:type="dcterms:W3CDTF">2023-12-30T10:10:11Z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DE72CC5D176947DD9212C45D932913F6_11</vt:lpwstr>
  </property>
  <property fmtid="{D5CDD505-2E9C-101B-9397-08002B2CF9AE}" pid="3" name="KSOProductBuildVer">
    <vt:lpwstr>2052-12.1.0.16120</vt:lpwstr>
  </property>
</Properties>
</file>