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荧光抗体项目合作计划书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8110" w:history="1">
        <w:r>
          <w:rPr>
            <w:rFonts w:ascii="仿宋" w:eastAsia="仿宋" w:hAnsi="仿宋" w:cs="仿宋" w:hint="eastAsia"/>
            <w:lang w:eastAsia="zh-CN"/>
          </w:rPr>
          <w:t>序言</w:t>
        </w:r>
        <w:r>
          <w:tab/>
        </w:r>
        <w:r>
          <w:fldChar w:fldCharType="begin"/>
        </w:r>
        <w:r>
          <w:instrText xml:space="preserve"> PAGEREF _Toc28110 \h </w:instrText>
        </w:r>
        <w:r>
          <w:fldChar w:fldCharType="separate"/>
        </w:r>
        <w:r>
          <w:t>3</w:t>
        </w:r>
        <w:r>
          <w:fldChar w:fldCharType="end"/>
        </w:r>
      </w:hyperlink>
    </w:p>
    <w:p>
      <w:pPr>
        <w:pStyle w:val="TOC1"/>
        <w:tabs>
          <w:tab w:val="right" w:leader="dot" w:pos="8306"/>
        </w:tabs>
      </w:pPr>
      <w:hyperlink w:anchor="_Toc17200" w:history="1">
        <w:r>
          <w:rPr>
            <w:rFonts w:ascii="仿宋" w:eastAsia="仿宋" w:hAnsi="仿宋" w:cs="仿宋" w:hint="eastAsia"/>
            <w:lang w:eastAsia="zh-CN"/>
          </w:rPr>
          <w:t>一、风险应对评估</w:t>
        </w:r>
        <w:r>
          <w:tab/>
        </w:r>
        <w:r>
          <w:fldChar w:fldCharType="begin"/>
        </w:r>
        <w:r>
          <w:instrText xml:space="preserve"> PAGEREF _Toc17200 \h </w:instrText>
        </w:r>
        <w:r>
          <w:fldChar w:fldCharType="separate"/>
        </w:r>
        <w:r>
          <w:t>3</w:t>
        </w:r>
        <w:r>
          <w:fldChar w:fldCharType="end"/>
        </w:r>
      </w:hyperlink>
    </w:p>
    <w:p>
      <w:pPr>
        <w:pStyle w:val="TOC2"/>
        <w:tabs>
          <w:tab w:val="right" w:leader="dot" w:pos="8306"/>
        </w:tabs>
      </w:pPr>
      <w:hyperlink w:anchor="_Toc13977" w:history="1">
        <w:r>
          <w:rPr>
            <w:rFonts w:ascii="仿宋" w:eastAsia="仿宋" w:hAnsi="仿宋" w:cs="仿宋" w:hint="eastAsia"/>
            <w:lang w:eastAsia="zh-CN"/>
          </w:rPr>
          <w:t>(一)、政策风险分析</w:t>
        </w:r>
        <w:r>
          <w:tab/>
        </w:r>
        <w:r>
          <w:fldChar w:fldCharType="begin"/>
        </w:r>
        <w:r>
          <w:instrText xml:space="preserve"> PAGEREF _Toc13977 \h </w:instrText>
        </w:r>
        <w:r>
          <w:fldChar w:fldCharType="separate"/>
        </w:r>
        <w:r>
          <w:t>3</w:t>
        </w:r>
        <w:r>
          <w:fldChar w:fldCharType="end"/>
        </w:r>
      </w:hyperlink>
    </w:p>
    <w:p>
      <w:pPr>
        <w:pStyle w:val="TOC2"/>
        <w:tabs>
          <w:tab w:val="right" w:leader="dot" w:pos="8306"/>
        </w:tabs>
      </w:pPr>
      <w:hyperlink w:anchor="_Toc4124" w:history="1">
        <w:r>
          <w:rPr>
            <w:rFonts w:ascii="仿宋" w:eastAsia="仿宋" w:hAnsi="仿宋" w:cs="仿宋" w:hint="eastAsia"/>
            <w:lang w:eastAsia="zh-CN"/>
          </w:rPr>
          <w:t>(二)、社会风险分析</w:t>
        </w:r>
        <w:r>
          <w:tab/>
        </w:r>
        <w:r>
          <w:fldChar w:fldCharType="begin"/>
        </w:r>
        <w:r>
          <w:instrText xml:space="preserve"> PAGEREF _Toc4124 \h </w:instrText>
        </w:r>
        <w:r>
          <w:fldChar w:fldCharType="separate"/>
        </w:r>
        <w:r>
          <w:t>3</w:t>
        </w:r>
        <w:r>
          <w:fldChar w:fldCharType="end"/>
        </w:r>
      </w:hyperlink>
    </w:p>
    <w:p>
      <w:pPr>
        <w:pStyle w:val="TOC2"/>
        <w:tabs>
          <w:tab w:val="right" w:leader="dot" w:pos="8306"/>
        </w:tabs>
      </w:pPr>
      <w:hyperlink w:anchor="_Toc32013" w:history="1">
        <w:r>
          <w:rPr>
            <w:rFonts w:ascii="仿宋" w:eastAsia="仿宋" w:hAnsi="仿宋" w:cs="仿宋" w:hint="eastAsia"/>
            <w:lang w:eastAsia="zh-CN"/>
          </w:rPr>
          <w:t>(三)、市场风险分析</w:t>
        </w:r>
        <w:r>
          <w:tab/>
        </w:r>
        <w:r>
          <w:fldChar w:fldCharType="begin"/>
        </w:r>
        <w:r>
          <w:instrText xml:space="preserve"> PAGEREF _Toc32013 \h </w:instrText>
        </w:r>
        <w:r>
          <w:fldChar w:fldCharType="separate"/>
        </w:r>
        <w:r>
          <w:t>4</w:t>
        </w:r>
        <w:r>
          <w:fldChar w:fldCharType="end"/>
        </w:r>
      </w:hyperlink>
    </w:p>
    <w:p>
      <w:pPr>
        <w:pStyle w:val="TOC2"/>
        <w:tabs>
          <w:tab w:val="right" w:leader="dot" w:pos="8306"/>
        </w:tabs>
      </w:pPr>
      <w:hyperlink w:anchor="_Toc19394" w:history="1">
        <w:r>
          <w:rPr>
            <w:rFonts w:ascii="仿宋" w:eastAsia="仿宋" w:hAnsi="仿宋" w:cs="仿宋" w:hint="eastAsia"/>
            <w:lang w:eastAsia="zh-CN"/>
          </w:rPr>
          <w:t>(四)、资金风险分析</w:t>
        </w:r>
        <w:r>
          <w:tab/>
        </w:r>
        <w:r>
          <w:fldChar w:fldCharType="begin"/>
        </w:r>
        <w:r>
          <w:instrText xml:space="preserve"> PAGEREF _Toc19394 \h </w:instrText>
        </w:r>
        <w:r>
          <w:fldChar w:fldCharType="separate"/>
        </w:r>
        <w:r>
          <w:t>4</w:t>
        </w:r>
        <w:r>
          <w:fldChar w:fldCharType="end"/>
        </w:r>
      </w:hyperlink>
    </w:p>
    <w:p>
      <w:pPr>
        <w:pStyle w:val="TOC2"/>
        <w:tabs>
          <w:tab w:val="right" w:leader="dot" w:pos="8306"/>
        </w:tabs>
      </w:pPr>
      <w:hyperlink w:anchor="_Toc22841" w:history="1">
        <w:r>
          <w:rPr>
            <w:rFonts w:ascii="仿宋" w:eastAsia="仿宋" w:hAnsi="仿宋" w:cs="仿宋" w:hint="eastAsia"/>
            <w:lang w:eastAsia="zh-CN"/>
          </w:rPr>
          <w:t>(五)、技术风险分析</w:t>
        </w:r>
        <w:r>
          <w:tab/>
        </w:r>
        <w:r>
          <w:fldChar w:fldCharType="begin"/>
        </w:r>
        <w:r>
          <w:instrText xml:space="preserve"> PAGEREF _Toc22841 \h </w:instrText>
        </w:r>
        <w:r>
          <w:fldChar w:fldCharType="separate"/>
        </w:r>
        <w:r>
          <w:t>4</w:t>
        </w:r>
        <w:r>
          <w:fldChar w:fldCharType="end"/>
        </w:r>
      </w:hyperlink>
    </w:p>
    <w:p>
      <w:pPr>
        <w:pStyle w:val="TOC2"/>
        <w:tabs>
          <w:tab w:val="right" w:leader="dot" w:pos="8306"/>
        </w:tabs>
      </w:pPr>
      <w:hyperlink w:anchor="_Toc21891" w:history="1">
        <w:r>
          <w:rPr>
            <w:rFonts w:ascii="仿宋" w:eastAsia="仿宋" w:hAnsi="仿宋" w:cs="仿宋" w:hint="eastAsia"/>
            <w:lang w:eastAsia="zh-CN"/>
          </w:rPr>
          <w:t>(六)、财务风险分析</w:t>
        </w:r>
        <w:r>
          <w:tab/>
        </w:r>
        <w:r>
          <w:fldChar w:fldCharType="begin"/>
        </w:r>
        <w:r>
          <w:instrText xml:space="preserve"> PAGEREF _Toc21891 \h </w:instrText>
        </w:r>
        <w:r>
          <w:fldChar w:fldCharType="separate"/>
        </w:r>
        <w:r>
          <w:t>4</w:t>
        </w:r>
        <w:r>
          <w:fldChar w:fldCharType="end"/>
        </w:r>
      </w:hyperlink>
    </w:p>
    <w:p>
      <w:pPr>
        <w:pStyle w:val="TOC2"/>
        <w:tabs>
          <w:tab w:val="right" w:leader="dot" w:pos="8306"/>
        </w:tabs>
      </w:pPr>
      <w:hyperlink w:anchor="_Toc32328" w:history="1">
        <w:r>
          <w:rPr>
            <w:rFonts w:ascii="仿宋" w:eastAsia="仿宋" w:hAnsi="仿宋" w:cs="仿宋" w:hint="eastAsia"/>
            <w:lang w:eastAsia="zh-CN"/>
          </w:rPr>
          <w:t>(七)、管理风险分析</w:t>
        </w:r>
        <w:r>
          <w:tab/>
        </w:r>
        <w:r>
          <w:fldChar w:fldCharType="begin"/>
        </w:r>
        <w:r>
          <w:instrText xml:space="preserve"> PAGEREF _Toc32328 \h </w:instrText>
        </w:r>
        <w:r>
          <w:fldChar w:fldCharType="separate"/>
        </w:r>
        <w:r>
          <w:t>5</w:t>
        </w:r>
        <w:r>
          <w:fldChar w:fldCharType="end"/>
        </w:r>
      </w:hyperlink>
    </w:p>
    <w:p>
      <w:pPr>
        <w:pStyle w:val="TOC2"/>
        <w:tabs>
          <w:tab w:val="right" w:leader="dot" w:pos="8306"/>
        </w:tabs>
      </w:pPr>
      <w:hyperlink w:anchor="_Toc18432" w:history="1">
        <w:r>
          <w:rPr>
            <w:rFonts w:ascii="仿宋" w:eastAsia="仿宋" w:hAnsi="仿宋" w:cs="仿宋" w:hint="eastAsia"/>
            <w:lang w:eastAsia="zh-CN"/>
          </w:rPr>
          <w:t>(八)、其它风险分析</w:t>
        </w:r>
        <w:r>
          <w:tab/>
        </w:r>
        <w:r>
          <w:fldChar w:fldCharType="begin"/>
        </w:r>
        <w:r>
          <w:instrText xml:space="preserve"> PAGEREF _Toc18432 \h </w:instrText>
        </w:r>
        <w:r>
          <w:fldChar w:fldCharType="separate"/>
        </w:r>
        <w:r>
          <w:t>5</w:t>
        </w:r>
        <w:r>
          <w:fldChar w:fldCharType="end"/>
        </w:r>
      </w:hyperlink>
    </w:p>
    <w:p>
      <w:pPr>
        <w:pStyle w:val="TOC1"/>
        <w:tabs>
          <w:tab w:val="right" w:leader="dot" w:pos="8306"/>
        </w:tabs>
      </w:pPr>
      <w:hyperlink w:anchor="_Toc2030" w:history="1">
        <w:r>
          <w:rPr>
            <w:rFonts w:ascii="仿宋" w:eastAsia="仿宋" w:hAnsi="仿宋" w:cs="仿宋" w:hint="eastAsia"/>
            <w:lang w:eastAsia="zh-CN"/>
          </w:rPr>
          <w:t>二、背景和必要性研究</w:t>
        </w:r>
        <w:r>
          <w:tab/>
        </w:r>
        <w:r>
          <w:fldChar w:fldCharType="begin"/>
        </w:r>
        <w:r>
          <w:instrText xml:space="preserve"> PAGEREF _Toc2030 \h </w:instrText>
        </w:r>
        <w:r>
          <w:fldChar w:fldCharType="separate"/>
        </w:r>
        <w:r>
          <w:t>5</w:t>
        </w:r>
        <w:r>
          <w:fldChar w:fldCharType="end"/>
        </w:r>
      </w:hyperlink>
    </w:p>
    <w:p>
      <w:pPr>
        <w:pStyle w:val="TOC2"/>
        <w:tabs>
          <w:tab w:val="right" w:leader="dot" w:pos="8306"/>
        </w:tabs>
      </w:pPr>
      <w:hyperlink w:anchor="_Toc30034" w:history="1">
        <w:r>
          <w:rPr>
            <w:rFonts w:ascii="仿宋" w:eastAsia="仿宋" w:hAnsi="仿宋" w:cs="仿宋" w:hint="eastAsia"/>
            <w:lang w:eastAsia="zh-CN"/>
          </w:rPr>
          <w:t>(一)、荧光抗体项目承办单位背景分析</w:t>
        </w:r>
        <w:r>
          <w:tab/>
        </w:r>
        <w:r>
          <w:fldChar w:fldCharType="begin"/>
        </w:r>
        <w:r>
          <w:instrText xml:space="preserve"> PAGEREF _Toc30034 \h </w:instrText>
        </w:r>
        <w:r>
          <w:fldChar w:fldCharType="separate"/>
        </w:r>
        <w:r>
          <w:t>5</w:t>
        </w:r>
        <w:r>
          <w:fldChar w:fldCharType="end"/>
        </w:r>
      </w:hyperlink>
    </w:p>
    <w:p>
      <w:pPr>
        <w:pStyle w:val="TOC2"/>
        <w:tabs>
          <w:tab w:val="right" w:leader="dot" w:pos="8306"/>
        </w:tabs>
      </w:pPr>
      <w:hyperlink w:anchor="_Toc22607" w:history="1">
        <w:r>
          <w:rPr>
            <w:rFonts w:ascii="仿宋" w:eastAsia="仿宋" w:hAnsi="仿宋" w:cs="仿宋" w:hint="eastAsia"/>
            <w:lang w:eastAsia="zh-CN"/>
          </w:rPr>
          <w:t>(二)、荧光抗体项目背景分析</w:t>
        </w:r>
        <w:r>
          <w:tab/>
        </w:r>
        <w:r>
          <w:fldChar w:fldCharType="begin"/>
        </w:r>
        <w:r>
          <w:instrText xml:space="preserve"> PAGEREF _Toc22607 \h </w:instrText>
        </w:r>
        <w:r>
          <w:fldChar w:fldCharType="separate"/>
        </w:r>
        <w:r>
          <w:t>6</w:t>
        </w:r>
        <w:r>
          <w:fldChar w:fldCharType="end"/>
        </w:r>
      </w:hyperlink>
    </w:p>
    <w:p>
      <w:pPr>
        <w:pStyle w:val="TOC1"/>
        <w:tabs>
          <w:tab w:val="right" w:leader="dot" w:pos="8306"/>
        </w:tabs>
      </w:pPr>
      <w:hyperlink w:anchor="_Toc21963" w:history="1">
        <w:r>
          <w:rPr>
            <w:rFonts w:ascii="仿宋" w:eastAsia="仿宋" w:hAnsi="仿宋" w:cs="仿宋" w:hint="eastAsia"/>
            <w:lang w:eastAsia="zh-CN"/>
          </w:rPr>
          <w:t>三、荧光抗体项目概论</w:t>
        </w:r>
        <w:r>
          <w:tab/>
        </w:r>
        <w:r>
          <w:fldChar w:fldCharType="begin"/>
        </w:r>
        <w:r>
          <w:instrText xml:space="preserve"> PAGEREF _Toc21963 \h </w:instrText>
        </w:r>
        <w:r>
          <w:fldChar w:fldCharType="separate"/>
        </w:r>
        <w:r>
          <w:t>7</w:t>
        </w:r>
        <w:r>
          <w:fldChar w:fldCharType="end"/>
        </w:r>
      </w:hyperlink>
    </w:p>
    <w:p>
      <w:pPr>
        <w:pStyle w:val="TOC2"/>
        <w:tabs>
          <w:tab w:val="right" w:leader="dot" w:pos="8306"/>
        </w:tabs>
      </w:pPr>
      <w:hyperlink w:anchor="_Toc12843" w:history="1">
        <w:r>
          <w:rPr>
            <w:rFonts w:ascii="仿宋" w:eastAsia="仿宋" w:hAnsi="仿宋" w:cs="仿宋" w:hint="eastAsia"/>
            <w:lang w:eastAsia="zh-CN"/>
          </w:rPr>
          <w:t>(一)、创新计划及荧光抗体项目性质</w:t>
        </w:r>
        <w:r>
          <w:tab/>
        </w:r>
        <w:r>
          <w:fldChar w:fldCharType="begin"/>
        </w:r>
        <w:r>
          <w:instrText xml:space="preserve"> PAGEREF _Toc12843 \h </w:instrText>
        </w:r>
        <w:r>
          <w:fldChar w:fldCharType="separate"/>
        </w:r>
        <w:r>
          <w:t>7</w:t>
        </w:r>
        <w:r>
          <w:fldChar w:fldCharType="end"/>
        </w:r>
      </w:hyperlink>
    </w:p>
    <w:p>
      <w:pPr>
        <w:pStyle w:val="TOC2"/>
        <w:tabs>
          <w:tab w:val="right" w:leader="dot" w:pos="8306"/>
        </w:tabs>
      </w:pPr>
      <w:hyperlink w:anchor="_Toc1536" w:history="1">
        <w:r>
          <w:rPr>
            <w:rFonts w:ascii="仿宋" w:eastAsia="仿宋" w:hAnsi="仿宋" w:cs="仿宋" w:hint="eastAsia"/>
            <w:lang w:eastAsia="zh-CN"/>
          </w:rPr>
          <w:t>(二)、主管单位与荧光抗体项目执行方</w:t>
        </w:r>
        <w:r>
          <w:tab/>
        </w:r>
        <w:r>
          <w:fldChar w:fldCharType="begin"/>
        </w:r>
        <w:r>
          <w:instrText xml:space="preserve"> PAGEREF _Toc1536 \h </w:instrText>
        </w:r>
        <w:r>
          <w:fldChar w:fldCharType="separate"/>
        </w:r>
        <w:r>
          <w:t>8</w:t>
        </w:r>
        <w:r>
          <w:fldChar w:fldCharType="end"/>
        </w:r>
      </w:hyperlink>
    </w:p>
    <w:p>
      <w:pPr>
        <w:pStyle w:val="TOC2"/>
        <w:tabs>
          <w:tab w:val="right" w:leader="dot" w:pos="8306"/>
        </w:tabs>
      </w:pPr>
      <w:hyperlink w:anchor="_Toc22862" w:history="1">
        <w:r>
          <w:rPr>
            <w:rFonts w:ascii="仿宋" w:eastAsia="仿宋" w:hAnsi="仿宋" w:cs="仿宋" w:hint="eastAsia"/>
            <w:lang w:eastAsia="zh-CN"/>
          </w:rPr>
          <w:t>(三)、战略协作伙伴</w:t>
        </w:r>
        <w:r>
          <w:tab/>
        </w:r>
        <w:r>
          <w:fldChar w:fldCharType="begin"/>
        </w:r>
        <w:r>
          <w:instrText xml:space="preserve"> PAGEREF _Toc22862 \h </w:instrText>
        </w:r>
        <w:r>
          <w:fldChar w:fldCharType="separate"/>
        </w:r>
        <w:r>
          <w:t>9</w:t>
        </w:r>
        <w:r>
          <w:fldChar w:fldCharType="end"/>
        </w:r>
      </w:hyperlink>
    </w:p>
    <w:p>
      <w:pPr>
        <w:pStyle w:val="TOC2"/>
        <w:tabs>
          <w:tab w:val="right" w:leader="dot" w:pos="8306"/>
        </w:tabs>
      </w:pPr>
      <w:hyperlink w:anchor="_Toc5618" w:history="1">
        <w:r>
          <w:rPr>
            <w:rFonts w:ascii="仿宋" w:eastAsia="仿宋" w:hAnsi="仿宋" w:cs="仿宋" w:hint="eastAsia"/>
            <w:lang w:eastAsia="zh-CN"/>
          </w:rPr>
          <w:t>(四)、荧光抗体项目提出背景和合理性</w:t>
        </w:r>
        <w:r>
          <w:tab/>
        </w:r>
        <w:r>
          <w:fldChar w:fldCharType="begin"/>
        </w:r>
        <w:r>
          <w:instrText xml:space="preserve"> PAGEREF _Toc5618 \h </w:instrText>
        </w:r>
        <w:r>
          <w:fldChar w:fldCharType="separate"/>
        </w:r>
        <w:r>
          <w:t>10</w:t>
        </w:r>
        <w:r>
          <w:fldChar w:fldCharType="end"/>
        </w:r>
      </w:hyperlink>
    </w:p>
    <w:p>
      <w:pPr>
        <w:pStyle w:val="TOC2"/>
        <w:tabs>
          <w:tab w:val="right" w:leader="dot" w:pos="8306"/>
        </w:tabs>
      </w:pPr>
      <w:hyperlink w:anchor="_Toc5009" w:history="1">
        <w:r>
          <w:rPr>
            <w:rFonts w:ascii="仿宋" w:eastAsia="仿宋" w:hAnsi="仿宋" w:cs="仿宋" w:hint="eastAsia"/>
            <w:lang w:eastAsia="zh-CN"/>
          </w:rPr>
          <w:t>(五)、荧光抗体项目选址和土地综合评估</w:t>
        </w:r>
        <w:r>
          <w:tab/>
        </w:r>
        <w:r>
          <w:fldChar w:fldCharType="begin"/>
        </w:r>
        <w:r>
          <w:instrText xml:space="preserve"> PAGEREF _Toc5009 \h </w:instrText>
        </w:r>
        <w:r>
          <w:fldChar w:fldCharType="separate"/>
        </w:r>
        <w:r>
          <w:t>11</w:t>
        </w:r>
        <w:r>
          <w:fldChar w:fldCharType="end"/>
        </w:r>
      </w:hyperlink>
    </w:p>
    <w:p>
      <w:pPr>
        <w:pStyle w:val="TOC2"/>
        <w:tabs>
          <w:tab w:val="right" w:leader="dot" w:pos="8306"/>
        </w:tabs>
      </w:pPr>
      <w:hyperlink w:anchor="_Toc14977" w:history="1">
        <w:r>
          <w:rPr>
            <w:rFonts w:ascii="仿宋" w:eastAsia="仿宋" w:hAnsi="仿宋" w:cs="仿宋" w:hint="eastAsia"/>
            <w:lang w:eastAsia="zh-CN"/>
          </w:rPr>
          <w:t>(六)、土木工程建设目标</w:t>
        </w:r>
        <w:r>
          <w:tab/>
        </w:r>
        <w:r>
          <w:fldChar w:fldCharType="begin"/>
        </w:r>
        <w:r>
          <w:instrText xml:space="preserve"> PAGEREF _Toc14977 \h </w:instrText>
        </w:r>
        <w:r>
          <w:fldChar w:fldCharType="separate"/>
        </w:r>
        <w:r>
          <w:t>12</w:t>
        </w:r>
        <w:r>
          <w:fldChar w:fldCharType="end"/>
        </w:r>
      </w:hyperlink>
    </w:p>
    <w:p>
      <w:pPr>
        <w:pStyle w:val="TOC2"/>
        <w:tabs>
          <w:tab w:val="right" w:leader="dot" w:pos="8306"/>
        </w:tabs>
      </w:pPr>
      <w:hyperlink w:anchor="_Toc30460" w:history="1">
        <w:r>
          <w:rPr>
            <w:rFonts w:ascii="仿宋" w:eastAsia="仿宋" w:hAnsi="仿宋" w:cs="仿宋" w:hint="eastAsia"/>
            <w:lang w:eastAsia="zh-CN"/>
          </w:rPr>
          <w:t>(七)、设备采购计划</w:t>
        </w:r>
        <w:r>
          <w:tab/>
        </w:r>
        <w:r>
          <w:fldChar w:fldCharType="begin"/>
        </w:r>
        <w:r>
          <w:instrText xml:space="preserve"> PAGEREF _Toc30460 \h </w:instrText>
        </w:r>
        <w:r>
          <w:fldChar w:fldCharType="separate"/>
        </w:r>
        <w:r>
          <w:t>12</w:t>
        </w:r>
        <w:r>
          <w:fldChar w:fldCharType="end"/>
        </w:r>
      </w:hyperlink>
    </w:p>
    <w:p>
      <w:pPr>
        <w:pStyle w:val="TOC2"/>
        <w:tabs>
          <w:tab w:val="right" w:leader="dot" w:pos="8306"/>
        </w:tabs>
      </w:pPr>
      <w:hyperlink w:anchor="_Toc15259" w:history="1">
        <w:r>
          <w:rPr>
            <w:rFonts w:ascii="仿宋" w:eastAsia="仿宋" w:hAnsi="仿宋" w:cs="仿宋" w:hint="eastAsia"/>
            <w:lang w:eastAsia="zh-CN"/>
          </w:rPr>
          <w:t>(八)、产品规划与开发方案</w:t>
        </w:r>
        <w:r>
          <w:tab/>
        </w:r>
        <w:r>
          <w:fldChar w:fldCharType="begin"/>
        </w:r>
        <w:r>
          <w:instrText xml:space="preserve"> PAGEREF _Toc15259 \h </w:instrText>
        </w:r>
        <w:r>
          <w:fldChar w:fldCharType="separate"/>
        </w:r>
        <w:r>
          <w:t>13</w:t>
        </w:r>
        <w:r>
          <w:fldChar w:fldCharType="end"/>
        </w:r>
      </w:hyperlink>
    </w:p>
    <w:p>
      <w:pPr>
        <w:pStyle w:val="TOC2"/>
        <w:tabs>
          <w:tab w:val="right" w:leader="dot" w:pos="8306"/>
        </w:tabs>
      </w:pPr>
      <w:hyperlink w:anchor="_Toc5565" w:history="1">
        <w:r>
          <w:rPr>
            <w:rFonts w:ascii="仿宋" w:eastAsia="仿宋" w:hAnsi="仿宋" w:cs="仿宋" w:hint="eastAsia"/>
            <w:lang w:eastAsia="zh-CN"/>
          </w:rPr>
          <w:t>(九)、原材料供应保障</w:t>
        </w:r>
        <w:r>
          <w:tab/>
        </w:r>
        <w:r>
          <w:fldChar w:fldCharType="begin"/>
        </w:r>
        <w:r>
          <w:instrText xml:space="preserve"> PAGEREF _Toc5565 \h </w:instrText>
        </w:r>
        <w:r>
          <w:fldChar w:fldCharType="separate"/>
        </w:r>
        <w:r>
          <w:t>13</w:t>
        </w:r>
        <w:r>
          <w:fldChar w:fldCharType="end"/>
        </w:r>
      </w:hyperlink>
    </w:p>
    <w:p>
      <w:pPr>
        <w:pStyle w:val="TOC2"/>
        <w:tabs>
          <w:tab w:val="right" w:leader="dot" w:pos="8306"/>
        </w:tabs>
      </w:pPr>
      <w:hyperlink w:anchor="_Toc3269" w:history="1">
        <w:r>
          <w:rPr>
            <w:rFonts w:ascii="仿宋" w:eastAsia="仿宋" w:hAnsi="仿宋" w:cs="仿宋" w:hint="eastAsia"/>
            <w:lang w:eastAsia="zh-CN"/>
          </w:rPr>
          <w:t>(十)、荧光抗体项目能源消耗分析</w:t>
        </w:r>
        <w:r>
          <w:tab/>
        </w:r>
        <w:r>
          <w:fldChar w:fldCharType="begin"/>
        </w:r>
        <w:r>
          <w:instrText xml:space="preserve"> PAGEREF _Toc3269 \h </w:instrText>
        </w:r>
        <w:r>
          <w:fldChar w:fldCharType="separate"/>
        </w:r>
        <w:r>
          <w:t>14</w:t>
        </w:r>
        <w:r>
          <w:fldChar w:fldCharType="end"/>
        </w:r>
      </w:hyperlink>
    </w:p>
    <w:p>
      <w:pPr>
        <w:pStyle w:val="TOC2"/>
        <w:tabs>
          <w:tab w:val="right" w:leader="dot" w:pos="8306"/>
        </w:tabs>
      </w:pPr>
      <w:hyperlink w:anchor="_Toc24340" w:history="1">
        <w:r>
          <w:rPr>
            <w:rFonts w:ascii="仿宋" w:eastAsia="仿宋" w:hAnsi="仿宋" w:cs="仿宋" w:hint="eastAsia"/>
            <w:lang w:eastAsia="zh-CN"/>
          </w:rPr>
          <w:t>(十一)、环境保护</w:t>
        </w:r>
        <w:r>
          <w:tab/>
        </w:r>
        <w:r>
          <w:fldChar w:fldCharType="begin"/>
        </w:r>
        <w:r>
          <w:instrText xml:space="preserve"> PAGEREF _Toc24340 \h </w:instrText>
        </w:r>
        <w:r>
          <w:fldChar w:fldCharType="separate"/>
        </w:r>
        <w:r>
          <w:t>15</w:t>
        </w:r>
        <w:r>
          <w:fldChar w:fldCharType="end"/>
        </w:r>
      </w:hyperlink>
    </w:p>
    <w:p>
      <w:pPr>
        <w:pStyle w:val="TOC2"/>
        <w:tabs>
          <w:tab w:val="right" w:leader="dot" w:pos="8306"/>
        </w:tabs>
      </w:pPr>
      <w:hyperlink w:anchor="_Toc10981" w:history="1">
        <w:r>
          <w:rPr>
            <w:rFonts w:ascii="仿宋" w:eastAsia="仿宋" w:hAnsi="仿宋" w:cs="仿宋" w:hint="eastAsia"/>
            <w:lang w:eastAsia="zh-CN"/>
          </w:rPr>
          <w:t>(十二)、荧光抗体项目进度规划与执行</w:t>
        </w:r>
        <w:r>
          <w:tab/>
        </w:r>
        <w:r>
          <w:fldChar w:fldCharType="begin"/>
        </w:r>
        <w:r>
          <w:instrText xml:space="preserve"> PAGEREF _Toc10981 \h </w:instrText>
        </w:r>
        <w:r>
          <w:fldChar w:fldCharType="separate"/>
        </w:r>
        <w:r>
          <w:t>16</w:t>
        </w:r>
        <w:r>
          <w:fldChar w:fldCharType="end"/>
        </w:r>
      </w:hyperlink>
    </w:p>
    <w:p>
      <w:pPr>
        <w:pStyle w:val="TOC2"/>
        <w:tabs>
          <w:tab w:val="right" w:leader="dot" w:pos="8306"/>
        </w:tabs>
      </w:pPr>
      <w:hyperlink w:anchor="_Toc1125" w:history="1">
        <w:r>
          <w:rPr>
            <w:rFonts w:ascii="仿宋" w:eastAsia="仿宋" w:hAnsi="仿宋" w:cs="仿宋" w:hint="eastAsia"/>
            <w:lang w:eastAsia="zh-CN"/>
          </w:rPr>
          <w:t>(十三)、经济效益分析与投资预估</w:t>
        </w:r>
        <w:r>
          <w:tab/>
        </w:r>
        <w:r>
          <w:fldChar w:fldCharType="begin"/>
        </w:r>
        <w:r>
          <w:instrText xml:space="preserve"> PAGEREF _Toc1125 \h </w:instrText>
        </w:r>
        <w:r>
          <w:fldChar w:fldCharType="separate"/>
        </w:r>
        <w:r>
          <w:t>17</w:t>
        </w:r>
        <w:r>
          <w:fldChar w:fldCharType="end"/>
        </w:r>
      </w:hyperlink>
    </w:p>
    <w:p>
      <w:pPr>
        <w:pStyle w:val="TOC2"/>
        <w:tabs>
          <w:tab w:val="right" w:leader="dot" w:pos="8306"/>
        </w:tabs>
      </w:pPr>
      <w:hyperlink w:anchor="_Toc29057" w:history="1">
        <w:r>
          <w:rPr>
            <w:rFonts w:ascii="仿宋" w:eastAsia="仿宋" w:hAnsi="仿宋" w:cs="仿宋" w:hint="eastAsia"/>
            <w:lang w:eastAsia="zh-CN"/>
          </w:rPr>
          <w:t>(十四)、报告详解与解释</w:t>
        </w:r>
        <w:r>
          <w:tab/>
        </w:r>
        <w:r>
          <w:fldChar w:fldCharType="begin"/>
        </w:r>
        <w:r>
          <w:instrText xml:space="preserve"> PAGEREF _Toc29057 \h </w:instrText>
        </w:r>
        <w:r>
          <w:fldChar w:fldCharType="separate"/>
        </w:r>
        <w:r>
          <w:t>18</w:t>
        </w:r>
        <w:r>
          <w:fldChar w:fldCharType="end"/>
        </w:r>
      </w:hyperlink>
    </w:p>
    <w:p>
      <w:pPr>
        <w:pStyle w:val="TOC1"/>
        <w:tabs>
          <w:tab w:val="right" w:leader="dot" w:pos="8306"/>
        </w:tabs>
      </w:pPr>
      <w:hyperlink w:anchor="_Toc27657" w:history="1">
        <w:r>
          <w:rPr>
            <w:rFonts w:ascii="仿宋" w:eastAsia="仿宋" w:hAnsi="仿宋" w:cs="仿宋" w:hint="eastAsia"/>
            <w:lang w:eastAsia="zh-CN"/>
          </w:rPr>
          <w:t>四、荧光抗体项目建设地分析</w:t>
        </w:r>
        <w:r>
          <w:tab/>
        </w:r>
        <w:r>
          <w:fldChar w:fldCharType="begin"/>
        </w:r>
        <w:r>
          <w:instrText xml:space="preserve"> PAGEREF _Toc27657 \h </w:instrText>
        </w:r>
        <w:r>
          <w:fldChar w:fldCharType="separate"/>
        </w:r>
        <w:r>
          <w:t>19</w:t>
        </w:r>
        <w:r>
          <w:fldChar w:fldCharType="end"/>
        </w:r>
      </w:hyperlink>
    </w:p>
    <w:p>
      <w:pPr>
        <w:pStyle w:val="TOC2"/>
        <w:tabs>
          <w:tab w:val="right" w:leader="dot" w:pos="8306"/>
        </w:tabs>
      </w:pPr>
      <w:hyperlink w:anchor="_Toc27339" w:history="1">
        <w:r>
          <w:rPr>
            <w:rFonts w:ascii="仿宋" w:eastAsia="仿宋" w:hAnsi="仿宋" w:cs="仿宋" w:hint="eastAsia"/>
            <w:lang w:eastAsia="zh-CN"/>
          </w:rPr>
          <w:t>(一)、荧光抗体项目选址原则</w:t>
        </w:r>
        <w:r>
          <w:tab/>
        </w:r>
        <w:r>
          <w:fldChar w:fldCharType="begin"/>
        </w:r>
        <w:r>
          <w:instrText xml:space="preserve"> PAGEREF _Toc27339 \h </w:instrText>
        </w:r>
        <w:r>
          <w:fldChar w:fldCharType="separate"/>
        </w:r>
        <w:r>
          <w:t>19</w:t>
        </w:r>
        <w:r>
          <w:fldChar w:fldCharType="end"/>
        </w:r>
      </w:hyperlink>
    </w:p>
    <w:p>
      <w:pPr>
        <w:pStyle w:val="TOC2"/>
        <w:tabs>
          <w:tab w:val="right" w:leader="dot" w:pos="8306"/>
        </w:tabs>
      </w:pPr>
      <w:hyperlink w:anchor="_Toc18339" w:history="1">
        <w:r>
          <w:rPr>
            <w:rFonts w:ascii="仿宋" w:eastAsia="仿宋" w:hAnsi="仿宋" w:cs="仿宋" w:hint="eastAsia"/>
            <w:lang w:eastAsia="zh-CN"/>
          </w:rPr>
          <w:t>(二)、荧光抗体项目选址</w:t>
        </w:r>
        <w:r>
          <w:tab/>
        </w:r>
        <w:r>
          <w:fldChar w:fldCharType="begin"/>
        </w:r>
        <w:r>
          <w:instrText xml:space="preserve"> PAGEREF _Toc18339 \h </w:instrText>
        </w:r>
        <w:r>
          <w:fldChar w:fldCharType="separate"/>
        </w:r>
        <w:r>
          <w:t>20</w:t>
        </w:r>
        <w:r>
          <w:fldChar w:fldCharType="end"/>
        </w:r>
      </w:hyperlink>
    </w:p>
    <w:p>
      <w:pPr>
        <w:pStyle w:val="TOC2"/>
        <w:tabs>
          <w:tab w:val="right" w:leader="dot" w:pos="8306"/>
        </w:tabs>
      </w:pPr>
      <w:hyperlink w:anchor="_Toc31025" w:history="1">
        <w:r>
          <w:rPr>
            <w:rFonts w:ascii="仿宋" w:eastAsia="仿宋" w:hAnsi="仿宋" w:cs="仿宋" w:hint="eastAsia"/>
            <w:lang w:eastAsia="zh-CN"/>
          </w:rPr>
          <w:t>(三)、建设条件分析</w:t>
        </w:r>
        <w:r>
          <w:tab/>
        </w:r>
        <w:r>
          <w:fldChar w:fldCharType="begin"/>
        </w:r>
        <w:r>
          <w:instrText xml:space="preserve"> PAGEREF _Toc31025 \h </w:instrText>
        </w:r>
        <w:r>
          <w:fldChar w:fldCharType="separate"/>
        </w:r>
        <w:r>
          <w:t>20</w:t>
        </w:r>
        <w:r>
          <w:fldChar w:fldCharType="end"/>
        </w:r>
      </w:hyperlink>
    </w:p>
    <w:p>
      <w:pPr>
        <w:pStyle w:val="TOC2"/>
        <w:tabs>
          <w:tab w:val="right" w:leader="dot" w:pos="8306"/>
        </w:tabs>
      </w:pPr>
      <w:hyperlink w:anchor="_Toc20982" w:history="1">
        <w:r>
          <w:rPr>
            <w:rFonts w:ascii="仿宋" w:eastAsia="仿宋" w:hAnsi="仿宋" w:cs="仿宋" w:hint="eastAsia"/>
            <w:lang w:eastAsia="zh-CN"/>
          </w:rPr>
          <w:t>(四)、用地控制指标</w:t>
        </w:r>
        <w:r>
          <w:tab/>
        </w:r>
        <w:r>
          <w:fldChar w:fldCharType="begin"/>
        </w:r>
        <w:r>
          <w:instrText xml:space="preserve"> PAGEREF _Toc20982 \h </w:instrText>
        </w:r>
        <w:r>
          <w:fldChar w:fldCharType="separate"/>
        </w:r>
        <w:r>
          <w:t>21</w:t>
        </w:r>
        <w:r>
          <w:fldChar w:fldCharType="end"/>
        </w:r>
      </w:hyperlink>
    </w:p>
    <w:p>
      <w:pPr>
        <w:pStyle w:val="TOC2"/>
        <w:tabs>
          <w:tab w:val="right" w:leader="dot" w:pos="8306"/>
        </w:tabs>
      </w:pPr>
      <w:hyperlink w:anchor="_Toc28236" w:history="1">
        <w:r>
          <w:rPr>
            <w:rFonts w:ascii="仿宋" w:eastAsia="仿宋" w:hAnsi="仿宋" w:cs="仿宋" w:hint="eastAsia"/>
            <w:lang w:eastAsia="zh-CN"/>
          </w:rPr>
          <w:t>(五)、用地总体要求</w:t>
        </w:r>
        <w:r>
          <w:tab/>
        </w:r>
        <w:r>
          <w:fldChar w:fldCharType="begin"/>
        </w:r>
        <w:r>
          <w:instrText xml:space="preserve"> PAGEREF _Toc28236 \h </w:instrText>
        </w:r>
        <w:r>
          <w:fldChar w:fldCharType="separate"/>
        </w:r>
        <w:r>
          <w:t>22</w:t>
        </w:r>
        <w:r>
          <w:fldChar w:fldCharType="end"/>
        </w:r>
      </w:hyperlink>
    </w:p>
    <w:p>
      <w:pPr>
        <w:pStyle w:val="TOC2"/>
        <w:tabs>
          <w:tab w:val="right" w:leader="dot" w:pos="8306"/>
        </w:tabs>
      </w:pPr>
      <w:hyperlink w:anchor="_Toc6288" w:history="1">
        <w:r>
          <w:rPr>
            <w:rFonts w:ascii="仿宋" w:eastAsia="仿宋" w:hAnsi="仿宋" w:cs="仿宋" w:hint="eastAsia"/>
            <w:lang w:eastAsia="zh-CN"/>
          </w:rPr>
          <w:t>(六)、节约用地措施</w:t>
        </w:r>
        <w:r>
          <w:tab/>
        </w:r>
        <w:r>
          <w:fldChar w:fldCharType="begin"/>
        </w:r>
        <w:r>
          <w:instrText xml:space="preserve"> PAGEREF _Toc6288 \h </w:instrText>
        </w:r>
        <w:r>
          <w:fldChar w:fldCharType="separate"/>
        </w:r>
        <w:r>
          <w:t>23</w:t>
        </w:r>
        <w:r>
          <w:fldChar w:fldCharType="end"/>
        </w:r>
      </w:hyperlink>
    </w:p>
    <w:p>
      <w:pPr>
        <w:pStyle w:val="TOC2"/>
        <w:tabs>
          <w:tab w:val="right" w:leader="dot" w:pos="8306"/>
        </w:tabs>
      </w:pPr>
      <w:hyperlink w:anchor="_Toc606" w:history="1">
        <w:r>
          <w:rPr>
            <w:rFonts w:ascii="仿宋" w:eastAsia="仿宋" w:hAnsi="仿宋" w:cs="仿宋" w:hint="eastAsia"/>
            <w:lang w:eastAsia="zh-CN"/>
          </w:rPr>
          <w:t>(七)、总图布置方案</w:t>
        </w:r>
        <w:r>
          <w:tab/>
        </w:r>
        <w:r>
          <w:fldChar w:fldCharType="begin"/>
        </w:r>
        <w:r>
          <w:instrText xml:space="preserve"> PAGEREF _Toc606 \h </w:instrText>
        </w:r>
        <w:r>
          <w:fldChar w:fldCharType="separate"/>
        </w:r>
        <w:r>
          <w:t>25</w:t>
        </w:r>
        <w:r>
          <w:fldChar w:fldCharType="end"/>
        </w:r>
      </w:hyperlink>
    </w:p>
    <w:p>
      <w:pPr>
        <w:pStyle w:val="TOC2"/>
        <w:tabs>
          <w:tab w:val="right" w:leader="dot" w:pos="8306"/>
        </w:tabs>
      </w:pPr>
      <w:hyperlink w:anchor="_Toc6099" w:history="1">
        <w:r>
          <w:rPr>
            <w:rFonts w:ascii="仿宋" w:eastAsia="仿宋" w:hAnsi="仿宋" w:cs="仿宋" w:hint="eastAsia"/>
            <w:lang w:eastAsia="zh-CN"/>
          </w:rPr>
          <w:t>(八)、运输组成</w:t>
        </w:r>
        <w:r>
          <w:tab/>
        </w:r>
        <w:r>
          <w:fldChar w:fldCharType="begin"/>
        </w:r>
        <w:r>
          <w:instrText xml:space="preserve"> PAGEREF _Toc6099 \h </w:instrText>
        </w:r>
        <w:r>
          <w:fldChar w:fldCharType="separate"/>
        </w:r>
        <w:r>
          <w:t>27</w:t>
        </w:r>
        <w:r>
          <w:fldChar w:fldCharType="end"/>
        </w:r>
      </w:hyperlink>
    </w:p>
    <w:p>
      <w:pPr>
        <w:pStyle w:val="TOC2"/>
        <w:tabs>
          <w:tab w:val="right" w:leader="dot" w:pos="8306"/>
        </w:tabs>
      </w:pPr>
      <w:hyperlink w:anchor="_Toc30920" w:history="1">
        <w:r>
          <w:rPr>
            <w:rFonts w:ascii="仿宋" w:eastAsia="仿宋" w:hAnsi="仿宋" w:cs="仿宋" w:hint="eastAsia"/>
            <w:lang w:eastAsia="zh-CN"/>
          </w:rPr>
          <w:t>(九)、选址综合评价</w:t>
        </w:r>
        <w:r>
          <w:tab/>
        </w:r>
        <w:r>
          <w:fldChar w:fldCharType="begin"/>
        </w:r>
        <w:r>
          <w:instrText xml:space="preserve"> PAGEREF _Toc30920 \h </w:instrText>
        </w:r>
        <w:r>
          <w:fldChar w:fldCharType="separate"/>
        </w:r>
        <w:r>
          <w:t>29</w:t>
        </w:r>
        <w:r>
          <w:fldChar w:fldCharType="end"/>
        </w:r>
      </w:hyperlink>
    </w:p>
    <w:p>
      <w:pPr>
        <w:pStyle w:val="TOC1"/>
        <w:tabs>
          <w:tab w:val="right" w:leader="dot" w:pos="8306"/>
        </w:tabs>
      </w:pPr>
      <w:hyperlink w:anchor="_Toc25621" w:history="1">
        <w:r>
          <w:rPr>
            <w:rFonts w:ascii="仿宋" w:eastAsia="仿宋" w:hAnsi="仿宋" w:cs="仿宋" w:hint="eastAsia"/>
            <w:lang w:eastAsia="zh-CN"/>
          </w:rPr>
          <w:t>五、危机管理与应急响应</w:t>
        </w:r>
        <w:r>
          <w:tab/>
        </w:r>
        <w:r>
          <w:fldChar w:fldCharType="begin"/>
        </w:r>
        <w:r>
          <w:instrText xml:space="preserve"> PAGEREF _Toc25621 \h </w:instrText>
        </w:r>
        <w:r>
          <w:fldChar w:fldCharType="separate"/>
        </w:r>
        <w:r>
          <w:t>30</w:t>
        </w:r>
        <w:r>
          <w:fldChar w:fldCharType="end"/>
        </w:r>
      </w:hyperlink>
    </w:p>
    <w:p>
      <w:pPr>
        <w:pStyle w:val="TOC2"/>
        <w:tabs>
          <w:tab w:val="right" w:leader="dot" w:pos="8306"/>
        </w:tabs>
      </w:pPr>
      <w:hyperlink w:anchor="_Toc24860" w:history="1">
        <w:r>
          <w:rPr>
            <w:rFonts w:ascii="仿宋" w:eastAsia="仿宋" w:hAnsi="仿宋" w:cs="仿宋" w:hint="eastAsia"/>
            <w:lang w:eastAsia="zh-CN"/>
          </w:rPr>
          <w:t>(一)、危机管理计划制定</w:t>
        </w:r>
        <w:r>
          <w:tab/>
        </w:r>
        <w:r>
          <w:fldChar w:fldCharType="begin"/>
        </w:r>
        <w:r>
          <w:instrText xml:space="preserve"> PAGEREF _Toc24860 \h </w:instrText>
        </w:r>
        <w:r>
          <w:fldChar w:fldCharType="separate"/>
        </w:r>
        <w:r>
          <w:t>30</w:t>
        </w:r>
        <w:r>
          <w:fldChar w:fldCharType="end"/>
        </w:r>
      </w:hyperlink>
    </w:p>
    <w:p>
      <w:pPr>
        <w:pStyle w:val="TOC2"/>
        <w:tabs>
          <w:tab w:val="right" w:leader="dot" w:pos="8306"/>
        </w:tabs>
      </w:pPr>
      <w:hyperlink w:anchor="_Toc12527" w:history="1">
        <w:r>
          <w:rPr>
            <w:rFonts w:ascii="仿宋" w:eastAsia="仿宋" w:hAnsi="仿宋" w:cs="仿宋" w:hint="eastAsia"/>
            <w:lang w:eastAsia="zh-CN"/>
          </w:rPr>
          <w:t>(二)、应急响应流程</w:t>
        </w:r>
        <w:r>
          <w:tab/>
        </w:r>
        <w:r>
          <w:fldChar w:fldCharType="begin"/>
        </w:r>
        <w:r>
          <w:instrText xml:space="preserve"> PAGEREF _Toc12527 \h </w:instrText>
        </w:r>
        <w:r>
          <w:fldChar w:fldCharType="separate"/>
        </w:r>
        <w:r>
          <w:t>31</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8622" w:history="1">
        <w:r>
          <w:rPr>
            <w:rFonts w:ascii="仿宋" w:eastAsia="仿宋" w:hAnsi="仿宋" w:cs="仿宋" w:hint="eastAsia"/>
            <w:lang w:eastAsia="zh-CN"/>
          </w:rPr>
          <w:t>(三)、危机公关与舆情管理</w:t>
        </w:r>
        <w:r>
          <w:tab/>
        </w:r>
        <w:r>
          <w:fldChar w:fldCharType="begin"/>
        </w:r>
        <w:r>
          <w:instrText xml:space="preserve"> PAGEREF _Toc8622 \h </w:instrText>
        </w:r>
        <w:r>
          <w:fldChar w:fldCharType="separate"/>
        </w:r>
        <w:r>
          <w:t>32</w:t>
        </w:r>
        <w:r>
          <w:fldChar w:fldCharType="end"/>
        </w:r>
      </w:hyperlink>
    </w:p>
    <w:p>
      <w:pPr>
        <w:pStyle w:val="TOC2"/>
        <w:tabs>
          <w:tab w:val="right" w:leader="dot" w:pos="8306"/>
        </w:tabs>
      </w:pPr>
      <w:hyperlink w:anchor="_Toc20478" w:history="1">
        <w:r>
          <w:rPr>
            <w:rFonts w:ascii="仿宋" w:eastAsia="仿宋" w:hAnsi="仿宋" w:cs="仿宋" w:hint="eastAsia"/>
            <w:lang w:eastAsia="zh-CN"/>
          </w:rPr>
          <w:t>(四)、事故调查与报告</w:t>
        </w:r>
        <w:r>
          <w:tab/>
        </w:r>
        <w:r>
          <w:fldChar w:fldCharType="begin"/>
        </w:r>
        <w:r>
          <w:instrText xml:space="preserve"> PAGEREF _Toc20478 \h </w:instrText>
        </w:r>
        <w:r>
          <w:fldChar w:fldCharType="separate"/>
        </w:r>
        <w:r>
          <w:t>32</w:t>
        </w:r>
        <w:r>
          <w:fldChar w:fldCharType="end"/>
        </w:r>
      </w:hyperlink>
    </w:p>
    <w:p>
      <w:pPr>
        <w:pStyle w:val="TOC1"/>
        <w:tabs>
          <w:tab w:val="right" w:leader="dot" w:pos="8306"/>
        </w:tabs>
      </w:pPr>
      <w:hyperlink w:anchor="_Toc8152" w:history="1">
        <w:r>
          <w:rPr>
            <w:rFonts w:ascii="仿宋" w:eastAsia="仿宋" w:hAnsi="仿宋" w:cs="仿宋" w:hint="eastAsia"/>
            <w:lang w:eastAsia="zh-CN"/>
          </w:rPr>
          <w:t>六、质量管理与监督</w:t>
        </w:r>
        <w:r>
          <w:tab/>
        </w:r>
        <w:r>
          <w:fldChar w:fldCharType="begin"/>
        </w:r>
        <w:r>
          <w:instrText xml:space="preserve"> PAGEREF _Toc8152 \h </w:instrText>
        </w:r>
        <w:r>
          <w:fldChar w:fldCharType="separate"/>
        </w:r>
        <w:r>
          <w:t>33</w:t>
        </w:r>
        <w:r>
          <w:fldChar w:fldCharType="end"/>
        </w:r>
      </w:hyperlink>
    </w:p>
    <w:p>
      <w:pPr>
        <w:pStyle w:val="TOC2"/>
        <w:tabs>
          <w:tab w:val="right" w:leader="dot" w:pos="8306"/>
        </w:tabs>
      </w:pPr>
      <w:hyperlink w:anchor="_Toc19098" w:history="1">
        <w:r>
          <w:rPr>
            <w:rFonts w:ascii="仿宋" w:eastAsia="仿宋" w:hAnsi="仿宋" w:cs="仿宋" w:hint="eastAsia"/>
            <w:lang w:eastAsia="zh-CN"/>
          </w:rPr>
          <w:t>(一)、质量管理原则</w:t>
        </w:r>
        <w:r>
          <w:tab/>
        </w:r>
        <w:r>
          <w:fldChar w:fldCharType="begin"/>
        </w:r>
        <w:r>
          <w:instrText xml:space="preserve"> PAGEREF _Toc19098 \h </w:instrText>
        </w:r>
        <w:r>
          <w:fldChar w:fldCharType="separate"/>
        </w:r>
        <w:r>
          <w:t>33</w:t>
        </w:r>
        <w:r>
          <w:fldChar w:fldCharType="end"/>
        </w:r>
      </w:hyperlink>
    </w:p>
    <w:p>
      <w:pPr>
        <w:pStyle w:val="TOC2"/>
        <w:tabs>
          <w:tab w:val="right" w:leader="dot" w:pos="8306"/>
        </w:tabs>
      </w:pPr>
      <w:hyperlink w:anchor="_Toc15188" w:history="1">
        <w:r>
          <w:rPr>
            <w:rFonts w:ascii="仿宋" w:eastAsia="仿宋" w:hAnsi="仿宋" w:cs="仿宋" w:hint="eastAsia"/>
            <w:lang w:eastAsia="zh-CN"/>
          </w:rPr>
          <w:t>(二)、质量控制措施</w:t>
        </w:r>
        <w:r>
          <w:tab/>
        </w:r>
        <w:r>
          <w:fldChar w:fldCharType="begin"/>
        </w:r>
        <w:r>
          <w:instrText xml:space="preserve"> PAGEREF _Toc15188 \h </w:instrText>
        </w:r>
        <w:r>
          <w:fldChar w:fldCharType="separate"/>
        </w:r>
        <w:r>
          <w:t>35</w:t>
        </w:r>
        <w:r>
          <w:fldChar w:fldCharType="end"/>
        </w:r>
      </w:hyperlink>
    </w:p>
    <w:p>
      <w:pPr>
        <w:pStyle w:val="TOC2"/>
        <w:tabs>
          <w:tab w:val="right" w:leader="dot" w:pos="8306"/>
        </w:tabs>
      </w:pPr>
      <w:hyperlink w:anchor="_Toc5712" w:history="1">
        <w:r>
          <w:rPr>
            <w:rFonts w:ascii="仿宋" w:eastAsia="仿宋" w:hAnsi="仿宋" w:cs="仿宋" w:hint="eastAsia"/>
            <w:lang w:eastAsia="zh-CN"/>
          </w:rPr>
          <w:t>(三)、监督与评估机制</w:t>
        </w:r>
        <w:r>
          <w:tab/>
        </w:r>
        <w:r>
          <w:fldChar w:fldCharType="begin"/>
        </w:r>
        <w:r>
          <w:instrText xml:space="preserve"> PAGEREF _Toc5712 \h </w:instrText>
        </w:r>
        <w:r>
          <w:fldChar w:fldCharType="separate"/>
        </w:r>
        <w:r>
          <w:t>37</w:t>
        </w:r>
        <w:r>
          <w:fldChar w:fldCharType="end"/>
        </w:r>
      </w:hyperlink>
    </w:p>
    <w:p>
      <w:pPr>
        <w:pStyle w:val="TOC2"/>
        <w:tabs>
          <w:tab w:val="right" w:leader="dot" w:pos="8306"/>
        </w:tabs>
      </w:pPr>
      <w:hyperlink w:anchor="_Toc15696" w:history="1">
        <w:r>
          <w:rPr>
            <w:rFonts w:ascii="仿宋" w:eastAsia="仿宋" w:hAnsi="仿宋" w:cs="仿宋" w:hint="eastAsia"/>
            <w:lang w:eastAsia="zh-CN"/>
          </w:rPr>
          <w:t>(四)、持续改进与反馈</w:t>
        </w:r>
        <w:r>
          <w:tab/>
        </w:r>
        <w:r>
          <w:fldChar w:fldCharType="begin"/>
        </w:r>
        <w:r>
          <w:instrText xml:space="preserve"> PAGEREF _Toc15696 \h </w:instrText>
        </w:r>
        <w:r>
          <w:fldChar w:fldCharType="separate"/>
        </w:r>
        <w:r>
          <w:t>38</w:t>
        </w:r>
        <w:r>
          <w:fldChar w:fldCharType="end"/>
        </w:r>
      </w:hyperlink>
    </w:p>
    <w:p>
      <w:pPr>
        <w:pStyle w:val="TOC1"/>
        <w:tabs>
          <w:tab w:val="right" w:leader="dot" w:pos="8306"/>
        </w:tabs>
      </w:pPr>
      <w:hyperlink w:anchor="_Toc8738" w:history="1">
        <w:r>
          <w:rPr>
            <w:rFonts w:ascii="仿宋" w:eastAsia="仿宋" w:hAnsi="仿宋" w:cs="仿宋" w:hint="eastAsia"/>
            <w:lang w:eastAsia="zh-CN"/>
          </w:rPr>
          <w:t>七、科技创新与研发</w:t>
        </w:r>
        <w:r>
          <w:tab/>
        </w:r>
        <w:r>
          <w:fldChar w:fldCharType="begin"/>
        </w:r>
        <w:r>
          <w:instrText xml:space="preserve"> PAGEREF _Toc8738 \h </w:instrText>
        </w:r>
        <w:r>
          <w:fldChar w:fldCharType="separate"/>
        </w:r>
        <w:r>
          <w:t>41</w:t>
        </w:r>
        <w:r>
          <w:fldChar w:fldCharType="end"/>
        </w:r>
      </w:hyperlink>
    </w:p>
    <w:p>
      <w:pPr>
        <w:pStyle w:val="TOC2"/>
        <w:tabs>
          <w:tab w:val="right" w:leader="dot" w:pos="8306"/>
        </w:tabs>
      </w:pPr>
      <w:hyperlink w:anchor="_Toc8486" w:history="1">
        <w:r>
          <w:rPr>
            <w:rFonts w:ascii="仿宋" w:eastAsia="仿宋" w:hAnsi="仿宋" w:cs="仿宋" w:hint="eastAsia"/>
            <w:lang w:eastAsia="zh-CN"/>
          </w:rPr>
          <w:t>(一)、科技创新战略规划</w:t>
        </w:r>
        <w:r>
          <w:tab/>
        </w:r>
        <w:r>
          <w:fldChar w:fldCharType="begin"/>
        </w:r>
        <w:r>
          <w:instrText xml:space="preserve"> PAGEREF _Toc8486 \h </w:instrText>
        </w:r>
        <w:r>
          <w:fldChar w:fldCharType="separate"/>
        </w:r>
        <w:r>
          <w:t>41</w:t>
        </w:r>
        <w:r>
          <w:fldChar w:fldCharType="end"/>
        </w:r>
      </w:hyperlink>
    </w:p>
    <w:p>
      <w:pPr>
        <w:pStyle w:val="TOC2"/>
        <w:tabs>
          <w:tab w:val="right" w:leader="dot" w:pos="8306"/>
        </w:tabs>
      </w:pPr>
      <w:hyperlink w:anchor="_Toc10973" w:history="1">
        <w:r>
          <w:rPr>
            <w:rFonts w:ascii="仿宋" w:eastAsia="仿宋" w:hAnsi="仿宋" w:cs="仿宋" w:hint="eastAsia"/>
            <w:lang w:eastAsia="zh-CN"/>
          </w:rPr>
          <w:t>(二)、研发团队建设</w:t>
        </w:r>
        <w:r>
          <w:tab/>
        </w:r>
        <w:r>
          <w:fldChar w:fldCharType="begin"/>
        </w:r>
        <w:r>
          <w:instrText xml:space="preserve"> PAGEREF _Toc10973 \h </w:instrText>
        </w:r>
        <w:r>
          <w:fldChar w:fldCharType="separate"/>
        </w:r>
        <w:r>
          <w:t>43</w:t>
        </w:r>
        <w:r>
          <w:fldChar w:fldCharType="end"/>
        </w:r>
      </w:hyperlink>
    </w:p>
    <w:p>
      <w:pPr>
        <w:pStyle w:val="TOC2"/>
        <w:tabs>
          <w:tab w:val="right" w:leader="dot" w:pos="8306"/>
        </w:tabs>
      </w:pPr>
      <w:hyperlink w:anchor="_Toc3043" w:history="1">
        <w:r>
          <w:rPr>
            <w:rFonts w:ascii="仿宋" w:eastAsia="仿宋" w:hAnsi="仿宋" w:cs="仿宋" w:hint="eastAsia"/>
            <w:lang w:eastAsia="zh-CN"/>
          </w:rPr>
          <w:t>(三)、知识产权保护机制</w:t>
        </w:r>
        <w:r>
          <w:tab/>
        </w:r>
        <w:r>
          <w:fldChar w:fldCharType="begin"/>
        </w:r>
        <w:r>
          <w:instrText xml:space="preserve"> PAGEREF _Toc3043 \h </w:instrText>
        </w:r>
        <w:r>
          <w:fldChar w:fldCharType="separate"/>
        </w:r>
        <w:r>
          <w:t>44</w:t>
        </w:r>
        <w:r>
          <w:fldChar w:fldCharType="end"/>
        </w:r>
      </w:hyperlink>
    </w:p>
    <w:p>
      <w:pPr>
        <w:pStyle w:val="TOC2"/>
        <w:tabs>
          <w:tab w:val="right" w:leader="dot" w:pos="8306"/>
        </w:tabs>
      </w:pPr>
      <w:hyperlink w:anchor="_Toc30466" w:history="1">
        <w:r>
          <w:rPr>
            <w:rFonts w:ascii="仿宋" w:eastAsia="仿宋" w:hAnsi="仿宋" w:cs="仿宋" w:hint="eastAsia"/>
            <w:lang w:eastAsia="zh-CN"/>
          </w:rPr>
          <w:t>(四)、技术引进与应用</w:t>
        </w:r>
        <w:r>
          <w:tab/>
        </w:r>
        <w:r>
          <w:fldChar w:fldCharType="begin"/>
        </w:r>
        <w:r>
          <w:instrText xml:space="preserve"> PAGEREF _Toc30466 \h </w:instrText>
        </w:r>
        <w:r>
          <w:fldChar w:fldCharType="separate"/>
        </w:r>
        <w:r>
          <w:t>45</w:t>
        </w:r>
        <w:r>
          <w:fldChar w:fldCharType="end"/>
        </w:r>
      </w:hyperlink>
    </w:p>
    <w:p>
      <w:pPr>
        <w:pStyle w:val="TOC1"/>
        <w:tabs>
          <w:tab w:val="right" w:leader="dot" w:pos="8306"/>
        </w:tabs>
      </w:pPr>
      <w:hyperlink w:anchor="_Toc12547" w:history="1">
        <w:r>
          <w:rPr>
            <w:rFonts w:ascii="仿宋" w:eastAsia="仿宋" w:hAnsi="仿宋" w:cs="仿宋" w:hint="eastAsia"/>
            <w:lang w:eastAsia="zh-CN"/>
          </w:rPr>
          <w:t>八、合作伙伴关系管理</w:t>
        </w:r>
        <w:r>
          <w:tab/>
        </w:r>
        <w:r>
          <w:fldChar w:fldCharType="begin"/>
        </w:r>
        <w:r>
          <w:instrText xml:space="preserve"> PAGEREF _Toc12547 \h </w:instrText>
        </w:r>
        <w:r>
          <w:fldChar w:fldCharType="separate"/>
        </w:r>
        <w:r>
          <w:t>46</w:t>
        </w:r>
        <w:r>
          <w:fldChar w:fldCharType="end"/>
        </w:r>
      </w:hyperlink>
    </w:p>
    <w:p>
      <w:pPr>
        <w:pStyle w:val="TOC2"/>
        <w:tabs>
          <w:tab w:val="right" w:leader="dot" w:pos="8306"/>
        </w:tabs>
      </w:pPr>
      <w:hyperlink w:anchor="_Toc24341" w:history="1">
        <w:r>
          <w:rPr>
            <w:rFonts w:ascii="仿宋" w:eastAsia="仿宋" w:hAnsi="仿宋" w:cs="仿宋" w:hint="eastAsia"/>
            <w:lang w:eastAsia="zh-CN"/>
          </w:rPr>
          <w:t>(一)、合作伙伴选择与评估</w:t>
        </w:r>
        <w:r>
          <w:tab/>
        </w:r>
        <w:r>
          <w:fldChar w:fldCharType="begin"/>
        </w:r>
        <w:r>
          <w:instrText xml:space="preserve"> PAGEREF _Toc24341 \h </w:instrText>
        </w:r>
        <w:r>
          <w:fldChar w:fldCharType="separate"/>
        </w:r>
        <w:r>
          <w:t>46</w:t>
        </w:r>
        <w:r>
          <w:fldChar w:fldCharType="end"/>
        </w:r>
      </w:hyperlink>
    </w:p>
    <w:p>
      <w:pPr>
        <w:pStyle w:val="TOC2"/>
        <w:tabs>
          <w:tab w:val="right" w:leader="dot" w:pos="8306"/>
        </w:tabs>
      </w:pPr>
      <w:hyperlink w:anchor="_Toc5643" w:history="1">
        <w:r>
          <w:rPr>
            <w:rFonts w:ascii="仿宋" w:eastAsia="仿宋" w:hAnsi="仿宋" w:cs="仿宋" w:hint="eastAsia"/>
            <w:lang w:eastAsia="zh-CN"/>
          </w:rPr>
          <w:t>(二)、合作伙伴协议与合同管理</w:t>
        </w:r>
        <w:r>
          <w:tab/>
        </w:r>
        <w:r>
          <w:fldChar w:fldCharType="begin"/>
        </w:r>
        <w:r>
          <w:instrText xml:space="preserve"> PAGEREF _Toc5643 \h </w:instrText>
        </w:r>
        <w:r>
          <w:fldChar w:fldCharType="separate"/>
        </w:r>
        <w:r>
          <w:t>47</w:t>
        </w:r>
        <w:r>
          <w:fldChar w:fldCharType="end"/>
        </w:r>
      </w:hyperlink>
    </w:p>
    <w:p>
      <w:pPr>
        <w:pStyle w:val="TOC2"/>
        <w:tabs>
          <w:tab w:val="right" w:leader="dot" w:pos="8306"/>
        </w:tabs>
      </w:pPr>
      <w:hyperlink w:anchor="_Toc27989" w:history="1">
        <w:r>
          <w:rPr>
            <w:rFonts w:ascii="仿宋" w:eastAsia="仿宋" w:hAnsi="仿宋" w:cs="仿宋" w:hint="eastAsia"/>
            <w:lang w:eastAsia="zh-CN"/>
          </w:rPr>
          <w:t>(三)、风险共担与利益共享机制</w:t>
        </w:r>
        <w:r>
          <w:tab/>
        </w:r>
        <w:r>
          <w:fldChar w:fldCharType="begin"/>
        </w:r>
        <w:r>
          <w:instrText xml:space="preserve"> PAGEREF _Toc27989 \h </w:instrText>
        </w:r>
        <w:r>
          <w:fldChar w:fldCharType="separate"/>
        </w:r>
        <w:r>
          <w:t>48</w:t>
        </w:r>
        <w:r>
          <w:fldChar w:fldCharType="end"/>
        </w:r>
      </w:hyperlink>
    </w:p>
    <w:p>
      <w:pPr>
        <w:pStyle w:val="TOC2"/>
        <w:tabs>
          <w:tab w:val="right" w:leader="dot" w:pos="8306"/>
        </w:tabs>
      </w:pPr>
      <w:hyperlink w:anchor="_Toc29668" w:history="1">
        <w:r>
          <w:rPr>
            <w:rFonts w:ascii="仿宋" w:eastAsia="仿宋" w:hAnsi="仿宋" w:cs="仿宋" w:hint="eastAsia"/>
            <w:lang w:eastAsia="zh-CN"/>
          </w:rPr>
          <w:t>(四)、定期合作评估与调整</w:t>
        </w:r>
        <w:r>
          <w:tab/>
        </w:r>
        <w:r>
          <w:fldChar w:fldCharType="begin"/>
        </w:r>
        <w:r>
          <w:instrText xml:space="preserve"> PAGEREF _Toc29668 \h </w:instrText>
        </w:r>
        <w:r>
          <w:fldChar w:fldCharType="separate"/>
        </w:r>
        <w:r>
          <w:t>49</w:t>
        </w:r>
        <w:r>
          <w:fldChar w:fldCharType="end"/>
        </w:r>
      </w:hyperlink>
    </w:p>
    <w:p>
      <w:pPr>
        <w:pStyle w:val="TOC1"/>
        <w:tabs>
          <w:tab w:val="right" w:leader="dot" w:pos="8306"/>
        </w:tabs>
      </w:pPr>
      <w:hyperlink w:anchor="_Toc30751" w:history="1">
        <w:r>
          <w:rPr>
            <w:rFonts w:ascii="仿宋" w:eastAsia="仿宋" w:hAnsi="仿宋" w:cs="仿宋" w:hint="eastAsia"/>
            <w:lang w:eastAsia="zh-CN"/>
          </w:rPr>
          <w:t>九、资源有效利用与节能减排</w:t>
        </w:r>
        <w:r>
          <w:tab/>
        </w:r>
        <w:r>
          <w:fldChar w:fldCharType="begin"/>
        </w:r>
        <w:r>
          <w:instrText xml:space="preserve"> PAGEREF _Toc30751 \h </w:instrText>
        </w:r>
        <w:r>
          <w:fldChar w:fldCharType="separate"/>
        </w:r>
        <w:r>
          <w:t>50</w:t>
        </w:r>
        <w:r>
          <w:fldChar w:fldCharType="end"/>
        </w:r>
      </w:hyperlink>
    </w:p>
    <w:p>
      <w:pPr>
        <w:pStyle w:val="TOC2"/>
        <w:tabs>
          <w:tab w:val="right" w:leader="dot" w:pos="8306"/>
        </w:tabs>
      </w:pPr>
      <w:hyperlink w:anchor="_Toc11304" w:history="1">
        <w:r>
          <w:rPr>
            <w:rFonts w:ascii="仿宋" w:eastAsia="仿宋" w:hAnsi="仿宋" w:cs="仿宋" w:hint="eastAsia"/>
            <w:lang w:eastAsia="zh-CN"/>
          </w:rPr>
          <w:t>(一)、资源有效利用策略</w:t>
        </w:r>
        <w:r>
          <w:tab/>
        </w:r>
        <w:r>
          <w:fldChar w:fldCharType="begin"/>
        </w:r>
        <w:r>
          <w:instrText xml:space="preserve"> PAGEREF _Toc11304 \h </w:instrText>
        </w:r>
        <w:r>
          <w:fldChar w:fldCharType="separate"/>
        </w:r>
        <w:r>
          <w:t>50</w:t>
        </w:r>
        <w:r>
          <w:fldChar w:fldCharType="end"/>
        </w:r>
      </w:hyperlink>
    </w:p>
    <w:p>
      <w:pPr>
        <w:pStyle w:val="TOC2"/>
        <w:tabs>
          <w:tab w:val="right" w:leader="dot" w:pos="8306"/>
        </w:tabs>
      </w:pPr>
      <w:hyperlink w:anchor="_Toc29841" w:history="1">
        <w:r>
          <w:rPr>
            <w:rFonts w:ascii="仿宋" w:eastAsia="仿宋" w:hAnsi="仿宋" w:cs="仿宋" w:hint="eastAsia"/>
            <w:lang w:eastAsia="zh-CN"/>
          </w:rPr>
          <w:t>(二)、节能措施与技术应用</w:t>
        </w:r>
        <w:r>
          <w:tab/>
        </w:r>
        <w:r>
          <w:fldChar w:fldCharType="begin"/>
        </w:r>
        <w:r>
          <w:instrText xml:space="preserve"> PAGEREF _Toc29841 \h </w:instrText>
        </w:r>
        <w:r>
          <w:fldChar w:fldCharType="separate"/>
        </w:r>
        <w:r>
          <w:t>51</w:t>
        </w:r>
        <w:r>
          <w:fldChar w:fldCharType="end"/>
        </w:r>
      </w:hyperlink>
    </w:p>
    <w:p>
      <w:pPr>
        <w:pStyle w:val="TOC2"/>
        <w:tabs>
          <w:tab w:val="right" w:leader="dot" w:pos="8306"/>
        </w:tabs>
      </w:pPr>
      <w:hyperlink w:anchor="_Toc14783" w:history="1">
        <w:r>
          <w:rPr>
            <w:rFonts w:ascii="仿宋" w:eastAsia="仿宋" w:hAnsi="仿宋" w:cs="仿宋" w:hint="eastAsia"/>
            <w:lang w:eastAsia="zh-CN"/>
          </w:rPr>
          <w:t>(三)、减少排放与废弃物管理</w:t>
        </w:r>
        <w:r>
          <w:tab/>
        </w:r>
        <w:r>
          <w:fldChar w:fldCharType="begin"/>
        </w:r>
        <w:r>
          <w:instrText xml:space="preserve"> PAGEREF _Toc14783 \h </w:instrText>
        </w:r>
        <w:r>
          <w:fldChar w:fldCharType="separate"/>
        </w:r>
        <w:r>
          <w:t>51</w:t>
        </w:r>
        <w:r>
          <w:fldChar w:fldCharType="end"/>
        </w:r>
      </w:hyperlink>
    </w:p>
    <w:p>
      <w:pPr>
        <w:pStyle w:val="TOC1"/>
        <w:tabs>
          <w:tab w:val="right" w:leader="dot" w:pos="8306"/>
        </w:tabs>
      </w:pPr>
      <w:hyperlink w:anchor="_Toc27433" w:history="1">
        <w:r>
          <w:rPr>
            <w:rFonts w:ascii="仿宋" w:eastAsia="仿宋" w:hAnsi="仿宋" w:cs="仿宋" w:hint="eastAsia"/>
            <w:lang w:eastAsia="zh-CN"/>
          </w:rPr>
          <w:t>十、供应链管理</w:t>
        </w:r>
        <w:r>
          <w:tab/>
        </w:r>
        <w:r>
          <w:fldChar w:fldCharType="begin"/>
        </w:r>
        <w:r>
          <w:instrText xml:space="preserve"> PAGEREF _Toc27433 \h </w:instrText>
        </w:r>
        <w:r>
          <w:fldChar w:fldCharType="separate"/>
        </w:r>
        <w:r>
          <w:t>52</w:t>
        </w:r>
        <w:r>
          <w:fldChar w:fldCharType="end"/>
        </w:r>
      </w:hyperlink>
    </w:p>
    <w:p>
      <w:pPr>
        <w:pStyle w:val="TOC2"/>
        <w:tabs>
          <w:tab w:val="right" w:leader="dot" w:pos="8306"/>
        </w:tabs>
      </w:pPr>
      <w:hyperlink w:anchor="_Toc32639" w:history="1">
        <w:r>
          <w:rPr>
            <w:rFonts w:ascii="仿宋" w:eastAsia="仿宋" w:hAnsi="仿宋" w:cs="仿宋" w:hint="eastAsia"/>
            <w:lang w:eastAsia="zh-CN"/>
          </w:rPr>
          <w:t>(一)、供应链战略规划</w:t>
        </w:r>
        <w:r>
          <w:tab/>
        </w:r>
        <w:r>
          <w:fldChar w:fldCharType="begin"/>
        </w:r>
        <w:r>
          <w:instrText xml:space="preserve"> PAGEREF _Toc32639 \h </w:instrText>
        </w:r>
        <w:r>
          <w:fldChar w:fldCharType="separate"/>
        </w:r>
        <w:r>
          <w:t>52</w:t>
        </w:r>
        <w:r>
          <w:fldChar w:fldCharType="end"/>
        </w:r>
      </w:hyperlink>
    </w:p>
    <w:p>
      <w:pPr>
        <w:pStyle w:val="TOC2"/>
        <w:tabs>
          <w:tab w:val="right" w:leader="dot" w:pos="8306"/>
        </w:tabs>
      </w:pPr>
      <w:hyperlink w:anchor="_Toc1649" w:history="1">
        <w:r>
          <w:rPr>
            <w:rFonts w:ascii="仿宋" w:eastAsia="仿宋" w:hAnsi="仿宋" w:cs="仿宋" w:hint="eastAsia"/>
            <w:lang w:eastAsia="zh-CN"/>
          </w:rPr>
          <w:t>(二)、供应商选择与评估</w:t>
        </w:r>
        <w:r>
          <w:tab/>
        </w:r>
        <w:r>
          <w:fldChar w:fldCharType="begin"/>
        </w:r>
        <w:r>
          <w:instrText xml:space="preserve"> PAGEREF _Toc1649 \h </w:instrText>
        </w:r>
        <w:r>
          <w:fldChar w:fldCharType="separate"/>
        </w:r>
        <w:r>
          <w:t>53</w:t>
        </w:r>
        <w:r>
          <w:fldChar w:fldCharType="end"/>
        </w:r>
      </w:hyperlink>
    </w:p>
    <w:p>
      <w:pPr>
        <w:pStyle w:val="TOC2"/>
        <w:tabs>
          <w:tab w:val="right" w:leader="dot" w:pos="8306"/>
        </w:tabs>
      </w:pPr>
      <w:hyperlink w:anchor="_Toc11435" w:history="1">
        <w:r>
          <w:rPr>
            <w:rFonts w:ascii="仿宋" w:eastAsia="仿宋" w:hAnsi="仿宋" w:cs="仿宋" w:hint="eastAsia"/>
            <w:lang w:eastAsia="zh-CN"/>
          </w:rPr>
          <w:t>(三)、物流与库存管理</w:t>
        </w:r>
        <w:r>
          <w:tab/>
        </w:r>
        <w:r>
          <w:fldChar w:fldCharType="begin"/>
        </w:r>
        <w:r>
          <w:instrText xml:space="preserve"> PAGEREF _Toc11435 \h </w:instrText>
        </w:r>
        <w:r>
          <w:fldChar w:fldCharType="separate"/>
        </w:r>
        <w:r>
          <w:t>54</w:t>
        </w:r>
        <w:r>
          <w:fldChar w:fldCharType="end"/>
        </w:r>
      </w:hyperlink>
    </w:p>
    <w:p>
      <w:pPr>
        <w:pStyle w:val="TOC2"/>
        <w:tabs>
          <w:tab w:val="right" w:leader="dot" w:pos="8306"/>
        </w:tabs>
      </w:pPr>
      <w:hyperlink w:anchor="_Toc13308" w:history="1">
        <w:r>
          <w:rPr>
            <w:rFonts w:ascii="仿宋" w:eastAsia="仿宋" w:hAnsi="仿宋" w:cs="仿宋" w:hint="eastAsia"/>
            <w:lang w:eastAsia="zh-CN"/>
          </w:rPr>
          <w:t>(四)、供应链风险管理</w:t>
        </w:r>
        <w:r>
          <w:tab/>
        </w:r>
        <w:r>
          <w:fldChar w:fldCharType="begin"/>
        </w:r>
        <w:r>
          <w:instrText xml:space="preserve"> PAGEREF _Toc13308 \h </w:instrText>
        </w:r>
        <w:r>
          <w:fldChar w:fldCharType="separate"/>
        </w:r>
        <w:r>
          <w:t>55</w:t>
        </w:r>
        <w:r>
          <w:fldChar w:fldCharType="end"/>
        </w:r>
      </w:hyperlink>
    </w:p>
    <w:p>
      <w:pPr>
        <w:pStyle w:val="TOC1"/>
        <w:tabs>
          <w:tab w:val="right" w:leader="dot" w:pos="8306"/>
        </w:tabs>
      </w:pPr>
      <w:hyperlink w:anchor="_Toc28290" w:history="1">
        <w:r>
          <w:rPr>
            <w:rFonts w:ascii="仿宋" w:eastAsia="仿宋" w:hAnsi="仿宋" w:cs="仿宋" w:hint="eastAsia"/>
            <w:lang w:eastAsia="zh-CN"/>
          </w:rPr>
          <w:t>十一、合规与风险管理</w:t>
        </w:r>
        <w:r>
          <w:tab/>
        </w:r>
        <w:r>
          <w:fldChar w:fldCharType="begin"/>
        </w:r>
        <w:r>
          <w:instrText xml:space="preserve"> PAGEREF _Toc28290 \h </w:instrText>
        </w:r>
        <w:r>
          <w:fldChar w:fldCharType="separate"/>
        </w:r>
        <w:r>
          <w:t>56</w:t>
        </w:r>
        <w:r>
          <w:fldChar w:fldCharType="end"/>
        </w:r>
      </w:hyperlink>
    </w:p>
    <w:p>
      <w:pPr>
        <w:pStyle w:val="TOC2"/>
        <w:tabs>
          <w:tab w:val="right" w:leader="dot" w:pos="8306"/>
        </w:tabs>
      </w:pPr>
      <w:hyperlink w:anchor="_Toc21043" w:history="1">
        <w:r>
          <w:rPr>
            <w:rFonts w:ascii="仿宋" w:eastAsia="仿宋" w:hAnsi="仿宋" w:cs="仿宋" w:hint="eastAsia"/>
            <w:lang w:eastAsia="zh-CN"/>
          </w:rPr>
          <w:t>(一)、法律法规合规体系</w:t>
        </w:r>
        <w:r>
          <w:tab/>
        </w:r>
        <w:r>
          <w:fldChar w:fldCharType="begin"/>
        </w:r>
        <w:r>
          <w:instrText xml:space="preserve"> PAGEREF _Toc21043 \h </w:instrText>
        </w:r>
        <w:r>
          <w:fldChar w:fldCharType="separate"/>
        </w:r>
        <w:r>
          <w:t>56</w:t>
        </w:r>
        <w:r>
          <w:fldChar w:fldCharType="end"/>
        </w:r>
      </w:hyperlink>
    </w:p>
    <w:p>
      <w:pPr>
        <w:pStyle w:val="TOC2"/>
        <w:tabs>
          <w:tab w:val="right" w:leader="dot" w:pos="8306"/>
        </w:tabs>
      </w:pPr>
      <w:hyperlink w:anchor="_Toc8004" w:history="1">
        <w:r>
          <w:rPr>
            <w:rFonts w:ascii="仿宋" w:eastAsia="仿宋" w:hAnsi="仿宋" w:cs="仿宋" w:hint="eastAsia"/>
            <w:lang w:eastAsia="zh-CN"/>
          </w:rPr>
          <w:t>(二)、内部控制与风险评估</w:t>
        </w:r>
        <w:r>
          <w:tab/>
        </w:r>
        <w:r>
          <w:fldChar w:fldCharType="begin"/>
        </w:r>
        <w:r>
          <w:instrText xml:space="preserve"> PAGEREF _Toc8004 \h </w:instrText>
        </w:r>
        <w:r>
          <w:fldChar w:fldCharType="separate"/>
        </w:r>
        <w:r>
          <w:t>57</w:t>
        </w:r>
        <w:r>
          <w:fldChar w:fldCharType="end"/>
        </w:r>
      </w:hyperlink>
    </w:p>
    <w:p>
      <w:pPr>
        <w:pStyle w:val="TOC2"/>
        <w:tabs>
          <w:tab w:val="right" w:leader="dot" w:pos="8306"/>
        </w:tabs>
      </w:pPr>
      <w:hyperlink w:anchor="_Toc31187" w:history="1">
        <w:r>
          <w:rPr>
            <w:rFonts w:ascii="仿宋" w:eastAsia="仿宋" w:hAnsi="仿宋" w:cs="仿宋" w:hint="eastAsia"/>
            <w:lang w:eastAsia="zh-CN"/>
          </w:rPr>
          <w:t>(三)、合规培训与执行</w:t>
        </w:r>
        <w:r>
          <w:tab/>
        </w:r>
        <w:r>
          <w:fldChar w:fldCharType="begin"/>
        </w:r>
        <w:r>
          <w:instrText xml:space="preserve"> PAGEREF _Toc31187 \h </w:instrText>
        </w:r>
        <w:r>
          <w:fldChar w:fldCharType="separate"/>
        </w:r>
        <w:r>
          <w:t>58</w:t>
        </w:r>
        <w:r>
          <w:fldChar w:fldCharType="end"/>
        </w:r>
      </w:hyperlink>
    </w:p>
    <w:p>
      <w:pPr>
        <w:pStyle w:val="TOC2"/>
        <w:tabs>
          <w:tab w:val="right" w:leader="dot" w:pos="8306"/>
        </w:tabs>
      </w:pPr>
      <w:hyperlink w:anchor="_Toc26194" w:history="1">
        <w:r>
          <w:rPr>
            <w:rFonts w:ascii="仿宋" w:eastAsia="仿宋" w:hAnsi="仿宋" w:cs="仿宋" w:hint="eastAsia"/>
            <w:lang w:eastAsia="zh-CN"/>
          </w:rPr>
          <w:t>(四)、合规监测与修正机制</w:t>
        </w:r>
        <w:r>
          <w:tab/>
        </w:r>
        <w:r>
          <w:fldChar w:fldCharType="begin"/>
        </w:r>
        <w:r>
          <w:instrText xml:space="preserve"> PAGEREF _Toc26194 \h </w:instrText>
        </w:r>
        <w:r>
          <w:fldChar w:fldCharType="separate"/>
        </w:r>
        <w:r>
          <w:t>59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8110"/>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随着全球市场一体化步伐的加快，跨界合作已经成为推动企业发展新趋势。本文档编制之初，即依据双方各自的市场定位、资源能力及未来发展规划，以期达成共识，并深入分析项目的可行性及潜在增值空间。本文档将详细论述合作双方的职责分工、合作流程以及期望成果，其内容和数据均不得用于商业目的，仅供学习和交流之用。我们期待以本计划书为基础，搭建一个稳定可靠的项目合作平台，共创双方利益的最大化。</w:t>
      </w:r>
    </w:p>
    <w:p>
      <w:pPr>
        <w:pStyle w:val="Heading1"/>
        <w:ind w:firstLine="560" w:firstLineChars="200"/>
        <w:rPr>
          <w:rFonts w:ascii="仿宋" w:eastAsia="仿宋" w:hAnsi="仿宋" w:cs="仿宋" w:hint="eastAsia"/>
          <w:sz w:val="28"/>
          <w:lang w:eastAsia="zh-CN"/>
        </w:rPr>
      </w:pPr>
      <w:bookmarkStart w:id="2" w:name="_Toc17200"/>
      <w:r>
        <w:rPr>
          <w:rFonts w:ascii="仿宋" w:eastAsia="仿宋" w:hAnsi="仿宋" w:cs="仿宋" w:hint="eastAsia"/>
          <w:sz w:val="28"/>
          <w:lang w:eastAsia="zh-CN"/>
        </w:rPr>
        <w:t>一、风险应对评估</w:t>
      </w:r>
      <w:bookmarkEnd w:id="2"/>
    </w:p>
    <w:p>
      <w:pPr>
        <w:pStyle w:val="Heading2"/>
        <w:rPr>
          <w:rFonts w:ascii="仿宋" w:eastAsia="仿宋" w:hAnsi="仿宋" w:cs="仿宋" w:hint="eastAsia"/>
          <w:lang w:eastAsia="zh-CN"/>
        </w:rPr>
      </w:pPr>
      <w:bookmarkStart w:id="3" w:name="_Toc13977"/>
      <w:r>
        <w:rPr>
          <w:rFonts w:ascii="仿宋" w:eastAsia="仿宋" w:hAnsi="仿宋" w:cs="仿宋" w:hint="eastAsia"/>
          <w:lang w:eastAsia="zh-CN"/>
        </w:rPr>
        <w:t>(一)、政策风险分析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荧光抗体项目实施过程中，政策因素可能对荧光抗体项目产生一定的影响。为了应对潜在的政策风险，我们将密切关注国家和地方相关政策的变化。与相关政府部门建立良好的沟通渠道，及时获取政策信息，确保荧光抗体项目能够顺利推进。同时，制定灵活的应对方案，以适应政策环境的变化。</w:t>
      </w:r>
    </w:p>
    <w:p>
      <w:pPr>
        <w:pStyle w:val="Heading2"/>
        <w:ind w:firstLine="560" w:firstLineChars="200"/>
        <w:rPr>
          <w:rFonts w:ascii="仿宋" w:eastAsia="仿宋" w:hAnsi="仿宋" w:cs="仿宋" w:hint="eastAsia"/>
          <w:sz w:val="28"/>
          <w:lang w:eastAsia="zh-CN"/>
        </w:rPr>
      </w:pPr>
      <w:bookmarkStart w:id="4" w:name="_Toc4124"/>
      <w:r>
        <w:rPr>
          <w:rFonts w:ascii="仿宋" w:eastAsia="仿宋" w:hAnsi="仿宋" w:cs="仿宋" w:hint="eastAsia"/>
          <w:sz w:val="28"/>
          <w:lang w:eastAsia="zh-CN"/>
        </w:rPr>
        <w:t>(二)、社会风险分析</w:t>
      </w:r>
      <w:bookmarkEnd w:id="4"/>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社会风险主要包括社会舆论、公共关系等方面的风险。我们将建立健全的社会风险监测机制，定期评估社会反馈和舆情动态。通过积极参与社会责任活动，维护公司良好形象，减轻社会风险的影响。</w:t>
      </w:r>
    </w:p>
    <w:p>
      <w:pPr>
        <w:pStyle w:val="Heading2"/>
        <w:ind w:firstLine="560" w:firstLineChars="200"/>
        <w:rPr>
          <w:rFonts w:ascii="仿宋" w:eastAsia="仿宋" w:hAnsi="仿宋" w:cs="仿宋" w:hint="eastAsia"/>
          <w:sz w:val="28"/>
          <w:lang w:eastAsia="zh-CN"/>
        </w:rPr>
      </w:pPr>
      <w:bookmarkStart w:id="5" w:name="_Toc32013"/>
      <w:r>
        <w:rPr>
          <w:rFonts w:ascii="仿宋" w:eastAsia="仿宋" w:hAnsi="仿宋" w:cs="仿宋" w:hint="eastAsia"/>
          <w:sz w:val="28"/>
          <w:lang w:eastAsia="zh-CN"/>
        </w:rPr>
        <w:t>(三)、市场风险分析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荧光抗体项目面临的重要挑战之一。我们将进行全面的市场调研，了解目标市场的需求和竞争格局。同时，制定灵活的市场推广策略，以适应市场变化。建立多层次、多元化的市场渠道，降低单一市场对荧光抗体项目的风险影响。</w:t>
      </w:r>
    </w:p>
    <w:p>
      <w:pPr>
        <w:pStyle w:val="Heading2"/>
        <w:ind w:firstLine="560" w:firstLineChars="200"/>
        <w:rPr>
          <w:rFonts w:ascii="仿宋" w:eastAsia="仿宋" w:hAnsi="仿宋" w:cs="仿宋" w:hint="eastAsia"/>
          <w:sz w:val="28"/>
          <w:lang w:eastAsia="zh-CN"/>
        </w:rPr>
      </w:pPr>
      <w:bookmarkStart w:id="6" w:name="_Toc19394"/>
      <w:r>
        <w:rPr>
          <w:rFonts w:ascii="仿宋" w:eastAsia="仿宋" w:hAnsi="仿宋" w:cs="仿宋" w:hint="eastAsia"/>
          <w:sz w:val="28"/>
          <w:lang w:eastAsia="zh-CN"/>
        </w:rPr>
        <w:t>(四)、资金风险分析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资金风险是荧光抗体项目成功实施的基础。我们将建立健全的资金管理制度，定期进行资金流量分析，确保荧光抗体项目运营资金的充足。与金融机构建立良好的合作关系，提前制定应对资金紧张的预案，以确保荧光抗体项目的资金安全。</w:t>
      </w:r>
    </w:p>
    <w:p>
      <w:pPr>
        <w:pStyle w:val="Heading2"/>
        <w:ind w:firstLine="560" w:firstLineChars="200"/>
        <w:rPr>
          <w:rFonts w:ascii="仿宋" w:eastAsia="仿宋" w:hAnsi="仿宋" w:cs="仿宋" w:hint="eastAsia"/>
          <w:sz w:val="28"/>
          <w:lang w:eastAsia="zh-CN"/>
        </w:rPr>
      </w:pPr>
      <w:bookmarkStart w:id="7" w:name="_Toc22841"/>
      <w:r>
        <w:rPr>
          <w:rFonts w:ascii="仿宋" w:eastAsia="仿宋" w:hAnsi="仿宋" w:cs="仿宋" w:hint="eastAsia"/>
          <w:sz w:val="28"/>
          <w:lang w:eastAsia="zh-CN"/>
        </w:rPr>
        <w:t>(五)、技术风险分析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技术风险是荧光抗体项目实施中不可避免的挑战。我们将进行全面的技术评估，确保所采用的技术方案是成熟、可行的。与专业技术团队建立良好的合作关系，及时解决技术难题，确保荧光抗体项目按计划进行。</w:t>
      </w:r>
    </w:p>
    <w:p>
      <w:pPr>
        <w:pStyle w:val="Heading2"/>
        <w:ind w:firstLine="560" w:firstLineChars="200"/>
        <w:rPr>
          <w:rFonts w:ascii="仿宋" w:eastAsia="仿宋" w:hAnsi="仿宋" w:cs="仿宋" w:hint="eastAsia"/>
          <w:sz w:val="28"/>
          <w:lang w:eastAsia="zh-CN"/>
        </w:rPr>
      </w:pPr>
      <w:bookmarkStart w:id="8" w:name="_Toc21891"/>
      <w:r>
        <w:rPr>
          <w:rFonts w:ascii="仿宋" w:eastAsia="仿宋" w:hAnsi="仿宋" w:cs="仿宋" w:hint="eastAsia"/>
          <w:sz w:val="28"/>
          <w:lang w:eastAsia="zh-CN"/>
        </w:rPr>
        <w:t>(六)、财务风险分析</w:t>
      </w:r>
      <w:bookmarkEnd w:id="8"/>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财务风险是荧光抗体项目运营中需要高度重视的方面。我们将建立健全的财务管理体系，严格执行财务制度。通过多元化投资，降低财务风险集中度。及时调整财务战略，确保荧光抗体项目财务运作的健康发展。</w:t>
      </w:r>
    </w:p>
    <w:p>
      <w:pPr>
        <w:pStyle w:val="Heading2"/>
        <w:ind w:firstLine="560" w:firstLineChars="200"/>
        <w:rPr>
          <w:rFonts w:ascii="仿宋" w:eastAsia="仿宋" w:hAnsi="仿宋" w:cs="仿宋" w:hint="eastAsia"/>
          <w:sz w:val="28"/>
          <w:lang w:eastAsia="zh-CN"/>
        </w:rPr>
      </w:pPr>
      <w:bookmarkStart w:id="9" w:name="_Toc32328"/>
      <w:r>
        <w:rPr>
          <w:rFonts w:ascii="仿宋" w:eastAsia="仿宋" w:hAnsi="仿宋" w:cs="仿宋" w:hint="eastAsia"/>
          <w:sz w:val="28"/>
          <w:lang w:eastAsia="zh-CN"/>
        </w:rPr>
        <w:t>(七)、管理风险分析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管理风险主要涉及团队管理、荧光抗体项目进度管理等方面。我们将通过建设高效的管理团队，提升管理水平。建立科学的荧光抗体项目管理体系，确保荧光抗体项目进度的掌控。通过培训和学习，提高团队应对管理风险的能力。</w:t>
      </w:r>
    </w:p>
    <w:p>
      <w:pPr>
        <w:pStyle w:val="Heading2"/>
        <w:ind w:firstLine="560" w:firstLineChars="200"/>
        <w:rPr>
          <w:rFonts w:ascii="仿宋" w:eastAsia="仿宋" w:hAnsi="仿宋" w:cs="仿宋" w:hint="eastAsia"/>
          <w:sz w:val="28"/>
          <w:lang w:eastAsia="zh-CN"/>
        </w:rPr>
      </w:pPr>
      <w:bookmarkStart w:id="10" w:name="_Toc18432"/>
      <w:r>
        <w:rPr>
          <w:rFonts w:ascii="仿宋" w:eastAsia="仿宋" w:hAnsi="仿宋" w:cs="仿宋" w:hint="eastAsia"/>
          <w:sz w:val="28"/>
          <w:lang w:eastAsia="zh-CN"/>
        </w:rPr>
        <w:t>(八)、其它风险分析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荧光抗体项目实施中可能还存在其他各种意外风险，我们将建立综合的风险管理机制，及时评估、响应和应对各类潜在风险。通过建设风险管理团队，提高应对不确定性的能力。灵活调整荧光抗体项目计划，确保荧光抗体项目始终处于可控的状态。</w:t>
      </w:r>
    </w:p>
    <w:p>
      <w:pPr>
        <w:pStyle w:val="Heading1"/>
        <w:ind w:firstLine="560" w:firstLineChars="200"/>
        <w:rPr>
          <w:rFonts w:ascii="仿宋" w:eastAsia="仿宋" w:hAnsi="仿宋" w:cs="仿宋" w:hint="eastAsia"/>
          <w:sz w:val="28"/>
          <w:lang w:eastAsia="zh-CN"/>
        </w:rPr>
      </w:pPr>
      <w:bookmarkStart w:id="11" w:name="_Toc2030"/>
      <w:r>
        <w:rPr>
          <w:rFonts w:ascii="仿宋" w:eastAsia="仿宋" w:hAnsi="仿宋" w:cs="仿宋" w:hint="eastAsia"/>
          <w:sz w:val="28"/>
          <w:lang w:eastAsia="zh-CN"/>
        </w:rPr>
        <w:t>二、背景和必要性研究</w:t>
      </w:r>
      <w:bookmarkEnd w:id="11"/>
    </w:p>
    <w:p>
      <w:pPr>
        <w:pStyle w:val="Heading2"/>
        <w:rPr>
          <w:rFonts w:ascii="仿宋" w:eastAsia="仿宋" w:hAnsi="仿宋" w:cs="仿宋" w:hint="eastAsia"/>
          <w:lang w:eastAsia="zh-CN"/>
        </w:rPr>
      </w:pPr>
      <w:bookmarkStart w:id="12" w:name="_Toc30034"/>
      <w:r>
        <w:rPr>
          <w:rFonts w:ascii="仿宋" w:eastAsia="仿宋" w:hAnsi="仿宋" w:cs="仿宋" w:hint="eastAsia"/>
          <w:lang w:eastAsia="zh-CN"/>
        </w:rPr>
        <w:t>(一)、荧光抗体项目承办单位背景分析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公司简介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公司秉持以人为本的企业管理理念，核心文化理念强调正直、负责、关心他人，并以此为指引，谋求新的突破，创造新的辉煌。我们热烈欢迎社会各界人士垂询合作。公司以科技创新为引擎，设立了先进的技术中心，搭建了完备的科技创新框架。通过自主研发、技术合作和引进消化吸收等途径，不断推动产品技术水平的提升。公司在国内处于主导产品质量和生产工艺的领先地位，拥有显著的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一直致力于创新发展，近年来持续增加研发投入，成立了企业技术研发中心，与国内多家高校和科研机构建立了长期合作关系，实现了产学研的有机结合。在新产品开发和生产技术水平方面，公司已经达到了国内同行业的领先水平。公司管理团队优秀高效，员工素质较高，目前在职员工约有XXX人，其中XXX%以上为技术和管理人员，XX%以上的员工具备本科以上学历。</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公司近年来的快速发展，业务规模和人员规模迅速扩大，企业规模将会进一步提升。自动化产线和信息化水平也将有望迎来更大的提升，这将要求公司的管理流程不断调整和改进，同时也需要公司的管理团队不断提升管理水平。为了保障研发团队的稳定性并提升技术创新能力，公司在研发投入、技术人员激励等方面采取了多项行之有效的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自成立以来一直秉持“诚信创新、科学高效、持续改进、顾客满意”的质量方针，将产品质量控制贯穿研发、采购、生产、仓储、销售、服务等整个流程。公司依靠先进的生产、检测设备和品质管理系统，确保了品质的稳定性，赢得了客户的好评。</w:t>
      </w:r>
    </w:p>
    <w:p>
      <w:pPr>
        <w:pStyle w:val="Heading2"/>
        <w:ind w:firstLine="560" w:firstLineChars="200"/>
        <w:rPr>
          <w:rFonts w:ascii="仿宋" w:eastAsia="仿宋" w:hAnsi="仿宋" w:cs="仿宋" w:hint="eastAsia"/>
          <w:sz w:val="28"/>
          <w:lang w:eastAsia="zh-CN"/>
        </w:rPr>
      </w:pPr>
      <w:bookmarkStart w:id="13" w:name="_Toc22607"/>
      <w:r>
        <w:rPr>
          <w:rFonts w:ascii="仿宋" w:eastAsia="仿宋" w:hAnsi="仿宋" w:cs="仿宋" w:hint="eastAsia"/>
          <w:sz w:val="28"/>
          <w:lang w:eastAsia="zh-CN"/>
        </w:rPr>
        <w:t>(二)、荧光抗体项目背景分析</w:t>
      </w:r>
      <w:bookmarkEnd w:id="13"/>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公司所处的背景中，市场竞争愈发激烈，行业发展动态日新月异。在这样的大环境下，我们秉持着以人为本的管理理念，致力于提升技术水平，强化产品创新力，以迎接市场的变革和挑战。通过不断加大研发投入，我们已经建立了一支高效稳定的技术团队，使公司在行业中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公司在业务规模和人员规模的扩张过程中，不仅将企业规模推向一个新的高度，更为自动化和信息化的产线奠定了坚实基础。这也促使了公司在管理流程和团队管理方面进行不断的调整和提升。我们坚信，一个高效透明的管理体系和更为专业的管理团队将是公司持续健康发展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业结构、技术水平和组织结构的不断调整优化中，公司在国内市场赢得了良好的声誉，为进一步推动示范园区的经济发展贡献了力量。荧光抗体项目的启动和实施将为公司带来更多的发展机遇，同时也将对示范园区产业的升级和结构的调整起到积极的推动作用。在市场风云变幻的大背景下，公司正以饱满的热情和务实的态度，迎接新一轮的挑战。</w:t>
      </w:r>
    </w:p>
    <w:p>
      <w:pPr>
        <w:pStyle w:val="Heading1"/>
        <w:ind w:firstLine="560" w:firstLineChars="200"/>
        <w:rPr>
          <w:rFonts w:ascii="仿宋" w:eastAsia="仿宋" w:hAnsi="仿宋" w:cs="仿宋" w:hint="eastAsia"/>
          <w:sz w:val="28"/>
          <w:lang w:eastAsia="zh-CN"/>
        </w:rPr>
      </w:pPr>
      <w:bookmarkStart w:id="14" w:name="_Toc21963"/>
      <w:r>
        <w:rPr>
          <w:rFonts w:ascii="仿宋" w:eastAsia="仿宋" w:hAnsi="仿宋" w:cs="仿宋" w:hint="eastAsia"/>
          <w:sz w:val="28"/>
          <w:lang w:eastAsia="zh-CN"/>
        </w:rPr>
        <w:t>三、荧光抗体项目概论</w:t>
      </w:r>
      <w:bookmarkEnd w:id="14"/>
    </w:p>
    <w:p>
      <w:pPr>
        <w:pStyle w:val="Heading2"/>
        <w:rPr>
          <w:rFonts w:ascii="仿宋" w:eastAsia="仿宋" w:hAnsi="仿宋" w:cs="仿宋" w:hint="eastAsia"/>
          <w:lang w:eastAsia="zh-CN"/>
        </w:rPr>
      </w:pPr>
      <w:bookmarkStart w:id="15" w:name="_Toc12843"/>
      <w:r>
        <w:rPr>
          <w:rFonts w:ascii="仿宋" w:eastAsia="仿宋" w:hAnsi="仿宋" w:cs="仿宋" w:hint="eastAsia"/>
          <w:lang w:eastAsia="zh-CN"/>
        </w:rPr>
        <w:t>(一)、创新计划及荧光抗体项目性质</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XX荧光抗体项目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荧光抗体项目建设性质</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本荧光抗体项目为新建荧光抗体项目，充分依托于XXX产业示范园区的雄厚产业基础和创新环境。通过充分发挥区域的得天独厚的地理位置和产业资源优势，计划全力打造以BBB为核心的综合性产业基地，预期年产值将达到XXX万元。</w:t>
      </w:r>
    </w:p>
    <w:p>
      <w:pPr>
        <w:pStyle w:val="Heading2"/>
        <w:ind w:firstLine="560" w:firstLineChars="200"/>
        <w:rPr>
          <w:rFonts w:ascii="仿宋" w:eastAsia="仿宋" w:hAnsi="仿宋" w:cs="仿宋" w:hint="eastAsia"/>
          <w:sz w:val="28"/>
          <w:lang w:eastAsia="zh-CN"/>
        </w:rPr>
      </w:pPr>
      <w:bookmarkStart w:id="16" w:name="_Toc1536"/>
      <w:r>
        <w:rPr>
          <w:rFonts w:ascii="仿宋" w:eastAsia="仿宋" w:hAnsi="仿宋" w:cs="仿宋" w:hint="eastAsia"/>
          <w:sz w:val="28"/>
          <w:lang w:eastAsia="zh-CN"/>
        </w:rPr>
        <w:t>(二)、主管单位与荧光抗体项目执行方</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(一) 集团名称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集团业务范围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集团以多元化经营为主导，涵盖了广泛的行业领域。主要业务包括但不限于制造业、服务业、科技创新等。通过多领域的布局，XXX 集团致力于在不同领域取得卓越业绩，为客户提供全面的解决方案。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(三) 企业愿景</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集团的企业愿景是成为行业领先者，不仅在本土市场上占有显著份额，更在全球范围内展现出卓越的竞争力。通过不断创新和提升管理水平，XXX 集团追求成为可持续发展的企业，为员工、股东和社会创造更大的价值。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(四) 企业核心价值观</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集团秉承着以客户为中心的核心价值观。在服务客户的过程中，我们注重品质、创新和诚信。通过不懈努力，XXX 集团致力于为客户提供卓越的产品和服务，与客户共同成长。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公司使命</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集团的使命是通过提供高品质的产品和服务，不断创新和改进，为社会创造更多就业机会，为经济发展做出积极贡献。通过可持续经营，XXX</w:t>
      </w:r>
      <w:r>
        <w:rPr>
          <w:rFonts w:ascii="仿宋" w:eastAsia="仿宋" w:hAnsi="仿宋" w:cs="仿宋" w:hint="eastAsia"/>
          <w:sz w:val="28"/>
          <w:lang w:eastAsia="zh-CN"/>
        </w:rPr>
        <w:t xml:space="preserve"> 集团致力于成为社会的责任企业。</w:t>
      </w:r>
    </w:p>
    <w:p>
      <w:pPr>
        <w:pStyle w:val="Heading2"/>
        <w:ind w:firstLine="560" w:firstLineChars="200"/>
        <w:rPr>
          <w:rFonts w:ascii="仿宋" w:eastAsia="仿宋" w:hAnsi="仿宋" w:cs="仿宋" w:hint="eastAsia"/>
          <w:sz w:val="28"/>
          <w:lang w:eastAsia="zh-CN"/>
        </w:rPr>
      </w:pPr>
      <w:bookmarkStart w:id="17" w:name="_Toc22862"/>
      <w:r>
        <w:rPr>
          <w:rFonts w:ascii="仿宋" w:eastAsia="仿宋" w:hAnsi="仿宋" w:cs="仿宋" w:hint="eastAsia"/>
          <w:sz w:val="28"/>
          <w:lang w:eastAsia="zh-CN"/>
        </w:rPr>
        <w:t>(三)、战略协作伙伴</w:t>
      </w:r>
      <w:bookmarkEnd w:id="17"/>
    </w:p>
    <w:p>
      <w:pPr>
        <w:ind w:firstLine="560" w:firstLineChars="200"/>
        <w:rPr>
          <w:rFonts w:ascii="仿宋" w:eastAsia="仿宋" w:hAnsi="仿宋" w:cs="仿宋" w:hint="eastAsia"/>
          <w:sz w:val="28"/>
        </w:rPr>
      </w:pPr>
    </w:p>
    <w:p>
      <w:pPr>
        <w:ind w:firstLine="560" w:firstLineChars="200"/>
        <w:rPr>
          <w:rFonts w:ascii="仿宋" w:eastAsia="仿宋" w:hAnsi="仿宋" w:cs="仿宋" w:hint="eastAsia"/>
          <w:sz w:val="28"/>
        </w:rPr>
      </w:pPr>
      <w:r>
        <w:rPr>
          <w:rFonts w:ascii="仿宋" w:eastAsia="仿宋" w:hAnsi="仿宋" w:cs="仿宋" w:hint="eastAsia"/>
          <w:sz w:val="28"/>
          <w:lang w:eastAsia="zh-CN"/>
        </w:rPr>
        <w:t>(1) 战略合作单位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w:t>
      </w:r>
    </w:p>
    <w:p>
      <w:pPr>
        <w:ind w:firstLine="560" w:firstLineChars="200"/>
        <w:rPr>
          <w:rFonts w:ascii="仿宋" w:eastAsia="仿宋" w:hAnsi="仿宋" w:cs="仿宋" w:hint="eastAsia"/>
          <w:sz w:val="28"/>
        </w:rPr>
      </w:pPr>
      <w:r>
        <w:rPr>
          <w:rFonts w:ascii="仿宋" w:eastAsia="仿宋" w:hAnsi="仿宋" w:cs="仿宋" w:hint="eastAsia"/>
          <w:sz w:val="28"/>
          <w:lang w:eastAsia="zh-CN"/>
        </w:rPr>
        <w:t>(2) 合作背景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战略合作单位XXX 集团是我公司重要的合作伙伴之一。基于双方在多个领域的共同价值观和业务目标，我们建立了紧密的战略合作关系。XXX 集团在其行业内具有卓越的声誉和领导地位，拥有雄厚的实力和丰富的资源。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(3) 合作目标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双方携手合作的目标是共同推动行业的发展，实现资源共享、互利共赢。通过深化合作，我们将充分发挥各自的优势，共同开发新的市场机会，提升核心竞争力，实现更大范围的合作共赢。</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合作领域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XXX 集团作为战略合作单位，我们将在多个领域展开合作，包括但不限于技术创新、市场拓展、资源整合等。通过共同努力，我们期待在这些领域取得卓越的成绩，为双方的长期合作奠定坚实基础。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(5) 未来展望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双方将本着平等、互信、共赢的原则，不断加深战略合作，拓展合作领域，共同应对行业的各种挑战。XXX</w:t>
      </w:r>
      <w:r>
        <w:rPr>
          <w:rFonts w:ascii="仿宋" w:eastAsia="仿宋" w:hAnsi="仿宋" w:cs="仿宋" w:hint="eastAsia"/>
          <w:sz w:val="28"/>
          <w:lang w:eastAsia="zh-CN"/>
        </w:rPr>
        <w:t xml:space="preserve"> 集团作为战略合作单位，将与我公司一道，迎接未来的机遇和挑战，共同推动行业的繁荣和发展。</w:t>
      </w:r>
    </w:p>
    <w:p>
      <w:pPr>
        <w:pStyle w:val="Heading2"/>
        <w:ind w:firstLine="560" w:firstLineChars="200"/>
        <w:rPr>
          <w:rFonts w:ascii="仿宋" w:eastAsia="仿宋" w:hAnsi="仿宋" w:cs="仿宋" w:hint="eastAsia"/>
          <w:sz w:val="28"/>
          <w:lang w:eastAsia="zh-CN"/>
        </w:rPr>
      </w:pPr>
      <w:bookmarkStart w:id="18" w:name="_Toc5618"/>
      <w:r>
        <w:rPr>
          <w:rFonts w:ascii="仿宋" w:eastAsia="仿宋" w:hAnsi="仿宋" w:cs="仿宋" w:hint="eastAsia"/>
          <w:sz w:val="28"/>
          <w:lang w:eastAsia="zh-CN"/>
        </w:rPr>
        <w:t>(四)、荧光抗体项目提出背景和合理性</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(一) 荧光抗体项目背景分析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市场环境的不断变化和行业竞争的加剧，公司认识到需要进一步拓展业务领域以保持竞争力和可持续发展。对于新的市场机遇和挑战，荧光抗体项目提出旨在满足不断增长的市场需求，提高公司的市场份额，实现业务的多元化和可持续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行业发展趋势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所处行业的深入研究和分析，我们发现了一系列有利于公司发展的行业趋势。这些趋势包括技术创新、市场需求的变化、消费者行为的转变等。荧光抗体项目的提出是基于对这些趋势的准确把握，旨在抓住时机，为公司在未来的市场竞争中赢得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(三) 公司资源和能力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拥有丰富的资源和核心能力，包括技术实力、品牌影响力、市场渠道等。通过充分发挥这些资源和能力，我们有望在荧光抗体项目中取得显著的业绩。荧光抗体项目的提出是基于对公司内部资源和能力的充分评估，力求在有限资源下实现最大的价值输出。</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市场调研和前期验证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荧光抗体项目提出之前，公司进行了全面的市场调研和前期验证工作。这包括对潜在市场的需求分析、竞争对手的情报搜集、潜在客户的反馈等。通过这些工作，我们确信荧光抗体项目有望在市场上取得成功，能够有效满足客户需求，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(五) 战略规划和业务布局</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公司的战略规划和业务布局对荧光抗体项目提出起到了指导作用。荧光抗体项目的提出是为了实现公司更广泛的战略目标，强化在特定领域的竞争实力，实现战略的有序推进和全面实施。</w:t>
      </w:r>
    </w:p>
    <w:p>
      <w:pPr>
        <w:pStyle w:val="Heading2"/>
        <w:ind w:firstLine="560" w:firstLineChars="200"/>
        <w:rPr>
          <w:rFonts w:ascii="仿宋" w:eastAsia="仿宋" w:hAnsi="仿宋" w:cs="仿宋" w:hint="eastAsia"/>
          <w:sz w:val="28"/>
          <w:lang w:eastAsia="zh-CN"/>
        </w:rPr>
      </w:pPr>
      <w:bookmarkStart w:id="19" w:name="_Toc5009"/>
      <w:r>
        <w:rPr>
          <w:rFonts w:ascii="仿宋" w:eastAsia="仿宋" w:hAnsi="仿宋" w:cs="仿宋" w:hint="eastAsia"/>
          <w:sz w:val="28"/>
          <w:lang w:eastAsia="zh-CN"/>
        </w:rPr>
        <w:t>(五)、荧光抗体项目选址和土地综合评估</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(一) 地理位置和选址优势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荧光抗体项目选址于xxx区，该区地理位置优越，便于物流和人员流动。地处交通枢纽，对于物资运输和市场覆盖都有明显的优势。同时，该区自然环境优美，有利于荧光抗体项目的可持续发展。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区域经济环境分析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xxx区具备繁荣的经济环境，市场需求旺盛，为荧光抗体项目提供了广阔的发展空间。区域内产业结构合理，对相关产业的支持和引导政策积极，为荧光抗体项目的发展提供了有力支持。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(三) 用地状况和规划布局</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荧光抗体项目选址用地面积为XXXX平方米，用地状况平整且面积充足，为荧光抗体项目建设提供了良好的条件。规划布局合理，充分考虑了未来的扩展和发展需求，确保荧光抗体项目具备可持续经营的空间。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生态环保和社会责任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在选址过程中，荧光抗体项目充分考虑生态环保和社会责任。通过采取现代化的环保技术和管理手段，确保荧光抗体项目对周边生态环境的影响最小。荧光抗体项目还积极参与当地社区建设，履行企业社会责任，促进当地的经济和社会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(五) 用地综述</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考虑到xxx区的地理位置、区域经济环境、用地状况等因素，该用地选址为荧光抗体项目提供了得天独厚的优势。用地规模适中，布局合理，有望成为荧光抗体项目长期稳健发展的有力支持。</w:t>
      </w:r>
    </w:p>
    <w:p>
      <w:pPr>
        <w:pStyle w:val="Heading2"/>
        <w:ind w:firstLine="560" w:firstLineChars="200"/>
        <w:rPr>
          <w:rFonts w:ascii="仿宋" w:eastAsia="仿宋" w:hAnsi="仿宋" w:cs="仿宋" w:hint="eastAsia"/>
          <w:sz w:val="28"/>
          <w:lang w:eastAsia="zh-CN"/>
        </w:rPr>
      </w:pPr>
      <w:bookmarkStart w:id="20" w:name="_Toc14977"/>
      <w:r>
        <w:rPr>
          <w:rFonts w:ascii="仿宋" w:eastAsia="仿宋" w:hAnsi="仿宋" w:cs="仿宋" w:hint="eastAsia"/>
          <w:sz w:val="28"/>
          <w:lang w:eastAsia="zh-CN"/>
        </w:rPr>
        <w:t>(六)、土木工程建设目标</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净用地面积为XXX平方米，建筑物基底占地面积XXX平方米，总建筑面积达到XXX平方米。其中，规划建设主体工程占地XXXX平方米，为荧光抗体项目的核心建设区域。此外，荧光抗体项目规划绿化面积为XXX平方米，通过合理规划和设计，将注重打造绿色、生态友好的荧光抗体项目环境。</w:t>
      </w:r>
    </w:p>
    <w:p>
      <w:pPr>
        <w:pStyle w:val="Heading2"/>
        <w:ind w:firstLine="560" w:firstLineChars="200"/>
        <w:rPr>
          <w:rFonts w:ascii="仿宋" w:eastAsia="仿宋" w:hAnsi="仿宋" w:cs="仿宋" w:hint="eastAsia"/>
          <w:sz w:val="28"/>
          <w:lang w:eastAsia="zh-CN"/>
        </w:rPr>
      </w:pPr>
      <w:bookmarkStart w:id="21" w:name="_Toc30460"/>
      <w:r>
        <w:rPr>
          <w:rFonts w:ascii="仿宋" w:eastAsia="仿宋" w:hAnsi="仿宋" w:cs="仿宋" w:hint="eastAsia"/>
          <w:sz w:val="28"/>
          <w:lang w:eastAsia="zh-CN"/>
        </w:rPr>
        <w:t>(七)、设备采购计划</w:t>
      </w:r>
      <w:bookmarkEnd w:id="21"/>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荧光抗体项目计划购置设备共计XXX台（套），主要包括：XXX生产线、XX设备、XX机、XX机、XXX仪等。设备购置费用为XXX万元，这些设备将在荧光抗体项目实施中发挥重要作用，支持荧光抗体项目的正常运营和生产。</w:t>
      </w:r>
    </w:p>
    <w:p>
      <w:pPr>
        <w:pStyle w:val="Heading2"/>
        <w:ind w:firstLine="560" w:firstLineChars="200"/>
        <w:rPr>
          <w:rFonts w:ascii="仿宋" w:eastAsia="仿宋" w:hAnsi="仿宋" w:cs="仿宋" w:hint="eastAsia"/>
          <w:sz w:val="28"/>
          <w:lang w:eastAsia="zh-CN"/>
        </w:rPr>
      </w:pPr>
      <w:bookmarkStart w:id="22" w:name="_Toc15259"/>
      <w:r>
        <w:rPr>
          <w:rFonts w:ascii="仿宋" w:eastAsia="仿宋" w:hAnsi="仿宋" w:cs="仿宋" w:hint="eastAsia"/>
          <w:sz w:val="28"/>
          <w:lang w:eastAsia="zh-CN"/>
        </w:rPr>
        <w:t>(八)、产品规划与开发方案</w:t>
      </w:r>
      <w:bookmarkEnd w:id="22"/>
    </w:p>
    <w:p>
      <w:pPr>
        <w:ind w:firstLine="560" w:firstLineChars="200"/>
        <w:rPr>
          <w:rFonts w:ascii="仿宋" w:eastAsia="仿宋" w:hAnsi="仿宋" w:cs="仿宋" w:hint="eastAsia"/>
          <w:sz w:val="28"/>
        </w:rPr>
      </w:pPr>
      <w:r>
        <w:rPr>
          <w:rFonts w:ascii="仿宋" w:eastAsia="仿宋" w:hAnsi="仿宋" w:cs="仿宋" w:hint="eastAsia"/>
          <w:sz w:val="28"/>
          <w:lang w:eastAsia="zh-CN"/>
        </w:rPr>
        <w:t>根据荧光抗体项目建设规划，达产年产品规划设计方案为XXX单位/年。这一方案综合考虑了XXX集团企业的发展战略、产品市场定位、资金筹措能力、产能发展需求、技术条件、销售渠道和策略、管理经验，以及相应的配套设备、人员素质，以及荧光抗体项目所在地的建设条件、运输条件，以及XXX集团的投资能力和原辅材料的供应保障能力等多方面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为实现产能发展目标，荧光抗体项目采用规模化、流水线生产方式进行布局，秉持“循序渐进、量入而出”的原则。这样的布局有助于提高生产效率，优化生产流程，确保产品质量，同时也有利于实现荧光抗体项目的可持续发展。</w:t>
      </w:r>
    </w:p>
    <w:p>
      <w:pPr>
        <w:pStyle w:val="Heading2"/>
        <w:ind w:firstLine="560" w:firstLineChars="200"/>
        <w:rPr>
          <w:rFonts w:ascii="仿宋" w:eastAsia="仿宋" w:hAnsi="仿宋" w:cs="仿宋" w:hint="eastAsia"/>
          <w:sz w:val="28"/>
          <w:lang w:eastAsia="zh-CN"/>
        </w:rPr>
      </w:pPr>
      <w:bookmarkStart w:id="23" w:name="_Toc5565"/>
      <w:r>
        <w:rPr>
          <w:rFonts w:ascii="仿宋" w:eastAsia="仿宋" w:hAnsi="仿宋" w:cs="仿宋" w:hint="eastAsia"/>
          <w:sz w:val="28"/>
          <w:lang w:eastAsia="zh-CN"/>
        </w:rPr>
        <w:t>(九)、原材料供应保障</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的基础依赖于一系列主要原材料及辅助材料，其中包括Xxx、xxx、xx、xxx、xx等关键成分。为了确保荧光抗体项目的顺利进行，Xxx集团已经经过认真考察，选择了一批高质量的供货单位，这些供货商拥有稳定的生产能力和卓越的供货记录。</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集团与这些供货单位建立了长期的战略伙伴关系，以确保原材料的及时供应和质量可控。这些供货单位不仅具备丰富的经验，而且采用先进的生产技术，可以满足荧光抗体项目对原辅材料高标准的要求。他们拥有强大的生产能力和供应链体系，能够灵活应对市场变化，确保在荧光抗体项目运营过程中不会出现原材料短缺或质量波动的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值得一提的是，Xxx集团的供货单位具备强大的资源整合能力，能够适应荧光抗体项目未来扩大生产规模的需求。通过与这些供货商的密切合作，Xxx集团将确保荧光抗体项目在原材料供应方面具有高度的稳定性和可持续性，为荧光抗体项目的长期发展打下坚实的基础。这一战略性选择有助于提升荧光抗体项目的整体效益，并使Xxx集团更好地适应市场的动态变化。</w:t>
      </w:r>
    </w:p>
    <w:p>
      <w:pPr>
        <w:pStyle w:val="Heading2"/>
        <w:ind w:firstLine="560" w:firstLineChars="200"/>
        <w:rPr>
          <w:rFonts w:ascii="仿宋" w:eastAsia="仿宋" w:hAnsi="仿宋" w:cs="仿宋" w:hint="eastAsia"/>
          <w:sz w:val="28"/>
          <w:lang w:eastAsia="zh-CN"/>
        </w:rPr>
      </w:pPr>
      <w:bookmarkStart w:id="24" w:name="_Toc3269"/>
      <w:r>
        <w:rPr>
          <w:rFonts w:ascii="仿宋" w:eastAsia="仿宋" w:hAnsi="仿宋" w:cs="仿宋" w:hint="eastAsia"/>
          <w:sz w:val="28"/>
          <w:lang w:eastAsia="zh-CN"/>
        </w:rPr>
        <w:t>(十)、荧光抗体项目能源消耗分析</w:t>
      </w:r>
      <w:bookmarkEnd w:id="24"/>
    </w:p>
    <w:p>
      <w:pPr>
        <w:ind w:firstLine="560" w:firstLineChars="200"/>
        <w:rPr>
          <w:rFonts w:ascii="仿宋" w:eastAsia="仿宋" w:hAnsi="仿宋" w:cs="仿宋" w:hint="eastAsia"/>
          <w:sz w:val="28"/>
        </w:rPr>
      </w:pPr>
      <w:r>
        <w:rPr>
          <w:rFonts w:ascii="仿宋" w:eastAsia="仿宋" w:hAnsi="仿宋" w:cs="仿宋" w:hint="eastAsia"/>
          <w:sz w:val="28"/>
          <w:lang w:eastAsia="zh-CN"/>
        </w:rPr>
        <w:t>1. 荧光抗体项目能耗概况：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荧光抗体项目年用电量达到XXX千瓦时，相当于消耗了XX吨标准煤。这一电力需求覆盖了XX荧光抗体项目的生产、办公以及公用设施等各方面的用电需求。通过合理的电力规划，确保荧光抗体项目的正常运转。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2. 荧光抗体项目用水情况：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荧光抗体项目年总用水量达到XXX立方米，相当于消耗了XX吨标准煤。主要用水包括生产补给水和办公及生活用水。荧光抗体项目通过连接到xxx产业示范园区的市政管网，实现了对可靠水源的充分利用。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3. 综合总耗能与节能效果：</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荧光抗体项目年用电量和总用水量的综合总耗能量（当量值）为XX吨标准煤/年。在达产年，荧光抗体项目实现了XX吨标准煤/年的综合节能，总节能率达到了XX%。这意味着荧光抗体项目在能源利用方面取得了显著的效果，通过采取综合性的节能措施，为企业节省了大量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这些数据不仅反映了荧光抗体项目的能源需求和使用情况，还凸显了荧光抗体项目在能源管理和节能方面所取得的显著成就。通过细致的能耗统计和全面的节能措施，荧光抗体项目在提高效能的同时，为实现可持续发展目标迈出了坚实的一步。</w:t>
      </w:r>
    </w:p>
    <w:p>
      <w:pPr>
        <w:pStyle w:val="Heading2"/>
        <w:ind w:firstLine="560" w:firstLineChars="200"/>
        <w:rPr>
          <w:rFonts w:ascii="仿宋" w:eastAsia="仿宋" w:hAnsi="仿宋" w:cs="仿宋" w:hint="eastAsia"/>
          <w:sz w:val="28"/>
          <w:lang w:eastAsia="zh-CN"/>
        </w:rPr>
      </w:pPr>
      <w:bookmarkStart w:id="25" w:name="_Toc24340"/>
      <w:r>
        <w:rPr>
          <w:rFonts w:ascii="仿宋" w:eastAsia="仿宋" w:hAnsi="仿宋" w:cs="仿宋" w:hint="eastAsia"/>
          <w:sz w:val="28"/>
          <w:lang w:eastAsia="zh-CN"/>
        </w:rPr>
        <w:t>(十一)、环境保护</w:t>
      </w:r>
      <w:bookmarkEnd w:id="25"/>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的规划与设计充分契合xxx产业示范园区的发展方向，遵循了该园区的产业结构调整规划以及国家产业发展政策。我们深刻理解并积极响应国家对产业升级、结构优化的号召，确保荧光抗体项目的发展与国家产业大势保持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为履行企业社会责任，荧光抗体项目采取了全面而实际可行的治理措施，针对各类污染物制定了科学有效的控制方案，严格按照国家规定的排放标准执行。通过荧光抗体项目的建设和运营，我们致力于最大程度地降低对区域生态环境的影响，确保环境质量在合理的范围内。</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荧光抗体项目设计中，我们强调了清洁生产的理念，采用了清洁生产工艺，并选择了清洁原材料，以生产环保型产品。同时，我们实施了全面而有效的清洁生产措施，以达到减少和消除污染的目标。在荧光抗体项目建成投产后，各项环境指标将严格符合国家和地方清洁生产的标准要求，确保荧光抗体项目在运营过程中对周边环境的影响最小化，与国家环保政策相一致，共同促进绿色可持续发展。</w:t>
      </w:r>
    </w:p>
    <w:p>
      <w:pPr>
        <w:pStyle w:val="Heading2"/>
        <w:ind w:firstLine="560" w:firstLineChars="200"/>
        <w:rPr>
          <w:rFonts w:ascii="仿宋" w:eastAsia="仿宋" w:hAnsi="仿宋" w:cs="仿宋" w:hint="eastAsia"/>
          <w:sz w:val="28"/>
          <w:lang w:eastAsia="zh-CN"/>
        </w:rPr>
      </w:pPr>
      <w:bookmarkStart w:id="26" w:name="_Toc10981"/>
      <w:r>
        <w:rPr>
          <w:rFonts w:ascii="仿宋" w:eastAsia="仿宋" w:hAnsi="仿宋" w:cs="仿宋" w:hint="eastAsia"/>
          <w:sz w:val="28"/>
          <w:lang w:eastAsia="zh-CN"/>
        </w:rPr>
        <w:t>(十二)、荧光抗体项目进度规划与执行</w:t>
      </w:r>
      <w:bookmarkEnd w:id="26"/>
    </w:p>
    <w:p>
      <w:pPr>
        <w:ind w:firstLine="560" w:firstLineChars="200"/>
        <w:rPr>
          <w:rFonts w:ascii="仿宋" w:eastAsia="仿宋" w:hAnsi="仿宋" w:cs="仿宋" w:hint="eastAsia"/>
          <w:sz w:val="28"/>
        </w:rPr>
      </w:pPr>
      <w:r>
        <w:rPr>
          <w:rFonts w:ascii="仿宋" w:eastAsia="仿宋" w:hAnsi="仿宋" w:cs="仿宋" w:hint="eastAsia"/>
          <w:sz w:val="28"/>
          <w:lang w:eastAsia="zh-CN"/>
        </w:rPr>
        <w:t>1. 工程荧光抗体项目建设期限规划：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荧光抗体项目的建设期限被规划为XX个月，这一时间框架是在综合考虑荧光抗体项目规模、复杂性、资源供给等多方面因素的基础上制定的。该期限的设定旨在充分保障荧光抗体项目的质量、安全和进度，同时满足相关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 荧光抗体项目分期、分段建设：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更好地管理和控制荧光抗体项目，将整个荧光抗体项目划分为若干个阶段，并在每个阶段内进行分段建设。这种分期、分段的策略有助于降低荧光抗体项目的复杂性，使得每个阶段的目标更为清晰，易于实施。同时，也便于对每个分段进行有效的监督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3. 荧光抗体项目分解和工期目标分解：</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整个荧光抗体项目规划中，对荧光抗体项目进行详细的分解，将荧光抗体项目划分为各个子荧光抗体项目或主体工程，以便更好地管理各部分的施工。同时，明确各主体工程的工期目标，确保在规定的时间内完成相应的任务。这有助于提高工程的组织性和可控性。</w:t>
      </w:r>
    </w:p>
    <w:p>
      <w:pPr>
        <w:ind w:firstLine="560" w:firstLineChars="200"/>
        <w:rPr>
          <w:rFonts w:ascii="仿宋" w:eastAsia="仿宋" w:hAnsi="仿宋" w:cs="仿宋" w:hint="eastAsia"/>
          <w:sz w:val="28"/>
        </w:rPr>
      </w:pPr>
      <w:r>
        <w:rPr>
          <w:rFonts w:ascii="仿宋" w:eastAsia="仿宋" w:hAnsi="仿宋" w:cs="仿宋" w:hint="eastAsia"/>
          <w:sz w:val="28"/>
          <w:lang w:eastAsia="zh-CN"/>
        </w:rPr>
        <w:t>4. 施工期叉开实施：</w:t>
      </w:r>
    </w:p>
    <w:p>
      <w:pPr>
        <w:ind w:firstLine="560" w:firstLineChars="200"/>
        <w:rPr>
          <w:rFonts w:ascii="仿宋" w:eastAsia="仿宋" w:hAnsi="仿宋" w:cs="仿宋" w:hint="eastAsia"/>
          <w:sz w:val="28"/>
        </w:rPr>
        <w:sectPr>
          <w:headerReference w:type="default" r:id="rId36"/>
          <w:footerReference w:type="default" r:id="rId37"/>
          <w:type w:val="nextPage"/>
          <w:pgSz w:w="11906" w:h="16838"/>
          <w:pgMar w:top="1440" w:right="1800" w:bottom="1440" w:left="1800" w:header="851" w:footer="992" w:gutter="0"/>
          <w:pgNumType w:start="17"/>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为了确保荧光抗体项目整体的适应性，合理安排各主体工程的施工期，使得它们在时间上错开，降低了荧光抗体项目工程的集中度。这样的叉开实施有助于减轻资源压力，提高施工效率，确保整个荧光抗体项目能够在建设期限内达到预期的目标。</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27" w:name="_Toc1125"/>
      <w:r>
        <w:rPr>
          <w:rFonts w:ascii="仿宋" w:eastAsia="仿宋" w:hAnsi="仿宋" w:cs="仿宋" w:hint="eastAsia"/>
          <w:sz w:val="28"/>
          <w:lang w:eastAsia="zh-CN"/>
        </w:rPr>
        <w:t>(十三)、经济效益分析与投资预估</w:t>
      </w:r>
      <w:bookmarkEnd w:id="27"/>
    </w:p>
    <w:p>
      <w:pPr>
        <w:ind w:firstLine="560" w:firstLineChars="200"/>
        <w:rPr>
          <w:rFonts w:ascii="仿宋" w:eastAsia="仿宋" w:hAnsi="仿宋" w:cs="仿宋" w:hint="eastAsia"/>
          <w:sz w:val="28"/>
        </w:rPr>
      </w:pPr>
      <w:r>
        <w:rPr>
          <w:rFonts w:ascii="仿宋" w:eastAsia="仿宋" w:hAnsi="仿宋" w:cs="仿宋" w:hint="eastAsia"/>
          <w:sz w:val="28"/>
          <w:lang w:eastAsia="zh-CN"/>
        </w:rPr>
        <w:t>(一) 荧光抗体项目总投资及资金构成</w:t>
      </w:r>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荧光抗体项目总投资预计为XXX万元，其中固定资产投资为XXX万元，占荧光抗体项目总投资的XX%；流动资金为XXX万元，占荧光抗体项目总投资的XX%。</w:t>
      </w:r>
    </w:p>
    <w:p>
      <w:pPr>
        <w:ind w:firstLine="560" w:firstLineChars="200"/>
        <w:rPr>
          <w:rFonts w:ascii="仿宋" w:eastAsia="仿宋" w:hAnsi="仿宋" w:cs="仿宋" w:hint="eastAsia"/>
          <w:sz w:val="28"/>
        </w:rPr>
      </w:pPr>
      <w:r>
        <w:rPr>
          <w:rFonts w:ascii="仿宋" w:eastAsia="仿宋" w:hAnsi="仿宋" w:cs="仿宋" w:hint="eastAsia"/>
          <w:sz w:val="28"/>
          <w:lang w:eastAsia="zh-CN"/>
        </w:rPr>
        <w:t>(二) 资金筹措</w:t>
      </w:r>
    </w:p>
    <w:p>
      <w:pPr>
        <w:ind w:firstLine="560" w:firstLineChars="200"/>
        <w:rPr>
          <w:rFonts w:ascii="仿宋" w:eastAsia="仿宋" w:hAnsi="仿宋" w:cs="仿宋" w:hint="eastAsia"/>
          <w:sz w:val="28"/>
        </w:rPr>
      </w:pPr>
      <w:r>
        <w:rPr>
          <w:rFonts w:ascii="仿宋" w:eastAsia="仿宋" w:hAnsi="仿宋" w:cs="仿宋" w:hint="eastAsia"/>
          <w:sz w:val="28"/>
          <w:lang w:eastAsia="zh-CN"/>
        </w:rPr>
        <w:t>目前，该荧光抗体项目的资金筹措阶段由企业自筹，通过内部资金和融资等方式满足荧光抗体项目启动和实施的资金需求。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 荧光抗体项目预期经济效益规划目标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预期在达产年实现营业收入达XXX万元，总成本费用为XXX万元，税金及附加为XXX万元，实现利润总额为XXX万元，利税总额为XXX万元，税后净利润达XXX万元，达产年纳税总额为XXX万元。在达产年，荧光抗体项目的投资利润率为XX%，投资利税率为XX%，投资回报率为XX%，全部投资回收期为XX年，同时将提供XXX个就业职位。</w:t>
      </w:r>
    </w:p>
    <w:p>
      <w:pPr>
        <w:ind w:firstLine="560" w:firstLineChars="200"/>
        <w:rPr>
          <w:rFonts w:ascii="仿宋" w:eastAsia="仿宋" w:hAnsi="仿宋" w:cs="仿宋" w:hint="eastAsia"/>
          <w:sz w:val="28"/>
        </w:rPr>
        <w:sectPr>
          <w:headerReference w:type="default" r:id="rId38"/>
          <w:footerReference w:type="default" r:id="rId39"/>
          <w:type w:val="nextPage"/>
          <w:pgSz w:w="11906" w:h="16838"/>
          <w:pgMar w:top="1440" w:right="1800" w:bottom="1440" w:left="1800" w:header="851" w:footer="992" w:gutter="0"/>
          <w:pgNumType w:start="18"/>
          <w:cols w:num="1" w:space="425"/>
          <w:titlePg w:val="0"/>
          <w:docGrid w:type="lines" w:linePitch="312" w:charSpace="0"/>
        </w:sectPr>
      </w:pPr>
      <w:r>
        <w:rPr>
          <w:rFonts w:ascii="仿宋" w:eastAsia="仿宋" w:hAnsi="仿宋" w:cs="仿宋" w:hint="eastAsia"/>
          <w:sz w:val="28"/>
          <w:lang w:eastAsia="zh-CN"/>
        </w:rPr>
        <w:t>这些预期经济效益规划目标反映了荧光抗体项目在经济层面的可行性和潜在收益，为荧光抗体项目的推进和实施提供了有力的经济支持。</w:t>
      </w:r>
    </w:p>
    <w:p>
      <w:pPr>
        <w:pStyle w:val="Heading2"/>
        <w:ind w:firstLine="560" w:firstLineChars="200"/>
        <w:rPr>
          <w:rFonts w:ascii="仿宋" w:eastAsia="仿宋" w:hAnsi="仿宋" w:cs="仿宋" w:hint="eastAsia"/>
          <w:sz w:val="28"/>
          <w:lang w:eastAsia="zh-CN"/>
        </w:rPr>
      </w:pPr>
      <w:bookmarkStart w:id="28" w:name="_Toc29057"/>
      <w:r>
        <w:rPr>
          <w:rFonts w:ascii="仿宋" w:eastAsia="仿宋" w:hAnsi="仿宋" w:cs="仿宋" w:hint="eastAsia"/>
          <w:sz w:val="28"/>
          <w:lang w:eastAsia="zh-CN"/>
        </w:rPr>
        <w:t>(十四)、报告详解与解释</w:t>
      </w:r>
      <w:bookmarkEnd w:id="28"/>
    </w:p>
    <w:p>
      <w:pPr>
        <w:ind w:firstLine="560" w:firstLineChars="200"/>
        <w:rPr>
          <w:rFonts w:ascii="仿宋" w:eastAsia="仿宋" w:hAnsi="仿宋" w:cs="仿宋" w:hint="eastAsia"/>
          <w:sz w:val="28"/>
        </w:rPr>
      </w:pPr>
      <w:r>
        <w:rPr>
          <w:rFonts w:ascii="仿宋" w:eastAsia="仿宋" w:hAnsi="仿宋" w:cs="仿宋" w:hint="eastAsia"/>
          <w:sz w:val="28"/>
          <w:lang w:eastAsia="zh-CN"/>
        </w:rPr>
        <w:t>1、荧光抗体项目符合政策和示范园区发展需求：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本期工程荧光抗体项目不仅完全符合国家产业发展政策和规划要求，还与XXX产业示范园区及XXX产业示范园区的XX行业布局和结构调整政策相契合。荧光抗体项目的建设将以积极的态度推动示范园区XX产业结构、技术结构、组织结构、产品结构的调整优化，从而在整个示范园区内产生深远而积极的经济发展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2、荧光抗体项目对示范园区经济的促进作用：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科技公司着眼于适应国内外市场需求，规划着兴建“XX荧光抗体项目”。这一建设将不仅有力促进XXX产业示范园区的经济发展，创造了XX个就业职位，达产年纳税总额达到XX万元，更将通过荧光抗体项目的实施，积极推动示范园区的区域经济繁荣和社会稳定，为地方财政收入做出实质性贡献。</w:t>
      </w:r>
    </w:p>
    <w:p>
      <w:pPr>
        <w:ind w:firstLine="560" w:firstLineChars="200"/>
        <w:rPr>
          <w:rFonts w:ascii="仿宋" w:eastAsia="仿宋" w:hAnsi="仿宋" w:cs="仿宋" w:hint="eastAsia"/>
          <w:sz w:val="28"/>
        </w:rPr>
      </w:pPr>
      <w:r>
        <w:rPr>
          <w:rFonts w:ascii="仿宋" w:eastAsia="仿宋" w:hAnsi="仿宋" w:cs="仿宋" w:hint="eastAsia"/>
          <w:sz w:val="28"/>
          <w:lang w:eastAsia="zh-CN"/>
        </w:rPr>
        <w:t>3、荧光抗体项目的经济效益和投资回报率：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荧光抗体项目达产年投资利润率高达XX%，投资利税率达到XX%，全部投资回报率为XX%，而全部投资回收期仅为XX年（含建设期）。这意味着荧光抗体项目不仅具备强大的盈利能力，同时展现了卓越的抗风险能力，为投资者带来了可观的经济回报，进一步确保了荧光抗体项目的可行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4、民营经济对中国经济的贡献：</w:t>
      </w:r>
    </w:p>
    <w:p>
      <w:pPr>
        <w:ind w:firstLine="560" w:firstLineChars="200"/>
        <w:rPr>
          <w:rFonts w:ascii="仿宋" w:eastAsia="仿宋" w:hAnsi="仿宋" w:cs="仿宋" w:hint="eastAsia"/>
          <w:sz w:val="28"/>
        </w:rPr>
        <w:sectPr>
          <w:headerReference w:type="default" r:id="rId40"/>
          <w:footerReference w:type="default" r:id="rId41"/>
          <w:type w:val="nextPage"/>
          <w:pgSz w:w="11906" w:h="16838"/>
          <w:pgMar w:top="1440" w:right="1800" w:bottom="1440" w:left="1800" w:header="851" w:footer="992" w:gutter="0"/>
          <w:pgNumType w:start="19"/>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根据统计数据，截至XX年底，我国实有个体工商户XX万户，私营企业XX万户，广义民营企业占全部市场主体的XX%。民营经济已然成为中国经济的中坚力量，为我国经济发展做出了巨大的贡献。在这一大格局中，荧光抗体项目的建设与民营经济的发展相辅相成，为我国经济社会的健康发展注入了更为强大的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在经济效益、社会效益、环境保护和清洁生产等方面，本荧光抗体项目的建设和实施都呈现出积极而可行的前景。</w:t>
      </w:r>
    </w:p>
    <w:p>
      <w:pPr>
        <w:pStyle w:val="Heading1"/>
        <w:ind w:firstLine="560" w:firstLineChars="200"/>
        <w:rPr>
          <w:rFonts w:ascii="仿宋" w:eastAsia="仿宋" w:hAnsi="仿宋" w:cs="仿宋" w:hint="eastAsia"/>
          <w:sz w:val="28"/>
          <w:lang w:eastAsia="zh-CN"/>
        </w:rPr>
      </w:pPr>
      <w:bookmarkStart w:id="29" w:name="_Toc27657"/>
      <w:r>
        <w:rPr>
          <w:rFonts w:ascii="仿宋" w:eastAsia="仿宋" w:hAnsi="仿宋" w:cs="仿宋" w:hint="eastAsia"/>
          <w:sz w:val="28"/>
          <w:lang w:eastAsia="zh-CN"/>
        </w:rPr>
        <w:t>四、荧光抗体项目建设地分析</w:t>
      </w:r>
      <w:bookmarkEnd w:id="29"/>
    </w:p>
    <w:p>
      <w:pPr>
        <w:pStyle w:val="Heading2"/>
        <w:rPr>
          <w:rFonts w:ascii="仿宋" w:eastAsia="仿宋" w:hAnsi="仿宋" w:cs="仿宋" w:hint="eastAsia"/>
          <w:lang w:eastAsia="zh-CN"/>
        </w:rPr>
      </w:pPr>
      <w:bookmarkStart w:id="30" w:name="_Toc27339"/>
      <w:r>
        <w:rPr>
          <w:rFonts w:ascii="仿宋" w:eastAsia="仿宋" w:hAnsi="仿宋" w:cs="仿宋" w:hint="eastAsia"/>
          <w:lang w:eastAsia="zh-CN"/>
        </w:rPr>
        <w:t>(一)、荧光抗体项目选址原则</w:t>
      </w:r>
      <w:bookmarkEnd w:id="30"/>
    </w:p>
    <w:p>
      <w:pPr>
        <w:ind w:firstLine="560" w:firstLineChars="200"/>
        <w:rPr>
          <w:rFonts w:ascii="仿宋" w:eastAsia="仿宋" w:hAnsi="仿宋" w:cs="仿宋" w:hint="eastAsia"/>
          <w:sz w:val="28"/>
        </w:rPr>
      </w:pPr>
      <w:r>
        <w:rPr>
          <w:rFonts w:ascii="仿宋" w:eastAsia="仿宋" w:hAnsi="仿宋" w:cs="仿宋" w:hint="eastAsia"/>
          <w:sz w:val="28"/>
          <w:lang w:eastAsia="zh-CN"/>
        </w:rPr>
        <w:t>确保荧光抗体项目建设不会对周围环境造成污染，或者任何潜在的污染都将控制在国家法律和标准允许的范围内。荧光抗体项目建设的区域将依据城市总体规划，以确保布局相对独立，便于进行科研、生产经营和管理活动。同时，荧光抗体项目建设区域与城市建设地的联系也将得到全面考虑，以促使荧光抗体项目与城市的发展更为协调。</w:t>
      </w:r>
    </w:p>
    <w:p>
      <w:pPr>
        <w:ind w:firstLine="560" w:firstLineChars="200"/>
        <w:rPr>
          <w:rFonts w:ascii="仿宋" w:eastAsia="仿宋" w:hAnsi="仿宋" w:cs="仿宋" w:hint="eastAsia"/>
          <w:sz w:val="28"/>
        </w:rPr>
      </w:pPr>
      <w:r>
        <w:rPr>
          <w:rFonts w:ascii="仿宋" w:eastAsia="仿宋" w:hAnsi="仿宋" w:cs="仿宋" w:hint="eastAsia"/>
          <w:sz w:val="28"/>
          <w:lang w:eastAsia="zh-CN"/>
        </w:rPr>
        <w:t>荧光抗体项目建设方案将在满足荧光抗体项目产品生产工艺、消防安全、环境保护卫生等要求的前提下，尽量合并建筑，以提高资源利用效率。在布置方面，将充分利用自然空间，贯彻执行“十分珍惜和合理利用土地”的基本国策，根据具体情况因地制宜，合理布置荧光抗体项目建设，确保土地利用的合理性和可持续性。这样的荧光抗体项目规划将确保在荧光抗体项目建设和运营过程中对当地居民和社会不会造成不满和不良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 w:history="1">
        <w:r>
          <w:rPr>
            <w:rFonts w:ascii="SimSun" w:eastAsia="SimSun" w:hAnsi="SimSun" w:cs="SimSun"/>
            <w:b/>
            <w:bCs/>
            <w:color w:val="0000EE"/>
            <w:kern w:val="0"/>
            <w:sz w:val="30"/>
            <w:szCs w:val="30"/>
            <w:u w:val="single" w:color="0000EE"/>
          </w:rPr>
          <w:t>https://d.book118.com/388056055111006042</w:t>
        </w:r>
      </w:hyperlink>
    </w:p>
    <w:p>
      <w:pPr>
        <w:ind w:firstLine="560" w:firstLineChars="200"/>
        <w:rPr>
          <w:rFonts w:ascii="仿宋" w:eastAsia="仿宋" w:hAnsi="仿宋" w:cs="仿宋" w:hint="eastAsia"/>
          <w:sz w:val="28"/>
        </w:rPr>
      </w:pPr>
    </w:p>
    <w:sectPr>
      <w:headerReference w:type="default" r:id="rId43"/>
      <w:footerReference w:type="default" r:id="rId44"/>
      <w:type w:val="nextPage"/>
      <w:pgSz w:w="11906" w:h="16838"/>
      <w:pgMar w:top="1440" w:right="1800" w:bottom="1440" w:left="1800" w:header="851" w:footer="992" w:gutter="0"/>
      <w:pgNumType w:start="20"/>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荧光抗体项目合作计划书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doNotDisplayPageBoundaries/>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2614452"/>
    <w:rsid w:val="2CCA2C19"/>
    <w:rsid w:val="42614452"/>
    <w:rsid w:val="79F24EA5"/>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eader" Target="header17.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footer" Target="footer19.xml" /><Relationship Id="rId42" Type="http://schemas.openxmlformats.org/officeDocument/2006/relationships/hyperlink" Target="https://d.book118.com/388056055111006042" TargetMode="External" /><Relationship Id="rId43" Type="http://schemas.openxmlformats.org/officeDocument/2006/relationships/header" Target="header20.xml" /><Relationship Id="rId44" Type="http://schemas.openxmlformats.org/officeDocument/2006/relationships/footer" Target="footer20.xml" /><Relationship Id="rId45" Type="http://schemas.openxmlformats.org/officeDocument/2006/relationships/theme" Target="theme/theme1.xml" /><Relationship Id="rId46"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小丑</dc:creator>
  <cp:lastModifiedBy>小丑</cp:lastModifiedBy>
  <cp:revision>1</cp:revision>
  <dcterms:created xsi:type="dcterms:W3CDTF">2024-02-27T05:12:00Z</dcterms:created>
  <dcterms:modified xsi:type="dcterms:W3CDTF">2024-02-27T05:12:41Z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13364BE7A6BE4CE980CB5F93AB76807C_11</vt:lpwstr>
  </property>
  <property fmtid="{D5CDD505-2E9C-101B-9397-08002B2CF9AE}" pid="3" name="KSOProductBuildVer">
    <vt:lpwstr>2052-12.1.0.16388</vt:lpwstr>
  </property>
</Properties>
</file>