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台式离子风机行业相关公司筹备报告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_Toc14895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_Toc5021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_Toc5664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" w:history="1">
        <w:r>
          <w:rPr>
            <w:rFonts w:ascii="仿宋" w:eastAsia="仿宋" w:hAnsi="仿宋" w:cs="仿宋" w:hint="eastAsia"/>
            <w:lang w:eastAsia="zh-CN"/>
          </w:rPr>
          <w:t>二、台式离子风机筹建公司基本信息</w:t>
        </w:r>
        <w:r>
          <w:tab/>
        </w:r>
        <w:r>
          <w:fldChar w:fldCharType="begin"/>
        </w:r>
        <w:r>
          <w:instrText xml:space="preserve"> PAGEREF _Toc706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_Toc16931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_Toc21151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_Toc25072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_Toc29780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_Toc6086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_Toc10303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9" w:history="1">
        <w:r>
          <w:rPr>
            <w:rFonts w:ascii="仿宋" w:eastAsia="仿宋" w:hAnsi="仿宋" w:cs="仿宋" w:hint="eastAsia"/>
            <w:lang w:eastAsia="zh-CN"/>
          </w:rPr>
          <w:t>(一)、台式离子风机项目选址原则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_Toc32048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_Toc4006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(五)、台式离子风机项目选址综合评价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_Toc5915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_Toc13847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_Toc6954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4" w:history="1">
        <w:r>
          <w:rPr>
            <w:rFonts w:ascii="仿宋" w:eastAsia="仿宋" w:hAnsi="仿宋" w:cs="仿宋" w:hint="eastAsia"/>
            <w:lang w:eastAsia="zh-CN"/>
          </w:rPr>
          <w:t>(七)、台式离子风机项目建设必要性分析</w:t>
        </w:r>
        <w:r>
          <w:tab/>
        </w:r>
        <w:r>
          <w:fldChar w:fldCharType="begin"/>
        </w:r>
        <w:r>
          <w:instrText xml:space="preserve"> PAGEREF _Toc5484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_Toc1496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_Toc20973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_Toc9426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_Toc32172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3" w:history="1">
        <w:r>
          <w:rPr>
            <w:rFonts w:ascii="仿宋" w:eastAsia="仿宋" w:hAnsi="仿宋" w:cs="仿宋" w:hint="eastAsia"/>
            <w:lang w:eastAsia="zh-CN"/>
          </w:rPr>
          <w:t>七、台式离子风机项目风险分析</w:t>
        </w:r>
        <w:r>
          <w:tab/>
        </w:r>
        <w:r>
          <w:fldChar w:fldCharType="begin"/>
        </w:r>
        <w:r>
          <w:instrText xml:space="preserve"> PAGEREF _Toc12653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3" w:history="1">
        <w:r>
          <w:rPr>
            <w:rFonts w:ascii="仿宋" w:eastAsia="仿宋" w:hAnsi="仿宋" w:cs="仿宋" w:hint="eastAsia"/>
            <w:lang w:eastAsia="zh-CN"/>
          </w:rPr>
          <w:t>(一)、台式离子风机项目风险分析</w:t>
        </w:r>
        <w:r>
          <w:tab/>
        </w:r>
        <w:r>
          <w:fldChar w:fldCharType="begin"/>
        </w:r>
        <w:r>
          <w:instrText xml:space="preserve"> PAGEREF _Toc16543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02" w:history="1">
        <w:r>
          <w:rPr>
            <w:rFonts w:ascii="仿宋" w:eastAsia="仿宋" w:hAnsi="仿宋" w:cs="仿宋" w:hint="eastAsia"/>
            <w:lang w:eastAsia="zh-CN"/>
          </w:rPr>
          <w:t>(二)、台式离子风机项目风险对策</w:t>
        </w:r>
        <w:r>
          <w:tab/>
        </w:r>
        <w:r>
          <w:fldChar w:fldCharType="begin"/>
        </w:r>
        <w:r>
          <w:instrText xml:space="preserve"> PAGEREF _Toc26902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_Toc11581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_Toc10516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_Toc6616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_Toc6945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(五)、台式离子风机项目总投资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_Toc30155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_Toc2113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_Toc4660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_Toc26746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eastAsia="zh-CN"/>
          </w:rPr>
          <w:t>(一)、台式离子风机项目背景分析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3" w:history="1">
        <w:r>
          <w:rPr>
            <w:rFonts w:ascii="仿宋" w:eastAsia="仿宋" w:hAnsi="仿宋" w:cs="仿宋" w:hint="eastAsia"/>
            <w:lang w:eastAsia="zh-CN"/>
          </w:rPr>
          <w:t>(二)、台式离子风机项目建设必要性分析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_Toc9363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_Toc14443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_Toc10086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_Toc26813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_Toc29070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_Toc17629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_Toc7207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_Toc10899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_Toc30266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8" w:history="1">
        <w:r>
          <w:rPr>
            <w:rFonts w:ascii="仿宋" w:eastAsia="仿宋" w:hAnsi="仿宋" w:cs="仿宋" w:hint="eastAsia"/>
            <w:lang w:eastAsia="zh-CN"/>
          </w:rPr>
          <w:t>十五、台式离子风机项目总结分析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89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51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20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https://d.book118.com/388056073057006032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台式离子风机行业相关公司筹备报告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台式离子风机行业相关公司筹备报告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台式离子风机行业相关公司筹备报告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台式离子风机行业相关公司筹备报告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台式离子风机行业相关公司筹备报告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805607305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2024-01-20T02:56:00Z</dcterms:created>
  <dcterms:modified xsi:type="dcterms:W3CDTF">2024-01-20T02:56:15Z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456E38BF795D4E2EA2CB2DBAA71D83E2_11</vt:lpwstr>
  </property>
  <property fmtid="{D5CDD505-2E9C-101B-9397-08002B2CF9AE}" pid="3" name="KSOProductBuildVer">
    <vt:lpwstr>2052-12.1.0.16120</vt:lpwstr>
  </property>
</Properties>
</file>