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葡萄糖项目规划设计蓝图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789" w:history="1">
        <w:r>
          <w:rPr>
            <w:rFonts w:ascii="仿宋" w:eastAsia="仿宋" w:hAnsi="仿宋" w:cs="仿宋" w:hint="eastAsia"/>
            <w:lang w:eastAsia="zh-CN"/>
          </w:rPr>
          <w:t>前言</w:t>
        </w:r>
        <w:r>
          <w:tab/>
        </w:r>
        <w:r>
          <w:fldChar w:fldCharType="begin"/>
        </w:r>
        <w:r>
          <w:instrText xml:space="preserve"> PAGEREF _Toc21789 \h </w:instrText>
        </w:r>
        <w:r>
          <w:fldChar w:fldCharType="separate"/>
        </w:r>
        <w:r>
          <w:t>3</w:t>
        </w:r>
        <w:r>
          <w:fldChar w:fldCharType="end"/>
        </w:r>
      </w:hyperlink>
    </w:p>
    <w:p>
      <w:pPr>
        <w:pStyle w:val="TOC1"/>
        <w:tabs>
          <w:tab w:val="right" w:leader="dot" w:pos="8306"/>
        </w:tabs>
      </w:pPr>
      <w:hyperlink w:anchor="_Toc4326" w:history="1">
        <w:r>
          <w:rPr>
            <w:rFonts w:ascii="仿宋" w:eastAsia="仿宋" w:hAnsi="仿宋" w:cs="仿宋" w:hint="eastAsia"/>
            <w:lang w:eastAsia="zh-CN"/>
          </w:rPr>
          <w:t>一、葡萄糖项目选址可行性分析</w:t>
        </w:r>
        <w:r>
          <w:tab/>
        </w:r>
        <w:r>
          <w:fldChar w:fldCharType="begin"/>
        </w:r>
        <w:r>
          <w:instrText xml:space="preserve"> PAGEREF _Toc4326 \h </w:instrText>
        </w:r>
        <w:r>
          <w:fldChar w:fldCharType="separate"/>
        </w:r>
        <w:r>
          <w:t>3</w:t>
        </w:r>
        <w:r>
          <w:fldChar w:fldCharType="end"/>
        </w:r>
      </w:hyperlink>
    </w:p>
    <w:p>
      <w:pPr>
        <w:pStyle w:val="TOC2"/>
        <w:tabs>
          <w:tab w:val="right" w:leader="dot" w:pos="8306"/>
        </w:tabs>
      </w:pPr>
      <w:hyperlink w:anchor="_Toc21790" w:history="1">
        <w:r>
          <w:rPr>
            <w:rFonts w:ascii="仿宋" w:eastAsia="仿宋" w:hAnsi="仿宋" w:cs="仿宋" w:hint="eastAsia"/>
            <w:lang w:eastAsia="zh-CN"/>
          </w:rPr>
          <w:t>(一)、葡萄糖项目选址</w:t>
        </w:r>
        <w:r>
          <w:tab/>
        </w:r>
        <w:r>
          <w:fldChar w:fldCharType="begin"/>
        </w:r>
        <w:r>
          <w:instrText xml:space="preserve"> PAGEREF _Toc21790 \h </w:instrText>
        </w:r>
        <w:r>
          <w:fldChar w:fldCharType="separate"/>
        </w:r>
        <w:r>
          <w:t>3</w:t>
        </w:r>
        <w:r>
          <w:fldChar w:fldCharType="end"/>
        </w:r>
      </w:hyperlink>
    </w:p>
    <w:p>
      <w:pPr>
        <w:pStyle w:val="TOC2"/>
        <w:tabs>
          <w:tab w:val="right" w:leader="dot" w:pos="8306"/>
        </w:tabs>
      </w:pPr>
      <w:hyperlink w:anchor="_Toc9710" w:history="1">
        <w:r>
          <w:rPr>
            <w:rFonts w:ascii="仿宋" w:eastAsia="仿宋" w:hAnsi="仿宋" w:cs="仿宋" w:hint="eastAsia"/>
            <w:lang w:eastAsia="zh-CN"/>
          </w:rPr>
          <w:t>(二)、用地控制指标</w:t>
        </w:r>
        <w:r>
          <w:tab/>
        </w:r>
        <w:r>
          <w:fldChar w:fldCharType="begin"/>
        </w:r>
        <w:r>
          <w:instrText xml:space="preserve"> PAGEREF _Toc9710 \h </w:instrText>
        </w:r>
        <w:r>
          <w:fldChar w:fldCharType="separate"/>
        </w:r>
        <w:r>
          <w:t>3</w:t>
        </w:r>
        <w:r>
          <w:fldChar w:fldCharType="end"/>
        </w:r>
      </w:hyperlink>
    </w:p>
    <w:p>
      <w:pPr>
        <w:pStyle w:val="TOC2"/>
        <w:tabs>
          <w:tab w:val="right" w:leader="dot" w:pos="8306"/>
        </w:tabs>
      </w:pPr>
      <w:hyperlink w:anchor="_Toc3723" w:history="1">
        <w:r>
          <w:rPr>
            <w:rFonts w:ascii="仿宋" w:eastAsia="仿宋" w:hAnsi="仿宋" w:cs="仿宋" w:hint="eastAsia"/>
            <w:lang w:eastAsia="zh-CN"/>
          </w:rPr>
          <w:t>(三)、节约用地措施</w:t>
        </w:r>
        <w:r>
          <w:tab/>
        </w:r>
        <w:r>
          <w:fldChar w:fldCharType="begin"/>
        </w:r>
        <w:r>
          <w:instrText xml:space="preserve"> PAGEREF _Toc3723 \h </w:instrText>
        </w:r>
        <w:r>
          <w:fldChar w:fldCharType="separate"/>
        </w:r>
        <w:r>
          <w:t>5</w:t>
        </w:r>
        <w:r>
          <w:fldChar w:fldCharType="end"/>
        </w:r>
      </w:hyperlink>
    </w:p>
    <w:p>
      <w:pPr>
        <w:pStyle w:val="TOC2"/>
        <w:tabs>
          <w:tab w:val="right" w:leader="dot" w:pos="8306"/>
        </w:tabs>
      </w:pPr>
      <w:hyperlink w:anchor="_Toc26938" w:history="1">
        <w:r>
          <w:rPr>
            <w:rFonts w:ascii="仿宋" w:eastAsia="仿宋" w:hAnsi="仿宋" w:cs="仿宋" w:hint="eastAsia"/>
            <w:lang w:eastAsia="zh-CN"/>
          </w:rPr>
          <w:t>(四)、总图布置方案</w:t>
        </w:r>
        <w:r>
          <w:tab/>
        </w:r>
        <w:r>
          <w:fldChar w:fldCharType="begin"/>
        </w:r>
        <w:r>
          <w:instrText xml:space="preserve"> PAGEREF _Toc26938 \h </w:instrText>
        </w:r>
        <w:r>
          <w:fldChar w:fldCharType="separate"/>
        </w:r>
        <w:r>
          <w:t>6</w:t>
        </w:r>
        <w:r>
          <w:fldChar w:fldCharType="end"/>
        </w:r>
      </w:hyperlink>
    </w:p>
    <w:p>
      <w:pPr>
        <w:pStyle w:val="TOC2"/>
        <w:tabs>
          <w:tab w:val="right" w:leader="dot" w:pos="8306"/>
        </w:tabs>
      </w:pPr>
      <w:hyperlink w:anchor="_Toc27271" w:history="1">
        <w:r>
          <w:rPr>
            <w:rFonts w:ascii="仿宋" w:eastAsia="仿宋" w:hAnsi="仿宋" w:cs="仿宋" w:hint="eastAsia"/>
            <w:lang w:eastAsia="zh-CN"/>
          </w:rPr>
          <w:t>(五)、选址综合评价</w:t>
        </w:r>
        <w:r>
          <w:tab/>
        </w:r>
        <w:r>
          <w:fldChar w:fldCharType="begin"/>
        </w:r>
        <w:r>
          <w:instrText xml:space="preserve"> PAGEREF _Toc27271 \h </w:instrText>
        </w:r>
        <w:r>
          <w:fldChar w:fldCharType="separate"/>
        </w:r>
        <w:r>
          <w:t>7</w:t>
        </w:r>
        <w:r>
          <w:fldChar w:fldCharType="end"/>
        </w:r>
      </w:hyperlink>
    </w:p>
    <w:p>
      <w:pPr>
        <w:pStyle w:val="TOC1"/>
        <w:tabs>
          <w:tab w:val="right" w:leader="dot" w:pos="8306"/>
        </w:tabs>
      </w:pPr>
      <w:hyperlink w:anchor="_Toc1473" w:history="1">
        <w:r>
          <w:rPr>
            <w:rFonts w:ascii="仿宋" w:eastAsia="仿宋" w:hAnsi="仿宋" w:cs="仿宋" w:hint="eastAsia"/>
            <w:lang w:eastAsia="zh-CN"/>
          </w:rPr>
          <w:t>二、葡萄糖项目建设单位说明</w:t>
        </w:r>
        <w:r>
          <w:tab/>
        </w:r>
        <w:r>
          <w:fldChar w:fldCharType="begin"/>
        </w:r>
        <w:r>
          <w:instrText xml:space="preserve"> PAGEREF _Toc1473 \h </w:instrText>
        </w:r>
        <w:r>
          <w:fldChar w:fldCharType="separate"/>
        </w:r>
        <w:r>
          <w:t>8</w:t>
        </w:r>
        <w:r>
          <w:fldChar w:fldCharType="end"/>
        </w:r>
      </w:hyperlink>
    </w:p>
    <w:p>
      <w:pPr>
        <w:pStyle w:val="TOC2"/>
        <w:tabs>
          <w:tab w:val="right" w:leader="dot" w:pos="8306"/>
        </w:tabs>
      </w:pPr>
      <w:hyperlink w:anchor="_Toc7461" w:history="1">
        <w:r>
          <w:rPr>
            <w:rFonts w:ascii="仿宋" w:eastAsia="仿宋" w:hAnsi="仿宋" w:cs="仿宋" w:hint="eastAsia"/>
            <w:lang w:eastAsia="zh-CN"/>
          </w:rPr>
          <w:t>(一)、葡萄糖项目承办单位基本情况</w:t>
        </w:r>
        <w:r>
          <w:tab/>
        </w:r>
        <w:r>
          <w:fldChar w:fldCharType="begin"/>
        </w:r>
        <w:r>
          <w:instrText xml:space="preserve"> PAGEREF _Toc7461 \h </w:instrText>
        </w:r>
        <w:r>
          <w:fldChar w:fldCharType="separate"/>
        </w:r>
        <w:r>
          <w:t>8</w:t>
        </w:r>
        <w:r>
          <w:fldChar w:fldCharType="end"/>
        </w:r>
      </w:hyperlink>
    </w:p>
    <w:p>
      <w:pPr>
        <w:pStyle w:val="TOC2"/>
        <w:tabs>
          <w:tab w:val="right" w:leader="dot" w:pos="8306"/>
        </w:tabs>
      </w:pPr>
      <w:hyperlink w:anchor="_Toc2159" w:history="1">
        <w:r>
          <w:rPr>
            <w:rFonts w:ascii="仿宋" w:eastAsia="仿宋" w:hAnsi="仿宋" w:cs="仿宋" w:hint="eastAsia"/>
            <w:lang w:eastAsia="zh-CN"/>
          </w:rPr>
          <w:t>(二)、公司经济效益分析</w:t>
        </w:r>
        <w:r>
          <w:tab/>
        </w:r>
        <w:r>
          <w:fldChar w:fldCharType="begin"/>
        </w:r>
        <w:r>
          <w:instrText xml:space="preserve"> PAGEREF _Toc2159 \h </w:instrText>
        </w:r>
        <w:r>
          <w:fldChar w:fldCharType="separate"/>
        </w:r>
        <w:r>
          <w:t>9</w:t>
        </w:r>
        <w:r>
          <w:fldChar w:fldCharType="end"/>
        </w:r>
      </w:hyperlink>
    </w:p>
    <w:p>
      <w:pPr>
        <w:pStyle w:val="TOC1"/>
        <w:tabs>
          <w:tab w:val="right" w:leader="dot" w:pos="8306"/>
        </w:tabs>
      </w:pPr>
      <w:hyperlink w:anchor="_Toc11297" w:history="1">
        <w:r>
          <w:rPr>
            <w:rFonts w:ascii="仿宋" w:eastAsia="仿宋" w:hAnsi="仿宋" w:cs="仿宋" w:hint="eastAsia"/>
            <w:lang w:eastAsia="zh-CN"/>
          </w:rPr>
          <w:t>三、市场分析、调研</w:t>
        </w:r>
        <w:r>
          <w:tab/>
        </w:r>
        <w:r>
          <w:fldChar w:fldCharType="begin"/>
        </w:r>
        <w:r>
          <w:instrText xml:space="preserve"> PAGEREF _Toc11297 \h </w:instrText>
        </w:r>
        <w:r>
          <w:fldChar w:fldCharType="separate"/>
        </w:r>
        <w:r>
          <w:t>10</w:t>
        </w:r>
        <w:r>
          <w:fldChar w:fldCharType="end"/>
        </w:r>
      </w:hyperlink>
    </w:p>
    <w:p>
      <w:pPr>
        <w:pStyle w:val="TOC2"/>
        <w:tabs>
          <w:tab w:val="right" w:leader="dot" w:pos="8306"/>
        </w:tabs>
      </w:pPr>
      <w:hyperlink w:anchor="_Toc25230" w:history="1">
        <w:r>
          <w:rPr>
            <w:rFonts w:ascii="仿宋" w:eastAsia="仿宋" w:hAnsi="仿宋" w:cs="仿宋" w:hint="eastAsia"/>
            <w:lang w:eastAsia="zh-CN"/>
          </w:rPr>
          <w:t>(一)、葡萄糖行业分析</w:t>
        </w:r>
        <w:r>
          <w:tab/>
        </w:r>
        <w:r>
          <w:fldChar w:fldCharType="begin"/>
        </w:r>
        <w:r>
          <w:instrText xml:space="preserve"> PAGEREF _Toc25230 \h </w:instrText>
        </w:r>
        <w:r>
          <w:fldChar w:fldCharType="separate"/>
        </w:r>
        <w:r>
          <w:t>10</w:t>
        </w:r>
        <w:r>
          <w:fldChar w:fldCharType="end"/>
        </w:r>
      </w:hyperlink>
    </w:p>
    <w:p>
      <w:pPr>
        <w:pStyle w:val="TOC2"/>
        <w:tabs>
          <w:tab w:val="right" w:leader="dot" w:pos="8306"/>
        </w:tabs>
      </w:pPr>
      <w:hyperlink w:anchor="_Toc9258" w:history="1">
        <w:r>
          <w:rPr>
            <w:rFonts w:ascii="仿宋" w:eastAsia="仿宋" w:hAnsi="仿宋" w:cs="仿宋" w:hint="eastAsia"/>
            <w:lang w:eastAsia="zh-CN"/>
          </w:rPr>
          <w:t>(二)、葡萄糖市场分析预测</w:t>
        </w:r>
        <w:r>
          <w:tab/>
        </w:r>
        <w:r>
          <w:fldChar w:fldCharType="begin"/>
        </w:r>
        <w:r>
          <w:instrText xml:space="preserve"> PAGEREF _Toc9258 \h </w:instrText>
        </w:r>
        <w:r>
          <w:fldChar w:fldCharType="separate"/>
        </w:r>
        <w:r>
          <w:t>10</w:t>
        </w:r>
        <w:r>
          <w:fldChar w:fldCharType="end"/>
        </w:r>
      </w:hyperlink>
    </w:p>
    <w:p>
      <w:pPr>
        <w:pStyle w:val="TOC1"/>
        <w:tabs>
          <w:tab w:val="right" w:leader="dot" w:pos="8306"/>
        </w:tabs>
      </w:pPr>
      <w:hyperlink w:anchor="_Toc5207" w:history="1">
        <w:r>
          <w:rPr>
            <w:rFonts w:ascii="仿宋" w:eastAsia="仿宋" w:hAnsi="仿宋" w:cs="仿宋" w:hint="eastAsia"/>
            <w:lang w:eastAsia="zh-CN"/>
          </w:rPr>
          <w:t>四、葡萄糖项目文档管理</w:t>
        </w:r>
        <w:r>
          <w:tab/>
        </w:r>
        <w:r>
          <w:fldChar w:fldCharType="begin"/>
        </w:r>
        <w:r>
          <w:instrText xml:space="preserve"> PAGEREF _Toc5207 \h </w:instrText>
        </w:r>
        <w:r>
          <w:fldChar w:fldCharType="separate"/>
        </w:r>
        <w:r>
          <w:t>11</w:t>
        </w:r>
        <w:r>
          <w:fldChar w:fldCharType="end"/>
        </w:r>
      </w:hyperlink>
    </w:p>
    <w:p>
      <w:pPr>
        <w:pStyle w:val="TOC2"/>
        <w:tabs>
          <w:tab w:val="right" w:leader="dot" w:pos="8306"/>
        </w:tabs>
      </w:pPr>
      <w:hyperlink w:anchor="_Toc14784" w:history="1">
        <w:r>
          <w:rPr>
            <w:rFonts w:ascii="仿宋" w:eastAsia="仿宋" w:hAnsi="仿宋" w:cs="仿宋" w:hint="eastAsia"/>
            <w:lang w:eastAsia="zh-CN"/>
          </w:rPr>
          <w:t>(一)、文档编制与审查</w:t>
        </w:r>
        <w:r>
          <w:tab/>
        </w:r>
        <w:r>
          <w:fldChar w:fldCharType="begin"/>
        </w:r>
        <w:r>
          <w:instrText xml:space="preserve"> PAGEREF _Toc14784 \h </w:instrText>
        </w:r>
        <w:r>
          <w:fldChar w:fldCharType="separate"/>
        </w:r>
        <w:r>
          <w:t>11</w:t>
        </w:r>
        <w:r>
          <w:fldChar w:fldCharType="end"/>
        </w:r>
      </w:hyperlink>
    </w:p>
    <w:p>
      <w:pPr>
        <w:pStyle w:val="TOC2"/>
        <w:tabs>
          <w:tab w:val="right" w:leader="dot" w:pos="8306"/>
        </w:tabs>
      </w:pPr>
      <w:hyperlink w:anchor="_Toc26859" w:history="1">
        <w:r>
          <w:rPr>
            <w:rFonts w:ascii="仿宋" w:eastAsia="仿宋" w:hAnsi="仿宋" w:cs="仿宋" w:hint="eastAsia"/>
            <w:lang w:eastAsia="zh-CN"/>
          </w:rPr>
          <w:t>(二)、文档发布与分发</w:t>
        </w:r>
        <w:r>
          <w:tab/>
        </w:r>
        <w:r>
          <w:fldChar w:fldCharType="begin"/>
        </w:r>
        <w:r>
          <w:instrText xml:space="preserve"> PAGEREF _Toc26859 \h </w:instrText>
        </w:r>
        <w:r>
          <w:fldChar w:fldCharType="separate"/>
        </w:r>
        <w:r>
          <w:t>13</w:t>
        </w:r>
        <w:r>
          <w:fldChar w:fldCharType="end"/>
        </w:r>
      </w:hyperlink>
    </w:p>
    <w:p>
      <w:pPr>
        <w:pStyle w:val="TOC2"/>
        <w:tabs>
          <w:tab w:val="right" w:leader="dot" w:pos="8306"/>
        </w:tabs>
      </w:pPr>
      <w:hyperlink w:anchor="_Toc14764" w:history="1">
        <w:r>
          <w:rPr>
            <w:rFonts w:ascii="仿宋" w:eastAsia="仿宋" w:hAnsi="仿宋" w:cs="仿宋" w:hint="eastAsia"/>
            <w:lang w:eastAsia="zh-CN"/>
          </w:rPr>
          <w:t>(三)、文档存档与归档</w:t>
        </w:r>
        <w:r>
          <w:tab/>
        </w:r>
        <w:r>
          <w:fldChar w:fldCharType="begin"/>
        </w:r>
        <w:r>
          <w:instrText xml:space="preserve"> PAGEREF _Toc14764 \h </w:instrText>
        </w:r>
        <w:r>
          <w:fldChar w:fldCharType="separate"/>
        </w:r>
        <w:r>
          <w:t>13</w:t>
        </w:r>
        <w:r>
          <w:fldChar w:fldCharType="end"/>
        </w:r>
      </w:hyperlink>
    </w:p>
    <w:p>
      <w:pPr>
        <w:pStyle w:val="TOC1"/>
        <w:tabs>
          <w:tab w:val="right" w:leader="dot" w:pos="8306"/>
        </w:tabs>
      </w:pPr>
      <w:hyperlink w:anchor="_Toc14158" w:history="1">
        <w:r>
          <w:rPr>
            <w:rFonts w:ascii="仿宋" w:eastAsia="仿宋" w:hAnsi="仿宋" w:cs="仿宋" w:hint="eastAsia"/>
            <w:lang w:eastAsia="zh-CN"/>
          </w:rPr>
          <w:t>五、葡萄糖项目绩效评估</w:t>
        </w:r>
        <w:r>
          <w:tab/>
        </w:r>
        <w:r>
          <w:fldChar w:fldCharType="begin"/>
        </w:r>
        <w:r>
          <w:instrText xml:space="preserve"> PAGEREF _Toc14158 \h </w:instrText>
        </w:r>
        <w:r>
          <w:fldChar w:fldCharType="separate"/>
        </w:r>
        <w:r>
          <w:t>15</w:t>
        </w:r>
        <w:r>
          <w:fldChar w:fldCharType="end"/>
        </w:r>
      </w:hyperlink>
    </w:p>
    <w:p>
      <w:pPr>
        <w:pStyle w:val="TOC2"/>
        <w:tabs>
          <w:tab w:val="right" w:leader="dot" w:pos="8306"/>
        </w:tabs>
      </w:pPr>
      <w:hyperlink w:anchor="_Toc3748" w:history="1">
        <w:r>
          <w:rPr>
            <w:rFonts w:ascii="仿宋" w:eastAsia="仿宋" w:hAnsi="仿宋" w:cs="仿宋" w:hint="eastAsia"/>
            <w:lang w:eastAsia="zh-CN"/>
          </w:rPr>
          <w:t>(一)、绩效评估指标</w:t>
        </w:r>
        <w:r>
          <w:tab/>
        </w:r>
        <w:r>
          <w:fldChar w:fldCharType="begin"/>
        </w:r>
        <w:r>
          <w:instrText xml:space="preserve"> PAGEREF _Toc3748 \h </w:instrText>
        </w:r>
        <w:r>
          <w:fldChar w:fldCharType="separate"/>
        </w:r>
        <w:r>
          <w:t>15</w:t>
        </w:r>
        <w:r>
          <w:fldChar w:fldCharType="end"/>
        </w:r>
      </w:hyperlink>
    </w:p>
    <w:p>
      <w:pPr>
        <w:pStyle w:val="TOC2"/>
        <w:tabs>
          <w:tab w:val="right" w:leader="dot" w:pos="8306"/>
        </w:tabs>
      </w:pPr>
      <w:hyperlink w:anchor="_Toc30754" w:history="1">
        <w:r>
          <w:rPr>
            <w:rFonts w:ascii="仿宋" w:eastAsia="仿宋" w:hAnsi="仿宋" w:cs="仿宋" w:hint="eastAsia"/>
            <w:lang w:eastAsia="zh-CN"/>
          </w:rPr>
          <w:t>(二)、绩效评估方法</w:t>
        </w:r>
        <w:r>
          <w:tab/>
        </w:r>
        <w:r>
          <w:fldChar w:fldCharType="begin"/>
        </w:r>
        <w:r>
          <w:instrText xml:space="preserve"> PAGEREF _Toc30754 \h </w:instrText>
        </w:r>
        <w:r>
          <w:fldChar w:fldCharType="separate"/>
        </w:r>
        <w:r>
          <w:t>16</w:t>
        </w:r>
        <w:r>
          <w:fldChar w:fldCharType="end"/>
        </w:r>
      </w:hyperlink>
    </w:p>
    <w:p>
      <w:pPr>
        <w:pStyle w:val="TOC2"/>
        <w:tabs>
          <w:tab w:val="right" w:leader="dot" w:pos="8306"/>
        </w:tabs>
      </w:pPr>
      <w:hyperlink w:anchor="_Toc3221" w:history="1">
        <w:r>
          <w:rPr>
            <w:rFonts w:ascii="仿宋" w:eastAsia="仿宋" w:hAnsi="仿宋" w:cs="仿宋" w:hint="eastAsia"/>
            <w:lang w:eastAsia="zh-CN"/>
          </w:rPr>
          <w:t>(三)、绩效评估周期</w:t>
        </w:r>
        <w:r>
          <w:tab/>
        </w:r>
        <w:r>
          <w:fldChar w:fldCharType="begin"/>
        </w:r>
        <w:r>
          <w:instrText xml:space="preserve"> PAGEREF _Toc3221 \h </w:instrText>
        </w:r>
        <w:r>
          <w:fldChar w:fldCharType="separate"/>
        </w:r>
        <w:r>
          <w:t>17</w:t>
        </w:r>
        <w:r>
          <w:fldChar w:fldCharType="end"/>
        </w:r>
      </w:hyperlink>
    </w:p>
    <w:p>
      <w:pPr>
        <w:pStyle w:val="TOC1"/>
        <w:tabs>
          <w:tab w:val="right" w:leader="dot" w:pos="8306"/>
        </w:tabs>
      </w:pPr>
      <w:hyperlink w:anchor="_Toc15912" w:history="1">
        <w:r>
          <w:rPr>
            <w:rFonts w:ascii="仿宋" w:eastAsia="仿宋" w:hAnsi="仿宋" w:cs="仿宋" w:hint="eastAsia"/>
            <w:lang w:eastAsia="zh-CN"/>
          </w:rPr>
          <w:t>六、葡萄糖项目概论</w:t>
        </w:r>
        <w:r>
          <w:tab/>
        </w:r>
        <w:r>
          <w:fldChar w:fldCharType="begin"/>
        </w:r>
        <w:r>
          <w:instrText xml:space="preserve"> PAGEREF _Toc15912 \h </w:instrText>
        </w:r>
        <w:r>
          <w:fldChar w:fldCharType="separate"/>
        </w:r>
        <w:r>
          <w:t>18</w:t>
        </w:r>
        <w:r>
          <w:fldChar w:fldCharType="end"/>
        </w:r>
      </w:hyperlink>
    </w:p>
    <w:p>
      <w:pPr>
        <w:pStyle w:val="TOC2"/>
        <w:tabs>
          <w:tab w:val="right" w:leader="dot" w:pos="8306"/>
        </w:tabs>
      </w:pPr>
      <w:hyperlink w:anchor="_Toc30625" w:history="1">
        <w:r>
          <w:rPr>
            <w:rFonts w:ascii="仿宋" w:eastAsia="仿宋" w:hAnsi="仿宋" w:cs="仿宋" w:hint="eastAsia"/>
            <w:lang w:eastAsia="zh-CN"/>
          </w:rPr>
          <w:t>(一)、葡萄糖项目概况</w:t>
        </w:r>
        <w:r>
          <w:tab/>
        </w:r>
        <w:r>
          <w:fldChar w:fldCharType="begin"/>
        </w:r>
        <w:r>
          <w:instrText xml:space="preserve"> PAGEREF _Toc30625 \h </w:instrText>
        </w:r>
        <w:r>
          <w:fldChar w:fldCharType="separate"/>
        </w:r>
        <w:r>
          <w:t>18</w:t>
        </w:r>
        <w:r>
          <w:fldChar w:fldCharType="end"/>
        </w:r>
      </w:hyperlink>
    </w:p>
    <w:p>
      <w:pPr>
        <w:pStyle w:val="TOC2"/>
        <w:tabs>
          <w:tab w:val="right" w:leader="dot" w:pos="8306"/>
        </w:tabs>
      </w:pPr>
      <w:hyperlink w:anchor="_Toc20431" w:history="1">
        <w:r>
          <w:rPr>
            <w:rFonts w:ascii="仿宋" w:eastAsia="仿宋" w:hAnsi="仿宋" w:cs="仿宋" w:hint="eastAsia"/>
            <w:lang w:eastAsia="zh-CN"/>
          </w:rPr>
          <w:t>(二)、葡萄糖项目目标</w:t>
        </w:r>
        <w:r>
          <w:tab/>
        </w:r>
        <w:r>
          <w:fldChar w:fldCharType="begin"/>
        </w:r>
        <w:r>
          <w:instrText xml:space="preserve"> PAGEREF _Toc20431 \h </w:instrText>
        </w:r>
        <w:r>
          <w:fldChar w:fldCharType="separate"/>
        </w:r>
        <w:r>
          <w:t>20</w:t>
        </w:r>
        <w:r>
          <w:fldChar w:fldCharType="end"/>
        </w:r>
      </w:hyperlink>
    </w:p>
    <w:p>
      <w:pPr>
        <w:pStyle w:val="TOC2"/>
        <w:tabs>
          <w:tab w:val="right" w:leader="dot" w:pos="8306"/>
        </w:tabs>
      </w:pPr>
      <w:hyperlink w:anchor="_Toc11239" w:history="1">
        <w:r>
          <w:rPr>
            <w:rFonts w:ascii="仿宋" w:eastAsia="仿宋" w:hAnsi="仿宋" w:cs="仿宋" w:hint="eastAsia"/>
            <w:lang w:eastAsia="zh-CN"/>
          </w:rPr>
          <w:t>(三)、葡萄糖项目提出的理由</w:t>
        </w:r>
        <w:r>
          <w:tab/>
        </w:r>
        <w:r>
          <w:fldChar w:fldCharType="begin"/>
        </w:r>
        <w:r>
          <w:instrText xml:space="preserve"> PAGEREF _Toc11239 \h </w:instrText>
        </w:r>
        <w:r>
          <w:fldChar w:fldCharType="separate"/>
        </w:r>
        <w:r>
          <w:t>21</w:t>
        </w:r>
        <w:r>
          <w:fldChar w:fldCharType="end"/>
        </w:r>
      </w:hyperlink>
    </w:p>
    <w:p>
      <w:pPr>
        <w:pStyle w:val="TOC2"/>
        <w:tabs>
          <w:tab w:val="right" w:leader="dot" w:pos="8306"/>
        </w:tabs>
      </w:pPr>
      <w:hyperlink w:anchor="_Toc21095" w:history="1">
        <w:r>
          <w:rPr>
            <w:rFonts w:ascii="仿宋" w:eastAsia="仿宋" w:hAnsi="仿宋" w:cs="仿宋" w:hint="eastAsia"/>
            <w:lang w:eastAsia="zh-CN"/>
          </w:rPr>
          <w:t>(四)、葡萄糖项目意义</w:t>
        </w:r>
        <w:r>
          <w:tab/>
        </w:r>
        <w:r>
          <w:fldChar w:fldCharType="begin"/>
        </w:r>
        <w:r>
          <w:instrText xml:space="preserve"> PAGEREF _Toc21095 \h </w:instrText>
        </w:r>
        <w:r>
          <w:fldChar w:fldCharType="separate"/>
        </w:r>
        <w:r>
          <w:t>22</w:t>
        </w:r>
        <w:r>
          <w:fldChar w:fldCharType="end"/>
        </w:r>
      </w:hyperlink>
    </w:p>
    <w:p>
      <w:pPr>
        <w:pStyle w:val="TOC2"/>
        <w:tabs>
          <w:tab w:val="right" w:leader="dot" w:pos="8306"/>
        </w:tabs>
      </w:pPr>
      <w:hyperlink w:anchor="_Toc13437" w:history="1">
        <w:r>
          <w:rPr>
            <w:rFonts w:ascii="仿宋" w:eastAsia="仿宋" w:hAnsi="仿宋" w:cs="仿宋" w:hint="eastAsia"/>
            <w:lang w:eastAsia="zh-CN"/>
          </w:rPr>
          <w:t>(五)、葡萄糖项目背景</w:t>
        </w:r>
        <w:r>
          <w:tab/>
        </w:r>
        <w:r>
          <w:fldChar w:fldCharType="begin"/>
        </w:r>
        <w:r>
          <w:instrText xml:space="preserve"> PAGEREF _Toc13437 \h </w:instrText>
        </w:r>
        <w:r>
          <w:fldChar w:fldCharType="separate"/>
        </w:r>
        <w:r>
          <w:t>23</w:t>
        </w:r>
        <w:r>
          <w:fldChar w:fldCharType="end"/>
        </w:r>
      </w:hyperlink>
    </w:p>
    <w:p>
      <w:pPr>
        <w:pStyle w:val="TOC1"/>
        <w:tabs>
          <w:tab w:val="right" w:leader="dot" w:pos="8306"/>
        </w:tabs>
      </w:pPr>
      <w:hyperlink w:anchor="_Toc15274" w:history="1">
        <w:r>
          <w:rPr>
            <w:rFonts w:ascii="仿宋" w:eastAsia="仿宋" w:hAnsi="仿宋" w:cs="仿宋" w:hint="eastAsia"/>
            <w:lang w:eastAsia="zh-CN"/>
          </w:rPr>
          <w:t>七、葡萄糖项目人力资源管理</w:t>
        </w:r>
        <w:r>
          <w:tab/>
        </w:r>
        <w:r>
          <w:fldChar w:fldCharType="begin"/>
        </w:r>
        <w:r>
          <w:instrText xml:space="preserve"> PAGEREF _Toc15274 \h </w:instrText>
        </w:r>
        <w:r>
          <w:fldChar w:fldCharType="separate"/>
        </w:r>
        <w:r>
          <w:t>24</w:t>
        </w:r>
        <w:r>
          <w:fldChar w:fldCharType="end"/>
        </w:r>
      </w:hyperlink>
    </w:p>
    <w:p>
      <w:pPr>
        <w:pStyle w:val="TOC2"/>
        <w:tabs>
          <w:tab w:val="right" w:leader="dot" w:pos="8306"/>
        </w:tabs>
      </w:pPr>
      <w:hyperlink w:anchor="_Toc21320" w:history="1">
        <w:r>
          <w:rPr>
            <w:rFonts w:ascii="仿宋" w:eastAsia="仿宋" w:hAnsi="仿宋" w:cs="仿宋" w:hint="eastAsia"/>
            <w:lang w:eastAsia="zh-CN"/>
          </w:rPr>
          <w:t>(一)、建立健全的预算管理制度</w:t>
        </w:r>
        <w:r>
          <w:tab/>
        </w:r>
        <w:r>
          <w:fldChar w:fldCharType="begin"/>
        </w:r>
        <w:r>
          <w:instrText xml:space="preserve"> PAGEREF _Toc21320 \h </w:instrText>
        </w:r>
        <w:r>
          <w:fldChar w:fldCharType="separate"/>
        </w:r>
        <w:r>
          <w:t>24</w:t>
        </w:r>
        <w:r>
          <w:fldChar w:fldCharType="end"/>
        </w:r>
      </w:hyperlink>
    </w:p>
    <w:p>
      <w:pPr>
        <w:pStyle w:val="TOC2"/>
        <w:tabs>
          <w:tab w:val="right" w:leader="dot" w:pos="8306"/>
        </w:tabs>
      </w:pPr>
      <w:hyperlink w:anchor="_Toc9393" w:history="1">
        <w:r>
          <w:rPr>
            <w:rFonts w:ascii="仿宋" w:eastAsia="仿宋" w:hAnsi="仿宋" w:cs="仿宋" w:hint="eastAsia"/>
            <w:lang w:eastAsia="zh-CN"/>
          </w:rPr>
          <w:t>(二)、加强资金流动监控</w:t>
        </w:r>
        <w:r>
          <w:tab/>
        </w:r>
        <w:r>
          <w:fldChar w:fldCharType="begin"/>
        </w:r>
        <w:r>
          <w:instrText xml:space="preserve"> PAGEREF _Toc9393 \h </w:instrText>
        </w:r>
        <w:r>
          <w:fldChar w:fldCharType="separate"/>
        </w:r>
        <w:r>
          <w:t>26</w:t>
        </w:r>
        <w:r>
          <w:fldChar w:fldCharType="end"/>
        </w:r>
      </w:hyperlink>
    </w:p>
    <w:p>
      <w:pPr>
        <w:pStyle w:val="TOC2"/>
        <w:tabs>
          <w:tab w:val="right" w:leader="dot" w:pos="8306"/>
        </w:tabs>
      </w:pPr>
      <w:hyperlink w:anchor="_Toc18586" w:history="1">
        <w:r>
          <w:rPr>
            <w:rFonts w:ascii="仿宋" w:eastAsia="仿宋" w:hAnsi="仿宋" w:cs="仿宋" w:hint="eastAsia"/>
            <w:lang w:eastAsia="zh-CN"/>
          </w:rPr>
          <w:t>(三)、制定完善的风险控制机制</w:t>
        </w:r>
        <w:r>
          <w:tab/>
        </w:r>
        <w:r>
          <w:fldChar w:fldCharType="begin"/>
        </w:r>
        <w:r>
          <w:instrText xml:space="preserve"> PAGEREF _Toc18586 \h </w:instrText>
        </w:r>
        <w:r>
          <w:fldChar w:fldCharType="separate"/>
        </w:r>
        <w:r>
          <w:t>27</w:t>
        </w:r>
        <w:r>
          <w:fldChar w:fldCharType="end"/>
        </w:r>
      </w:hyperlink>
    </w:p>
    <w:p>
      <w:pPr>
        <w:pStyle w:val="TOC2"/>
        <w:tabs>
          <w:tab w:val="right" w:leader="dot" w:pos="8306"/>
        </w:tabs>
      </w:pPr>
      <w:hyperlink w:anchor="_Toc12705" w:history="1">
        <w:r>
          <w:rPr>
            <w:rFonts w:ascii="仿宋" w:eastAsia="仿宋" w:hAnsi="仿宋" w:cs="仿宋" w:hint="eastAsia"/>
            <w:lang w:eastAsia="zh-CN"/>
          </w:rPr>
          <w:t>(四)、优化成本管理</w:t>
        </w:r>
        <w:r>
          <w:tab/>
        </w:r>
        <w:r>
          <w:fldChar w:fldCharType="begin"/>
        </w:r>
        <w:r>
          <w:instrText xml:space="preserve"> PAGEREF _Toc12705 \h </w:instrText>
        </w:r>
        <w:r>
          <w:fldChar w:fldCharType="separate"/>
        </w:r>
        <w:r>
          <w:t>28</w:t>
        </w:r>
        <w:r>
          <w:fldChar w:fldCharType="end"/>
        </w:r>
      </w:hyperlink>
    </w:p>
    <w:p>
      <w:pPr>
        <w:pStyle w:val="TOC1"/>
        <w:tabs>
          <w:tab w:val="right" w:leader="dot" w:pos="8306"/>
        </w:tabs>
      </w:pPr>
      <w:hyperlink w:anchor="_Toc24765" w:history="1">
        <w:r>
          <w:rPr>
            <w:rFonts w:ascii="仿宋" w:eastAsia="仿宋" w:hAnsi="仿宋" w:cs="仿宋" w:hint="eastAsia"/>
            <w:lang w:eastAsia="zh-CN"/>
          </w:rPr>
          <w:t>八、生产安全保护</w:t>
        </w:r>
        <w:r>
          <w:tab/>
        </w:r>
        <w:r>
          <w:fldChar w:fldCharType="begin"/>
        </w:r>
        <w:r>
          <w:instrText xml:space="preserve"> PAGEREF _Toc24765 \h </w:instrText>
        </w:r>
        <w:r>
          <w:fldChar w:fldCharType="separate"/>
        </w:r>
        <w:r>
          <w:t>29</w:t>
        </w:r>
        <w:r>
          <w:fldChar w:fldCharType="end"/>
        </w:r>
      </w:hyperlink>
    </w:p>
    <w:p>
      <w:pPr>
        <w:pStyle w:val="TOC2"/>
        <w:tabs>
          <w:tab w:val="right" w:leader="dot" w:pos="8306"/>
        </w:tabs>
      </w:pPr>
      <w:hyperlink w:anchor="_Toc7042" w:history="1">
        <w:r>
          <w:rPr>
            <w:rFonts w:ascii="仿宋" w:eastAsia="仿宋" w:hAnsi="仿宋" w:cs="仿宋" w:hint="eastAsia"/>
            <w:lang w:eastAsia="zh-CN"/>
          </w:rPr>
          <w:t>(一)、消防安全</w:t>
        </w:r>
        <w:r>
          <w:tab/>
        </w:r>
        <w:r>
          <w:fldChar w:fldCharType="begin"/>
        </w:r>
        <w:r>
          <w:instrText xml:space="preserve"> PAGEREF _Toc7042 \h </w:instrText>
        </w:r>
        <w:r>
          <w:fldChar w:fldCharType="separate"/>
        </w:r>
        <w:r>
          <w:t>29</w:t>
        </w:r>
        <w:r>
          <w:fldChar w:fldCharType="end"/>
        </w:r>
      </w:hyperlink>
    </w:p>
    <w:p>
      <w:pPr>
        <w:pStyle w:val="TOC2"/>
        <w:tabs>
          <w:tab w:val="right" w:leader="dot" w:pos="8306"/>
        </w:tabs>
      </w:pPr>
      <w:hyperlink w:anchor="_Toc16084" w:history="1">
        <w:r>
          <w:rPr>
            <w:rFonts w:ascii="仿宋" w:eastAsia="仿宋" w:hAnsi="仿宋" w:cs="仿宋" w:hint="eastAsia"/>
            <w:lang w:eastAsia="zh-CN"/>
          </w:rPr>
          <w:t>(二)、防火防爆总图布置措施</w:t>
        </w:r>
        <w:r>
          <w:tab/>
        </w:r>
        <w:r>
          <w:fldChar w:fldCharType="begin"/>
        </w:r>
        <w:r>
          <w:instrText xml:space="preserve"> PAGEREF _Toc16084 \h </w:instrText>
        </w:r>
        <w:r>
          <w:fldChar w:fldCharType="separate"/>
        </w:r>
        <w:r>
          <w:t>31</w:t>
        </w:r>
        <w:r>
          <w:fldChar w:fldCharType="end"/>
        </w:r>
      </w:hyperlink>
    </w:p>
    <w:p>
      <w:pPr>
        <w:pStyle w:val="TOC2"/>
        <w:tabs>
          <w:tab w:val="right" w:leader="dot" w:pos="8306"/>
        </w:tabs>
      </w:pPr>
      <w:hyperlink w:anchor="_Toc5674" w:history="1">
        <w:r>
          <w:rPr>
            <w:rFonts w:ascii="仿宋" w:eastAsia="仿宋" w:hAnsi="仿宋" w:cs="仿宋" w:hint="eastAsia"/>
            <w:lang w:eastAsia="zh-CN"/>
          </w:rPr>
          <w:t>(三)、自然灾害防范措施</w:t>
        </w:r>
        <w:r>
          <w:tab/>
        </w:r>
        <w:r>
          <w:fldChar w:fldCharType="begin"/>
        </w:r>
        <w:r>
          <w:instrText xml:space="preserve"> PAGEREF _Toc5674 \h </w:instrText>
        </w:r>
        <w:r>
          <w:fldChar w:fldCharType="separate"/>
        </w:r>
        <w:r>
          <w:t>32</w:t>
        </w:r>
        <w:r>
          <w:fldChar w:fldCharType="end"/>
        </w:r>
      </w:hyperlink>
    </w:p>
    <w:p>
      <w:pPr>
        <w:pStyle w:val="TOC2"/>
        <w:tabs>
          <w:tab w:val="right" w:leader="dot" w:pos="8306"/>
        </w:tabs>
      </w:pPr>
      <w:hyperlink w:anchor="_Toc22454" w:history="1">
        <w:r>
          <w:rPr>
            <w:rFonts w:ascii="仿宋" w:eastAsia="仿宋" w:hAnsi="仿宋" w:cs="仿宋" w:hint="eastAsia"/>
            <w:lang w:eastAsia="zh-CN"/>
          </w:rPr>
          <w:t>(四)、安全色及安全标志使用要求</w:t>
        </w:r>
        <w:r>
          <w:tab/>
        </w:r>
        <w:r>
          <w:fldChar w:fldCharType="begin"/>
        </w:r>
        <w:r>
          <w:instrText xml:space="preserve"> PAGEREF _Toc22454 \h </w:instrText>
        </w:r>
        <w:r>
          <w:fldChar w:fldCharType="separate"/>
        </w:r>
        <w:r>
          <w:t>33</w:t>
        </w:r>
        <w:r>
          <w:fldChar w:fldCharType="end"/>
        </w:r>
      </w:hyperlink>
    </w:p>
    <w:p>
      <w:pPr>
        <w:pStyle w:val="TOC2"/>
        <w:tabs>
          <w:tab w:val="right" w:leader="dot" w:pos="8306"/>
        </w:tabs>
      </w:pPr>
      <w:hyperlink w:anchor="_Toc23071" w:history="1">
        <w:r>
          <w:rPr>
            <w:rFonts w:ascii="仿宋" w:eastAsia="仿宋" w:hAnsi="仿宋" w:cs="仿宋" w:hint="eastAsia"/>
            <w:lang w:eastAsia="zh-CN"/>
          </w:rPr>
          <w:t>(五)、防尘防毒措施</w:t>
        </w:r>
        <w:r>
          <w:tab/>
        </w:r>
        <w:r>
          <w:fldChar w:fldCharType="begin"/>
        </w:r>
        <w:r>
          <w:instrText xml:space="preserve"> PAGEREF _Toc23071 \h </w:instrText>
        </w:r>
        <w:r>
          <w:fldChar w:fldCharType="separate"/>
        </w:r>
        <w:r>
          <w:t>34</w:t>
        </w:r>
        <w:r>
          <w:fldChar w:fldCharType="end"/>
        </w:r>
      </w:hyperlink>
    </w:p>
    <w:p>
      <w:pPr>
        <w:pStyle w:val="TOC2"/>
        <w:tabs>
          <w:tab w:val="right" w:leader="dot" w:pos="8306"/>
        </w:tabs>
      </w:pPr>
      <w:hyperlink w:anchor="_Toc25773" w:history="1">
        <w:r>
          <w:rPr>
            <w:rFonts w:ascii="仿宋" w:eastAsia="仿宋" w:hAnsi="仿宋" w:cs="仿宋" w:hint="eastAsia"/>
            <w:lang w:eastAsia="zh-CN"/>
          </w:rPr>
          <w:t>(六)、防静电、触电防护及防雷措施</w:t>
        </w:r>
        <w:r>
          <w:tab/>
        </w:r>
        <w:r>
          <w:fldChar w:fldCharType="begin"/>
        </w:r>
        <w:r>
          <w:instrText xml:space="preserve"> PAGEREF _Toc25773 \h </w:instrText>
        </w:r>
        <w:r>
          <w:fldChar w:fldCharType="separate"/>
        </w:r>
        <w:r>
          <w:t>34</w:t>
        </w:r>
        <w:r>
          <w:fldChar w:fldCharType="end"/>
        </w:r>
      </w:hyperlink>
    </w:p>
    <w:p>
      <w:pPr>
        <w:pStyle w:val="TOC2"/>
        <w:tabs>
          <w:tab w:val="right" w:leader="dot" w:pos="8306"/>
        </w:tabs>
      </w:pPr>
      <w:hyperlink w:anchor="_Toc6871" w:history="1">
        <w:r>
          <w:rPr>
            <w:rFonts w:ascii="仿宋" w:eastAsia="仿宋" w:hAnsi="仿宋" w:cs="仿宋" w:hint="eastAsia"/>
            <w:lang w:eastAsia="zh-CN"/>
          </w:rPr>
          <w:t>(七)、机械设备安全保障措施</w:t>
        </w:r>
        <w:r>
          <w:tab/>
        </w:r>
        <w:r>
          <w:fldChar w:fldCharType="begin"/>
        </w:r>
        <w:r>
          <w:instrText xml:space="preserve"> PAGEREF _Toc6871 \h </w:instrText>
        </w:r>
        <w:r>
          <w:fldChar w:fldCharType="separate"/>
        </w:r>
        <w:r>
          <w:t>36</w:t>
        </w:r>
        <w:r>
          <w:fldChar w:fldCharType="end"/>
        </w:r>
      </w:hyperlink>
    </w:p>
    <w:p>
      <w:pPr>
        <w:pStyle w:val="TOC1"/>
        <w:tabs>
          <w:tab w:val="right" w:leader="dot" w:pos="8306"/>
        </w:tabs>
      </w:pPr>
      <w:hyperlink w:anchor="_Toc5451" w:history="1">
        <w:r>
          <w:rPr>
            <w:rFonts w:ascii="仿宋" w:eastAsia="仿宋" w:hAnsi="仿宋" w:cs="仿宋" w:hint="eastAsia"/>
            <w:lang w:eastAsia="zh-CN"/>
          </w:rPr>
          <w:t>九、葡萄糖项目创新与研发</w:t>
        </w:r>
        <w:r>
          <w:tab/>
        </w:r>
        <w:r>
          <w:fldChar w:fldCharType="begin"/>
        </w:r>
        <w:r>
          <w:instrText xml:space="preserve"> PAGEREF _Toc5451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259" w:history="1">
        <w:r>
          <w:rPr>
            <w:rFonts w:ascii="仿宋" w:eastAsia="仿宋" w:hAnsi="仿宋" w:cs="仿宋" w:hint="eastAsia"/>
            <w:lang w:eastAsia="zh-CN"/>
          </w:rPr>
          <w:t>(一)、创新策略与方向</w:t>
        </w:r>
        <w:r>
          <w:tab/>
        </w:r>
        <w:r>
          <w:fldChar w:fldCharType="begin"/>
        </w:r>
        <w:r>
          <w:instrText xml:space="preserve"> PAGEREF _Toc13259 \h </w:instrText>
        </w:r>
        <w:r>
          <w:fldChar w:fldCharType="separate"/>
        </w:r>
        <w:r>
          <w:t>37</w:t>
        </w:r>
        <w:r>
          <w:fldChar w:fldCharType="end"/>
        </w:r>
      </w:hyperlink>
    </w:p>
    <w:p>
      <w:pPr>
        <w:pStyle w:val="TOC2"/>
        <w:tabs>
          <w:tab w:val="right" w:leader="dot" w:pos="8306"/>
        </w:tabs>
      </w:pPr>
      <w:hyperlink w:anchor="_Toc16552" w:history="1">
        <w:r>
          <w:rPr>
            <w:rFonts w:ascii="仿宋" w:eastAsia="仿宋" w:hAnsi="仿宋" w:cs="仿宋" w:hint="eastAsia"/>
            <w:lang w:eastAsia="zh-CN"/>
          </w:rPr>
          <w:t>(二)、研发规划与投入</w:t>
        </w:r>
        <w:r>
          <w:tab/>
        </w:r>
        <w:r>
          <w:fldChar w:fldCharType="begin"/>
        </w:r>
        <w:r>
          <w:instrText xml:space="preserve"> PAGEREF _Toc16552 \h </w:instrText>
        </w:r>
        <w:r>
          <w:fldChar w:fldCharType="separate"/>
        </w:r>
        <w:r>
          <w:t>39</w:t>
        </w:r>
        <w:r>
          <w:fldChar w:fldCharType="end"/>
        </w:r>
      </w:hyperlink>
    </w:p>
    <w:p>
      <w:pPr>
        <w:pStyle w:val="TOC1"/>
        <w:tabs>
          <w:tab w:val="right" w:leader="dot" w:pos="8306"/>
        </w:tabs>
      </w:pPr>
      <w:hyperlink w:anchor="_Toc27434" w:history="1">
        <w:r>
          <w:rPr>
            <w:rFonts w:ascii="仿宋" w:eastAsia="仿宋" w:hAnsi="仿宋" w:cs="仿宋" w:hint="eastAsia"/>
            <w:lang w:eastAsia="zh-CN"/>
          </w:rPr>
          <w:t>十、葡萄糖项目社会影响</w:t>
        </w:r>
        <w:r>
          <w:tab/>
        </w:r>
        <w:r>
          <w:fldChar w:fldCharType="begin"/>
        </w:r>
        <w:r>
          <w:instrText xml:space="preserve"> PAGEREF _Toc27434 \h </w:instrText>
        </w:r>
        <w:r>
          <w:fldChar w:fldCharType="separate"/>
        </w:r>
        <w:r>
          <w:t>40</w:t>
        </w:r>
        <w:r>
          <w:fldChar w:fldCharType="end"/>
        </w:r>
      </w:hyperlink>
    </w:p>
    <w:p>
      <w:pPr>
        <w:pStyle w:val="TOC2"/>
        <w:tabs>
          <w:tab w:val="right" w:leader="dot" w:pos="8306"/>
        </w:tabs>
      </w:pPr>
      <w:hyperlink w:anchor="_Toc6597" w:history="1">
        <w:r>
          <w:rPr>
            <w:rFonts w:ascii="仿宋" w:eastAsia="仿宋" w:hAnsi="仿宋" w:cs="仿宋" w:hint="eastAsia"/>
            <w:lang w:eastAsia="zh-CN"/>
          </w:rPr>
          <w:t>(一)、社会责任与义务</w:t>
        </w:r>
        <w:r>
          <w:tab/>
        </w:r>
        <w:r>
          <w:fldChar w:fldCharType="begin"/>
        </w:r>
        <w:r>
          <w:instrText xml:space="preserve"> PAGEREF _Toc6597 \h </w:instrText>
        </w:r>
        <w:r>
          <w:fldChar w:fldCharType="separate"/>
        </w:r>
        <w:r>
          <w:t>40</w:t>
        </w:r>
        <w:r>
          <w:fldChar w:fldCharType="end"/>
        </w:r>
      </w:hyperlink>
    </w:p>
    <w:p>
      <w:pPr>
        <w:pStyle w:val="TOC2"/>
        <w:tabs>
          <w:tab w:val="right" w:leader="dot" w:pos="8306"/>
        </w:tabs>
      </w:pPr>
      <w:hyperlink w:anchor="_Toc24380" w:history="1">
        <w:r>
          <w:rPr>
            <w:rFonts w:ascii="仿宋" w:eastAsia="仿宋" w:hAnsi="仿宋" w:cs="仿宋" w:hint="eastAsia"/>
            <w:lang w:eastAsia="zh-CN"/>
          </w:rPr>
          <w:t>(二)、社会参与与沟通</w:t>
        </w:r>
        <w:r>
          <w:tab/>
        </w:r>
        <w:r>
          <w:fldChar w:fldCharType="begin"/>
        </w:r>
        <w:r>
          <w:instrText xml:space="preserve"> PAGEREF _Toc24380 \h </w:instrText>
        </w:r>
        <w:r>
          <w:fldChar w:fldCharType="separate"/>
        </w:r>
        <w:r>
          <w:t>41</w:t>
        </w:r>
        <w:r>
          <w:fldChar w:fldCharType="end"/>
        </w:r>
      </w:hyperlink>
    </w:p>
    <w:p>
      <w:pPr>
        <w:pStyle w:val="TOC1"/>
        <w:tabs>
          <w:tab w:val="right" w:leader="dot" w:pos="8306"/>
        </w:tabs>
      </w:pPr>
      <w:hyperlink w:anchor="_Toc18418" w:history="1">
        <w:r>
          <w:rPr>
            <w:rFonts w:ascii="仿宋" w:eastAsia="仿宋" w:hAnsi="仿宋" w:cs="仿宋" w:hint="eastAsia"/>
            <w:lang w:eastAsia="zh-CN"/>
          </w:rPr>
          <w:t>十一、葡萄糖项目经营效益</w:t>
        </w:r>
        <w:r>
          <w:tab/>
        </w:r>
        <w:r>
          <w:fldChar w:fldCharType="begin"/>
        </w:r>
        <w:r>
          <w:instrText xml:space="preserve"> PAGEREF _Toc18418 \h </w:instrText>
        </w:r>
        <w:r>
          <w:fldChar w:fldCharType="separate"/>
        </w:r>
        <w:r>
          <w:t>42</w:t>
        </w:r>
        <w:r>
          <w:fldChar w:fldCharType="end"/>
        </w:r>
      </w:hyperlink>
    </w:p>
    <w:p>
      <w:pPr>
        <w:pStyle w:val="TOC2"/>
        <w:tabs>
          <w:tab w:val="right" w:leader="dot" w:pos="8306"/>
        </w:tabs>
      </w:pPr>
      <w:hyperlink w:anchor="_Toc7084" w:history="1">
        <w:r>
          <w:rPr>
            <w:rFonts w:ascii="仿宋" w:eastAsia="仿宋" w:hAnsi="仿宋" w:cs="仿宋" w:hint="eastAsia"/>
            <w:lang w:eastAsia="zh-CN"/>
          </w:rPr>
          <w:t>(一)、经济评价财务测算</w:t>
        </w:r>
        <w:r>
          <w:tab/>
        </w:r>
        <w:r>
          <w:fldChar w:fldCharType="begin"/>
        </w:r>
        <w:r>
          <w:instrText xml:space="preserve"> PAGEREF _Toc7084 \h </w:instrText>
        </w:r>
        <w:r>
          <w:fldChar w:fldCharType="separate"/>
        </w:r>
        <w:r>
          <w:t>42</w:t>
        </w:r>
        <w:r>
          <w:fldChar w:fldCharType="end"/>
        </w:r>
      </w:hyperlink>
    </w:p>
    <w:p>
      <w:pPr>
        <w:pStyle w:val="TOC2"/>
        <w:tabs>
          <w:tab w:val="right" w:leader="dot" w:pos="8306"/>
        </w:tabs>
      </w:pPr>
      <w:hyperlink w:anchor="_Toc2912" w:history="1">
        <w:r>
          <w:rPr>
            <w:rFonts w:ascii="仿宋" w:eastAsia="仿宋" w:hAnsi="仿宋" w:cs="仿宋" w:hint="eastAsia"/>
            <w:lang w:eastAsia="zh-CN"/>
          </w:rPr>
          <w:t>(二)、葡萄糖项目盈利能力分析</w:t>
        </w:r>
        <w:r>
          <w:tab/>
        </w:r>
        <w:r>
          <w:fldChar w:fldCharType="begin"/>
        </w:r>
        <w:r>
          <w:instrText xml:space="preserve"> PAGEREF _Toc2912 \h </w:instrText>
        </w:r>
        <w:r>
          <w:fldChar w:fldCharType="separate"/>
        </w:r>
        <w:r>
          <w:t>43</w:t>
        </w:r>
        <w:r>
          <w:fldChar w:fldCharType="end"/>
        </w:r>
      </w:hyperlink>
    </w:p>
    <w:p>
      <w:pPr>
        <w:pStyle w:val="TOC1"/>
        <w:tabs>
          <w:tab w:val="right" w:leader="dot" w:pos="8306"/>
        </w:tabs>
      </w:pPr>
      <w:hyperlink w:anchor="_Toc32336" w:history="1">
        <w:r>
          <w:rPr>
            <w:rFonts w:ascii="仿宋" w:eastAsia="仿宋" w:hAnsi="仿宋" w:cs="仿宋" w:hint="eastAsia"/>
            <w:lang w:eastAsia="zh-CN"/>
          </w:rPr>
          <w:t>十二、葡萄糖项目风险管理</w:t>
        </w:r>
        <w:r>
          <w:tab/>
        </w:r>
        <w:r>
          <w:fldChar w:fldCharType="begin"/>
        </w:r>
        <w:r>
          <w:instrText xml:space="preserve"> PAGEREF _Toc32336 \h </w:instrText>
        </w:r>
        <w:r>
          <w:fldChar w:fldCharType="separate"/>
        </w:r>
        <w:r>
          <w:t>44</w:t>
        </w:r>
        <w:r>
          <w:fldChar w:fldCharType="end"/>
        </w:r>
      </w:hyperlink>
    </w:p>
    <w:p>
      <w:pPr>
        <w:pStyle w:val="TOC2"/>
        <w:tabs>
          <w:tab w:val="right" w:leader="dot" w:pos="8306"/>
        </w:tabs>
      </w:pPr>
      <w:hyperlink w:anchor="_Toc5959" w:history="1">
        <w:r>
          <w:rPr>
            <w:rFonts w:ascii="仿宋" w:eastAsia="仿宋" w:hAnsi="仿宋" w:cs="仿宋" w:hint="eastAsia"/>
            <w:lang w:eastAsia="zh-CN"/>
          </w:rPr>
          <w:t>(一)、风险识别与评估</w:t>
        </w:r>
        <w:r>
          <w:tab/>
        </w:r>
        <w:r>
          <w:fldChar w:fldCharType="begin"/>
        </w:r>
        <w:r>
          <w:instrText xml:space="preserve"> PAGEREF _Toc5959 \h </w:instrText>
        </w:r>
        <w:r>
          <w:fldChar w:fldCharType="separate"/>
        </w:r>
        <w:r>
          <w:t>44</w:t>
        </w:r>
        <w:r>
          <w:fldChar w:fldCharType="end"/>
        </w:r>
      </w:hyperlink>
    </w:p>
    <w:p>
      <w:pPr>
        <w:pStyle w:val="TOC2"/>
        <w:tabs>
          <w:tab w:val="right" w:leader="dot" w:pos="8306"/>
        </w:tabs>
      </w:pPr>
      <w:hyperlink w:anchor="_Toc3897" w:history="1">
        <w:r>
          <w:rPr>
            <w:rFonts w:ascii="仿宋" w:eastAsia="仿宋" w:hAnsi="仿宋" w:cs="仿宋" w:hint="eastAsia"/>
            <w:lang w:eastAsia="zh-CN"/>
          </w:rPr>
          <w:t>(二)、风险应对策略</w:t>
        </w:r>
        <w:r>
          <w:tab/>
        </w:r>
        <w:r>
          <w:fldChar w:fldCharType="begin"/>
        </w:r>
        <w:r>
          <w:instrText xml:space="preserve"> PAGEREF _Toc3897 \h </w:instrText>
        </w:r>
        <w:r>
          <w:fldChar w:fldCharType="separate"/>
        </w:r>
        <w:r>
          <w:t>45</w:t>
        </w:r>
        <w:r>
          <w:fldChar w:fldCharType="end"/>
        </w:r>
      </w:hyperlink>
    </w:p>
    <w:p>
      <w:pPr>
        <w:pStyle w:val="TOC2"/>
        <w:tabs>
          <w:tab w:val="right" w:leader="dot" w:pos="8306"/>
        </w:tabs>
      </w:pPr>
      <w:hyperlink w:anchor="_Toc22095" w:history="1">
        <w:r>
          <w:rPr>
            <w:rFonts w:ascii="仿宋" w:eastAsia="仿宋" w:hAnsi="仿宋" w:cs="仿宋" w:hint="eastAsia"/>
            <w:lang w:eastAsia="zh-CN"/>
          </w:rPr>
          <w:t>(三)、风险监控与控制</w:t>
        </w:r>
        <w:r>
          <w:tab/>
        </w:r>
        <w:r>
          <w:fldChar w:fldCharType="begin"/>
        </w:r>
        <w:r>
          <w:instrText xml:space="preserve"> PAGEREF _Toc22095 \h </w:instrText>
        </w:r>
        <w:r>
          <w:fldChar w:fldCharType="separate"/>
        </w:r>
        <w:r>
          <w:t>47</w:t>
        </w:r>
        <w:r>
          <w:fldChar w:fldCharType="end"/>
        </w:r>
      </w:hyperlink>
    </w:p>
    <w:p>
      <w:pPr>
        <w:pStyle w:val="TOC1"/>
        <w:tabs>
          <w:tab w:val="right" w:leader="dot" w:pos="8306"/>
        </w:tabs>
      </w:pPr>
      <w:hyperlink w:anchor="_Toc19965" w:history="1">
        <w:r>
          <w:rPr>
            <w:rFonts w:ascii="仿宋" w:eastAsia="仿宋" w:hAnsi="仿宋" w:cs="仿宋" w:hint="eastAsia"/>
            <w:lang w:eastAsia="zh-CN"/>
          </w:rPr>
          <w:t>十三、风险识别与分类</w:t>
        </w:r>
        <w:r>
          <w:tab/>
        </w:r>
        <w:r>
          <w:fldChar w:fldCharType="begin"/>
        </w:r>
        <w:r>
          <w:instrText xml:space="preserve"> PAGEREF _Toc19965 \h </w:instrText>
        </w:r>
        <w:r>
          <w:fldChar w:fldCharType="separate"/>
        </w:r>
        <w:r>
          <w:t>48</w:t>
        </w:r>
        <w:r>
          <w:fldChar w:fldCharType="end"/>
        </w:r>
      </w:hyperlink>
    </w:p>
    <w:p>
      <w:pPr>
        <w:pStyle w:val="TOC2"/>
        <w:tabs>
          <w:tab w:val="right" w:leader="dot" w:pos="8306"/>
        </w:tabs>
      </w:pPr>
      <w:hyperlink w:anchor="_Toc13076" w:history="1">
        <w:r>
          <w:rPr>
            <w:rFonts w:ascii="仿宋" w:eastAsia="仿宋" w:hAnsi="仿宋" w:cs="仿宋" w:hint="eastAsia"/>
            <w:lang w:eastAsia="zh-CN"/>
          </w:rPr>
          <w:t>(一)、风险识别</w:t>
        </w:r>
        <w:r>
          <w:tab/>
        </w:r>
        <w:r>
          <w:fldChar w:fldCharType="begin"/>
        </w:r>
        <w:r>
          <w:instrText xml:space="preserve"> PAGEREF _Toc13076 \h </w:instrText>
        </w:r>
        <w:r>
          <w:fldChar w:fldCharType="separate"/>
        </w:r>
        <w:r>
          <w:t>48</w:t>
        </w:r>
        <w:r>
          <w:fldChar w:fldCharType="end"/>
        </w:r>
      </w:hyperlink>
    </w:p>
    <w:p>
      <w:pPr>
        <w:pStyle w:val="TOC2"/>
        <w:tabs>
          <w:tab w:val="right" w:leader="dot" w:pos="8306"/>
        </w:tabs>
      </w:pPr>
      <w:hyperlink w:anchor="_Toc18078" w:history="1">
        <w:r>
          <w:rPr>
            <w:rFonts w:ascii="仿宋" w:eastAsia="仿宋" w:hAnsi="仿宋" w:cs="仿宋" w:hint="eastAsia"/>
            <w:lang w:eastAsia="zh-CN"/>
          </w:rPr>
          <w:t>(二)、风险分类</w:t>
        </w:r>
        <w:r>
          <w:tab/>
        </w:r>
        <w:r>
          <w:fldChar w:fldCharType="begin"/>
        </w:r>
        <w:r>
          <w:instrText xml:space="preserve"> PAGEREF _Toc18078 \h </w:instrText>
        </w:r>
        <w:r>
          <w:fldChar w:fldCharType="separate"/>
        </w:r>
        <w:r>
          <w:t>49</w:t>
        </w:r>
        <w:r>
          <w:fldChar w:fldCharType="end"/>
        </w:r>
      </w:hyperlink>
    </w:p>
    <w:p>
      <w:pPr>
        <w:pStyle w:val="TOC1"/>
        <w:tabs>
          <w:tab w:val="right" w:leader="dot" w:pos="8306"/>
        </w:tabs>
      </w:pPr>
      <w:hyperlink w:anchor="_Toc3585" w:history="1">
        <w:r>
          <w:rPr>
            <w:rFonts w:ascii="仿宋" w:eastAsia="仿宋" w:hAnsi="仿宋" w:cs="仿宋" w:hint="eastAsia"/>
            <w:lang w:eastAsia="zh-CN"/>
          </w:rPr>
          <w:t>十四、葡萄糖项目实施保障措施</w:t>
        </w:r>
        <w:r>
          <w:tab/>
        </w:r>
        <w:r>
          <w:fldChar w:fldCharType="begin"/>
        </w:r>
        <w:r>
          <w:instrText xml:space="preserve"> PAGEREF _Toc3585 \h </w:instrText>
        </w:r>
        <w:r>
          <w:fldChar w:fldCharType="separate"/>
        </w:r>
        <w:r>
          <w:t>51</w:t>
        </w:r>
        <w:r>
          <w:fldChar w:fldCharType="end"/>
        </w:r>
      </w:hyperlink>
    </w:p>
    <w:p>
      <w:pPr>
        <w:pStyle w:val="TOC2"/>
        <w:tabs>
          <w:tab w:val="right" w:leader="dot" w:pos="8306"/>
        </w:tabs>
      </w:pPr>
      <w:hyperlink w:anchor="_Toc4742" w:history="1">
        <w:r>
          <w:rPr>
            <w:rFonts w:ascii="仿宋" w:eastAsia="仿宋" w:hAnsi="仿宋" w:cs="仿宋" w:hint="eastAsia"/>
            <w:lang w:eastAsia="zh-CN"/>
          </w:rPr>
          <w:t>(一)、葡萄糖项目实施保障机制</w:t>
        </w:r>
        <w:r>
          <w:tab/>
        </w:r>
        <w:r>
          <w:fldChar w:fldCharType="begin"/>
        </w:r>
        <w:r>
          <w:instrText xml:space="preserve"> PAGEREF _Toc4742 \h </w:instrText>
        </w:r>
        <w:r>
          <w:fldChar w:fldCharType="separate"/>
        </w:r>
        <w:r>
          <w:t>51</w:t>
        </w:r>
        <w:r>
          <w:fldChar w:fldCharType="end"/>
        </w:r>
      </w:hyperlink>
    </w:p>
    <w:p>
      <w:pPr>
        <w:pStyle w:val="TOC2"/>
        <w:tabs>
          <w:tab w:val="right" w:leader="dot" w:pos="8306"/>
        </w:tabs>
      </w:pPr>
      <w:hyperlink w:anchor="_Toc4825" w:history="1">
        <w:r>
          <w:rPr>
            <w:rFonts w:ascii="仿宋" w:eastAsia="仿宋" w:hAnsi="仿宋" w:cs="仿宋" w:hint="eastAsia"/>
            <w:lang w:eastAsia="zh-CN"/>
          </w:rPr>
          <w:t>(二)、葡萄糖项目法律合规要求</w:t>
        </w:r>
        <w:r>
          <w:tab/>
        </w:r>
        <w:r>
          <w:fldChar w:fldCharType="begin"/>
        </w:r>
        <w:r>
          <w:instrText xml:space="preserve"> PAGEREF _Toc4825 \h </w:instrText>
        </w:r>
        <w:r>
          <w:fldChar w:fldCharType="separate"/>
        </w:r>
        <w:r>
          <w:t>54</w:t>
        </w:r>
        <w:r>
          <w:fldChar w:fldCharType="end"/>
        </w:r>
      </w:hyperlink>
    </w:p>
    <w:p>
      <w:pPr>
        <w:pStyle w:val="TOC2"/>
        <w:tabs>
          <w:tab w:val="right" w:leader="dot" w:pos="8306"/>
        </w:tabs>
      </w:pPr>
      <w:hyperlink w:anchor="_Toc20070" w:history="1">
        <w:r>
          <w:rPr>
            <w:rFonts w:ascii="仿宋" w:eastAsia="仿宋" w:hAnsi="仿宋" w:cs="仿宋" w:hint="eastAsia"/>
            <w:lang w:eastAsia="zh-CN"/>
          </w:rPr>
          <w:t>(三)、葡萄糖项目合同管理与法律事务</w:t>
        </w:r>
        <w:r>
          <w:tab/>
        </w:r>
        <w:r>
          <w:fldChar w:fldCharType="begin"/>
        </w:r>
        <w:r>
          <w:instrText xml:space="preserve"> PAGEREF _Toc20070 \h </w:instrText>
        </w:r>
        <w:r>
          <w:fldChar w:fldCharType="separate"/>
        </w:r>
        <w:r>
          <w:t>58</w:t>
        </w:r>
        <w:r>
          <w:fldChar w:fldCharType="end"/>
        </w:r>
      </w:hyperlink>
    </w:p>
    <w:p>
      <w:pPr>
        <w:pStyle w:val="TOC2"/>
        <w:tabs>
          <w:tab w:val="right" w:leader="dot" w:pos="8306"/>
        </w:tabs>
      </w:pPr>
      <w:hyperlink w:anchor="_Toc29603" w:history="1">
        <w:r>
          <w:rPr>
            <w:rFonts w:ascii="仿宋" w:eastAsia="仿宋" w:hAnsi="仿宋" w:cs="仿宋" w:hint="eastAsia"/>
            <w:lang w:eastAsia="zh-CN"/>
          </w:rPr>
          <w:t>(四)、葡萄糖项目知识产权保护策略</w:t>
        </w:r>
        <w:r>
          <w:tab/>
        </w:r>
        <w:r>
          <w:fldChar w:fldCharType="begin"/>
        </w:r>
        <w:r>
          <w:instrText xml:space="preserve"> PAGEREF _Toc29603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78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326"/>
      <w:r>
        <w:rPr>
          <w:rFonts w:ascii="仿宋" w:eastAsia="仿宋" w:hAnsi="仿宋" w:cs="仿宋" w:hint="eastAsia"/>
          <w:sz w:val="28"/>
          <w:lang w:eastAsia="zh-CN"/>
        </w:rPr>
        <w:t>一、葡萄糖项目选址可行性分析</w:t>
      </w:r>
      <w:bookmarkEnd w:id="2"/>
    </w:p>
    <w:p>
      <w:pPr>
        <w:pStyle w:val="Heading2"/>
        <w:rPr>
          <w:rFonts w:ascii="仿宋" w:eastAsia="仿宋" w:hAnsi="仿宋" w:cs="仿宋" w:hint="eastAsia"/>
          <w:lang w:eastAsia="zh-CN"/>
        </w:rPr>
      </w:pPr>
      <w:bookmarkStart w:id="3" w:name="_Toc21790"/>
      <w:r>
        <w:rPr>
          <w:rFonts w:ascii="仿宋" w:eastAsia="仿宋" w:hAnsi="仿宋" w:cs="仿宋" w:hint="eastAsia"/>
          <w:lang w:eastAsia="zh-CN"/>
        </w:rPr>
        <w:t>(一)、葡萄糖项目选址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该葡萄糖项目选址位于XX省XX市XX区XXX街道</w:t>
      </w:r>
    </w:p>
    <w:p>
      <w:pPr>
        <w:pStyle w:val="Heading2"/>
        <w:ind w:firstLine="560" w:firstLineChars="200"/>
        <w:rPr>
          <w:rFonts w:ascii="仿宋" w:eastAsia="仿宋" w:hAnsi="仿宋" w:cs="仿宋" w:hint="eastAsia"/>
          <w:sz w:val="28"/>
          <w:lang w:eastAsia="zh-CN"/>
        </w:rPr>
      </w:pPr>
      <w:bookmarkStart w:id="4" w:name="_Toc971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葡萄糖项目的征地面积将根据葡萄糖项目的实际规模和需求进行精确规划。具体面积XXX平方米，旨在确保葡萄糖项目不仅能够满足当前的发展需求，还能够预留空间以适应未来的扩展。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净用地面积是在征地面积基础上去除不可利用面积后的实际可开发用地。具体面积XXX平方米，考虑到环保、交通、安全等多方面因素，以确保葡萄糖项目在整体利用效率上达到最优。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葡萄糖项目计划建设的建筑总规模具体面积XXX平方米。这一规模的确定综合考虑了葡萄糖项目的性质、规模，以及城市规划的相关要求，确保建筑布局与周边环境协调一致。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绿地率是葡萄糖项目用地中被规划为绿地的比例。具体面积XXX平方米，旨在通过合理规划绿地，改善葡萄糖项目周边环境，提升居民生活质量，并符合城市整体绿化规划。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容积率是用地上可以建设的建筑总体积与用地面积之比。具体面积XXX，通过合理的容积率规划，确保葡萄糖项目建筑规模与周边环境和谐共生。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确保葡萄糖项目选址与当地城市规划相一致，具体面积XXX平方米。通过与城市规划部门深入沟通，确保葡萄糖项目不仅符合城市的整体发展方向，还能够融入城市的发展布局，为城市的长远发展贡献力量。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充分了解并确保葡萄糖项目选址符合当地产业政策，具体面积XXX平方米。这包括葡萄糖项目对当地经济的促进作用，以及对相关产业的带动效应，确保葡萄糖项目与地方政府的产业政策保持一致，促进共赢合作。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用地总体要求必须符合环保和可持续发展的原则，具体面积XXX平方米。通过采用绿色建筑设计、节能减排等措施，确保葡萄糖项目在建设和运营过程中对环境的影响最小化，达到可持续发展的要求。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确保葡萄糖项目选址具备必要的公共设施配套，具体面积XXX平方米。这包括交通便利性、教育、医疗等基础设施，以提高居民生活品质，使得葡萄糖项目选址更具吸引力。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考虑用地总体要求对当地社会稳定性的影响，具体面积XXX平方米。通过深入了解当地社区反馈，确保葡萄糖项目的选址和建设过程对当地社会和谐稳定产生积极作用。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葡萄糖项目选址不仅符合法规和规划，还在实际操作中具有可行性。这一全面规划将为葡萄糖项目的成功实施提供坚实的基础，确保葡萄糖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72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葡萄糖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葡萄糖项目的设备规划和空间设计中，我们将采取灵活设备布局的措施。设备布局将根据实际需求进行灵活设计，避免不必要的浪费。通过合理规划设备摆放位置，我们将提高设备的利用率，减少设备间距，以确保葡萄糖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葡萄糖项目内部引入共享设施的概念，例如共享会议室、办公区等。通过这种方式，我们可以减少对资源的重复建设，提高资源共享效率，从而减小葡萄糖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6938"/>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葡萄糖项目的总图布置中，我们将不同功能区域进行明确的规划，以最大程度满足葡萄糖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727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我们首先关注市场因素，包括潜在客户分布、竞争对手位置、市场需求等。通过深入的市场调研，我们能够更准确地评估选址对于市场开拓和产品销售的影响，确保葡萄糖项目能够在有利的市场环境中蓬勃发展。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葡萄糖项目对环境的影响是综合评价的重要因素之一。我们将详细考虑选址周边的自然环境、生态保护区、水源地等情况，确保葡萄糖项目的建设和运营对环境影响最小化，并符合当地的环保法规标准。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对选址的评价还需充分考虑当地政府的产业政策和法规。我们将详细了解葡萄糖项目所在地的相关政策，确保葡萄糖项目的规划和运营与当地法规相符，降低不必要的法律风险。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考虑到社会稳定性对企业运营的重要性，我们将评估选址地区的社会安全情况、劳工关系、社区反馈等方面，以确保葡萄糖项目的建设和运营不会受到社会稳定性的负面影响。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最后，我们将综合考虑用地成本，包括土地购置费用、土地开发成本等。通过对用地成本的详细评估，我们能够做出更为精确的经济效益分析，为葡萄糖项目的投资决策提供有力支持。</w:t>
      </w:r>
    </w:p>
    <w:p>
      <w:pPr>
        <w:pStyle w:val="Heading1"/>
        <w:ind w:firstLine="560" w:firstLineChars="200"/>
        <w:rPr>
          <w:rFonts w:ascii="仿宋" w:eastAsia="仿宋" w:hAnsi="仿宋" w:cs="仿宋" w:hint="eastAsia"/>
          <w:sz w:val="28"/>
          <w:lang w:eastAsia="zh-CN"/>
        </w:rPr>
      </w:pPr>
      <w:bookmarkStart w:id="8" w:name="_Toc1473"/>
      <w:r>
        <w:rPr>
          <w:rFonts w:ascii="仿宋" w:eastAsia="仿宋" w:hAnsi="仿宋" w:cs="仿宋" w:hint="eastAsia"/>
          <w:sz w:val="28"/>
          <w:lang w:eastAsia="zh-CN"/>
        </w:rPr>
        <w:t>二、葡萄糖项目建设单位说明</w:t>
      </w:r>
      <w:bookmarkEnd w:id="8"/>
    </w:p>
    <w:p>
      <w:pPr>
        <w:pStyle w:val="Heading2"/>
        <w:rPr>
          <w:rFonts w:ascii="仿宋" w:eastAsia="仿宋" w:hAnsi="仿宋" w:cs="仿宋" w:hint="eastAsia"/>
          <w:lang w:eastAsia="zh-CN"/>
        </w:rPr>
      </w:pPr>
      <w:bookmarkStart w:id="9" w:name="_Toc7461"/>
      <w:r>
        <w:rPr>
          <w:rFonts w:ascii="仿宋" w:eastAsia="仿宋" w:hAnsi="仿宋" w:cs="仿宋" w:hint="eastAsia"/>
          <w:lang w:eastAsia="zh-CN"/>
        </w:rPr>
        <w:t>(一)、葡萄糖项目承办单位基本情况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159"/>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葡萄糖项目承办单位的XXXX，我们着眼于实现可持续的经济效益。通过技术创新和解决方案的提供，公司预计在葡萄糖项目执行期间将获得可观的收入增长。这一收入来源主要包括葡萄糖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同时，我们注重成本控制和效率提升，以确保葡萄糖项目的可持续盈利。透过精细的管理和资源优化，公司期望实现葡萄糖项目利润最大化。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葡萄糖项目实施进行全面的投资评估，包括葡萄糖项目启动阶段的资金投入和后续运营成本。通过对葡萄糖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葡萄糖项目实施过程中具备足够的资金流动性，公司将进行详尽的现金流分析。这包括资金需求的合理预测、葡萄糖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1297"/>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25230"/>
      <w:r>
        <w:rPr>
          <w:rFonts w:ascii="仿宋" w:eastAsia="仿宋" w:hAnsi="仿宋" w:cs="仿宋" w:hint="eastAsia"/>
          <w:lang w:eastAsia="zh-CN"/>
        </w:rPr>
        <w:t>(一)、葡萄糖行业分析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葡萄糖行业一直以来都是市场的关注焦点。行业内的发展趋势、竞争态势以及潜在机会都对葡萄糖项目的推进产生深远的影响。通过深入研究行业的整体概貌，我们将更好地理解行业的核心特征，为葡萄糖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葡萄糖行业，技术一直是推动创新和发展的关键因素。我们将对当前技术趋势进行详尽分析，包括但不限于人工智能、大数据应用、先进制造技术等。这有助于葡萄糖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葡萄糖项目成功的基础。我们将对主要竞争对手进行深入研究，包括其市场份额、产品特点、市场定位等。通过全面了解竞争对手的优势和劣势，葡萄糖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9258"/>
      <w:r>
        <w:rPr>
          <w:rFonts w:ascii="仿宋" w:eastAsia="仿宋" w:hAnsi="仿宋" w:cs="仿宋" w:hint="eastAsia"/>
          <w:sz w:val="28"/>
          <w:lang w:eastAsia="zh-CN"/>
        </w:rPr>
        <w:t>(二)、葡萄糖市场分析预测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通过对市场规模的深入调研，我们将预测葡萄糖市场未来的增长趋势。这包括市场的整体规模、各细分领域的发展趋势等。葡萄糖项目可以根据市场的扩张速度和潜在机会，制定更符合市场需求的发展策略。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了解消费者的需求是市场分析的核心。我们将通过调查研究，深入挖掘目标消费者的需求特点、购买习惯以及对产品和服务的期望。这有助于葡萄糖项目更好地定位目标市场，提供更符合消费者期待的解决方案。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葡萄糖项目实施过程中需要充分考虑的因素。我们将对市场风险进行全面评估，包括但不限于政策法规风险、市场竞争风险、技术变革风险等。通过对潜在风险的深入分析，葡萄糖项目可以制定相应的风险缓解策略，降低不确定性对葡萄糖项目的影响。</w:t>
      </w:r>
    </w:p>
    <w:p>
      <w:pPr>
        <w:pStyle w:val="Heading1"/>
        <w:ind w:firstLine="560" w:firstLineChars="200"/>
        <w:rPr>
          <w:rFonts w:ascii="仿宋" w:eastAsia="仿宋" w:hAnsi="仿宋" w:cs="仿宋" w:hint="eastAsia"/>
          <w:sz w:val="28"/>
          <w:lang w:eastAsia="zh-CN"/>
        </w:rPr>
      </w:pPr>
      <w:bookmarkStart w:id="14" w:name="_Toc5207"/>
      <w:r>
        <w:rPr>
          <w:rFonts w:ascii="仿宋" w:eastAsia="仿宋" w:hAnsi="仿宋" w:cs="仿宋" w:hint="eastAsia"/>
          <w:sz w:val="28"/>
          <w:lang w:eastAsia="zh-CN"/>
        </w:rPr>
        <w:t>四、葡萄糖项目文档管理</w:t>
      </w:r>
      <w:bookmarkEnd w:id="14"/>
    </w:p>
    <w:p>
      <w:pPr>
        <w:pStyle w:val="Heading2"/>
        <w:rPr>
          <w:rFonts w:ascii="仿宋" w:eastAsia="仿宋" w:hAnsi="仿宋" w:cs="仿宋" w:hint="eastAsia"/>
          <w:lang w:eastAsia="zh-CN"/>
        </w:rPr>
      </w:pPr>
      <w:bookmarkStart w:id="15" w:name="_Toc14784"/>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葡萄糖项目高度重视文档的质量和准确性，以支持葡萄糖项目的各项活动和决策。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葡萄糖项目文档的编制始于葡萄糖项目计划的初期，我们制定了详细的文档编制计划，明确了每个文档的内容、格式和编写责任人。在葡萄糖项目启动阶段，我们首先编制了葡萄糖项目章程，明确定义了葡萄糖项目的目标、范围、风险等关键要素。随后，葡萄糖项目团队根据计划陆续编制了需求文档、设计文档、测试文档等各类文档，确保葡萄糖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葡萄糖项目管理中的重要环节，旨在确保葡萄糖项目文档符合质量标准和葡萄糖项目需求。在葡萄糖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除了内部审查，我们还进行了外部审查，邀请葡萄糖项目相关利益方和专业领域的专家对文档进行独立审查。这有助于获取更全面、客观的反馈，确保葡萄糖项目文档不仅符合内部标准，也满足外部需求。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葡萄糖项目在文档编制与审查方面建立了严格的管理机制，通过规范的流程和多维度的审查，确保葡萄糖项目文档的质量、准确性和可靠性，为葡萄糖项目的顺利推进提供了有力支持。</w:t>
      </w:r>
    </w:p>
    <w:p>
      <w:pPr>
        <w:pStyle w:val="Heading2"/>
        <w:ind w:firstLine="560" w:firstLineChars="200"/>
        <w:rPr>
          <w:rFonts w:ascii="仿宋" w:eastAsia="仿宋" w:hAnsi="仿宋" w:cs="仿宋" w:hint="eastAsia"/>
          <w:sz w:val="28"/>
          <w:lang w:eastAsia="zh-CN"/>
        </w:rPr>
      </w:pPr>
      <w:bookmarkStart w:id="16" w:name="_Toc26859"/>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在葡萄糖项目中，我们致力于优化文档发布与分发过程，以确保信息的高效传递和团队间协作的顺畅进行。以下是我们采取的关键优化策略：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我们通过多渠道发布文档，包括电子邮件、葡萄糖项目管理平台、内部网站等，以满足不同团队成员的偏好和需求。多渠道发布确保了信息的全面覆盖。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我们采用了精细的权限控制，确保只有授权人员可以访问敏感信息。这种安全措施保护了葡萄糖项目文档的机密性，防止了未经授权的信息泄露。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14764"/>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文档存档与归档是葡萄糖项目生命周期中一个至关重要的环节，直接关系到葡萄糖项目信息的长期保存和历史记录的完整性。在葡萄糖项目中，我们实施了一系列有效的文档存档与归档管理策略：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14158"/>
      <w:r>
        <w:rPr>
          <w:rFonts w:ascii="仿宋" w:eastAsia="仿宋" w:hAnsi="仿宋" w:cs="仿宋" w:hint="eastAsia"/>
          <w:sz w:val="28"/>
          <w:lang w:eastAsia="zh-CN"/>
        </w:rPr>
        <w:t>五、葡萄糖项目绩效评估</w:t>
      </w:r>
      <w:bookmarkEnd w:id="18"/>
    </w:p>
    <w:p>
      <w:pPr>
        <w:pStyle w:val="Heading2"/>
        <w:rPr>
          <w:rFonts w:ascii="仿宋" w:eastAsia="仿宋" w:hAnsi="仿宋" w:cs="仿宋" w:hint="eastAsia"/>
          <w:lang w:eastAsia="zh-CN"/>
        </w:rPr>
      </w:pPr>
      <w:bookmarkStart w:id="19" w:name="_Toc3748"/>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在葡萄糖项目中，我们设计了一套全面的绩效评估指标，以确保葡萄糖项目的可控和成功交付。这些指标跨足葡萄糖项目目标、成本、进度和质量等多个维度，为我们提供了全面洞察葡萄糖项目的健康状况。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葡萄糖项目目标达成率是我们关注的首要指标。我们设定了明确的目标，并通过定期监测和评估，迅速发现并应对潜在的目标偏差。这为葡萄糖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成本绩效是另一个核心关注点。通过实际成本与预算成本的对比分析，我们深入了解成本差异的原因，及时调整资源分配，保持葡萄糖项目在经济效益方面的合理水平。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葡萄糖项目进度作为关键的绩效指标之一，得到了精心的关注。我们制定了详细的葡萄糖项目进度计划，并设立了进度符合度指标，确保实际进度与计划进度保持一致。这使我们能够快速发现和解决潜在的进度问题，保持葡萄糖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葡萄糖项目绩效的不可或缺的一环。我们引入了一系列的质量标准和客户满意度指标，以确保葡萄糖项目交付的成果在质量上达到或超越预期水平。通过持续监测这些指标，我们努力提升葡萄糖项目整体质量水平，为葡萄糖项目的成功交付提供有力保障。通过这些科学且全面的绩效评估，我们能够更好地引导葡萄糖项目的持续改进，确保葡萄糖项目目标的顺利达成。</w:t>
      </w:r>
    </w:p>
    <w:p>
      <w:pPr>
        <w:pStyle w:val="Heading2"/>
        <w:ind w:firstLine="560" w:firstLineChars="200"/>
        <w:rPr>
          <w:rFonts w:ascii="仿宋" w:eastAsia="仿宋" w:hAnsi="仿宋" w:cs="仿宋" w:hint="eastAsia"/>
          <w:sz w:val="28"/>
          <w:lang w:eastAsia="zh-CN"/>
        </w:rPr>
      </w:pPr>
      <w:bookmarkStart w:id="20" w:name="_Toc30754"/>
      <w:r>
        <w:rPr>
          <w:rFonts w:ascii="仿宋" w:eastAsia="仿宋" w:hAnsi="仿宋" w:cs="仿宋" w:hint="eastAsia"/>
          <w:sz w:val="28"/>
          <w:lang w:eastAsia="zh-CN"/>
        </w:rPr>
        <w:t>(二)、绩效评估方法</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绩效评估是葡萄糖项目中的关键环节，为确保葡萄糖项目达到预期目标，我们采用了多层次、多维度的绩效评估方法。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葡萄糖项目的战略目标对齐，确保每个决策和行动都与葡萄糖项目整体目标保持一致。团队会定期召开战略对齐会议，审视当前工作与葡萄糖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葡萄糖项目进度、质量、成本和风险等方面。这些指标通过数据收集和分析，为葡萄糖项目管理团队提供了客观的评估依据。例如，我们通过葡萄糖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绩效评估不仅仅停留在葡萄糖项目内部，还考虑了葡萄糖项目对外部环境的影响。我们定期进行干系人满意度调查，以了解各利益相关方对葡萄糖项目的期望和满意度，并及时做出调整。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https://d.book118.com/388060121113006045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513354"/>
    <w:rsid w:val="7B51335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8060121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2024-03-03T12:53:00Z</dcterms:created>
  <dcterms:modified xsi:type="dcterms:W3CDTF">2024-03-03T12:53:35Z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2DE5FD20133C41D2993A56E3C078405D_11</vt:lpwstr>
  </property>
  <property fmtid="{D5CDD505-2E9C-101B-9397-08002B2CF9AE}" pid="3" name="KSOProductBuildVer">
    <vt:lpwstr>2052-12.1.0.16388</vt:lpwstr>
  </property>
</Properties>
</file>