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微波辐射计、微波散射计、测高计项目规划设计纲要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01" w:history="1">
        <w:r>
          <w:rPr>
            <w:rFonts w:ascii="仿宋" w:eastAsia="仿宋" w:hAnsi="仿宋" w:cs="仿宋" w:hint="eastAsia"/>
            <w:lang w:eastAsia="zh-CN"/>
          </w:rPr>
          <w:t>前言</w:t>
        </w:r>
        <w:r>
          <w:tab/>
        </w:r>
        <w:r>
          <w:fldChar w:fldCharType="begin"/>
        </w:r>
        <w:r>
          <w:instrText xml:space="preserve"> PAGEREF _Toc16201 \h </w:instrText>
        </w:r>
        <w:r>
          <w:fldChar w:fldCharType="separate"/>
        </w:r>
        <w:r>
          <w:t>3</w:t>
        </w:r>
        <w:r>
          <w:fldChar w:fldCharType="end"/>
        </w:r>
      </w:hyperlink>
    </w:p>
    <w:p>
      <w:pPr>
        <w:pStyle w:val="TOC1"/>
        <w:tabs>
          <w:tab w:val="right" w:leader="dot" w:pos="8306"/>
        </w:tabs>
      </w:pPr>
      <w:hyperlink w:anchor="_Toc18897" w:history="1">
        <w:r>
          <w:rPr>
            <w:rFonts w:ascii="仿宋" w:eastAsia="仿宋" w:hAnsi="仿宋" w:cs="仿宋" w:hint="eastAsia"/>
            <w:lang w:eastAsia="zh-CN"/>
          </w:rPr>
          <w:t>一、微波辐射计、微波散射计、测高计项目危机管理</w:t>
        </w:r>
        <w:r>
          <w:tab/>
        </w:r>
        <w:r>
          <w:fldChar w:fldCharType="begin"/>
        </w:r>
        <w:r>
          <w:instrText xml:space="preserve"> PAGEREF _Toc18897 \h </w:instrText>
        </w:r>
        <w:r>
          <w:fldChar w:fldCharType="separate"/>
        </w:r>
        <w:r>
          <w:t>3</w:t>
        </w:r>
        <w:r>
          <w:fldChar w:fldCharType="end"/>
        </w:r>
      </w:hyperlink>
    </w:p>
    <w:p>
      <w:pPr>
        <w:pStyle w:val="TOC2"/>
        <w:tabs>
          <w:tab w:val="right" w:leader="dot" w:pos="8306"/>
        </w:tabs>
      </w:pPr>
      <w:hyperlink w:anchor="_Toc27078" w:history="1">
        <w:r>
          <w:rPr>
            <w:rFonts w:ascii="仿宋" w:eastAsia="仿宋" w:hAnsi="仿宋" w:cs="仿宋" w:hint="eastAsia"/>
            <w:lang w:eastAsia="zh-CN"/>
          </w:rPr>
          <w:t>(一)、危机预警与识别</w:t>
        </w:r>
        <w:r>
          <w:tab/>
        </w:r>
        <w:r>
          <w:fldChar w:fldCharType="begin"/>
        </w:r>
        <w:r>
          <w:instrText xml:space="preserve"> PAGEREF _Toc27078 \h </w:instrText>
        </w:r>
        <w:r>
          <w:fldChar w:fldCharType="separate"/>
        </w:r>
        <w:r>
          <w:t>3</w:t>
        </w:r>
        <w:r>
          <w:fldChar w:fldCharType="end"/>
        </w:r>
      </w:hyperlink>
    </w:p>
    <w:p>
      <w:pPr>
        <w:pStyle w:val="TOC2"/>
        <w:tabs>
          <w:tab w:val="right" w:leader="dot" w:pos="8306"/>
        </w:tabs>
      </w:pPr>
      <w:hyperlink w:anchor="_Toc30897" w:history="1">
        <w:r>
          <w:rPr>
            <w:rFonts w:ascii="仿宋" w:eastAsia="仿宋" w:hAnsi="仿宋" w:cs="仿宋" w:hint="eastAsia"/>
            <w:lang w:eastAsia="zh-CN"/>
          </w:rPr>
          <w:t>(二)、危机应对与恢复</w:t>
        </w:r>
        <w:r>
          <w:tab/>
        </w:r>
        <w:r>
          <w:fldChar w:fldCharType="begin"/>
        </w:r>
        <w:r>
          <w:instrText xml:space="preserve"> PAGEREF _Toc30897 \h </w:instrText>
        </w:r>
        <w:r>
          <w:fldChar w:fldCharType="separate"/>
        </w:r>
        <w:r>
          <w:t>4</w:t>
        </w:r>
        <w:r>
          <w:fldChar w:fldCharType="end"/>
        </w:r>
      </w:hyperlink>
    </w:p>
    <w:p>
      <w:pPr>
        <w:pStyle w:val="TOC1"/>
        <w:tabs>
          <w:tab w:val="right" w:leader="dot" w:pos="8306"/>
        </w:tabs>
      </w:pPr>
      <w:hyperlink w:anchor="_Toc14144" w:history="1">
        <w:r>
          <w:rPr>
            <w:rFonts w:ascii="仿宋" w:eastAsia="仿宋" w:hAnsi="仿宋" w:cs="仿宋" w:hint="eastAsia"/>
            <w:lang w:eastAsia="zh-CN"/>
          </w:rPr>
          <w:t>二、市场分析、调研</w:t>
        </w:r>
        <w:r>
          <w:tab/>
        </w:r>
        <w:r>
          <w:fldChar w:fldCharType="begin"/>
        </w:r>
        <w:r>
          <w:instrText xml:space="preserve"> PAGEREF _Toc14144 \h </w:instrText>
        </w:r>
        <w:r>
          <w:fldChar w:fldCharType="separate"/>
        </w:r>
        <w:r>
          <w:t>6</w:t>
        </w:r>
        <w:r>
          <w:fldChar w:fldCharType="end"/>
        </w:r>
      </w:hyperlink>
    </w:p>
    <w:p>
      <w:pPr>
        <w:pStyle w:val="TOC2"/>
        <w:tabs>
          <w:tab w:val="right" w:leader="dot" w:pos="8306"/>
        </w:tabs>
      </w:pPr>
      <w:hyperlink w:anchor="_Toc21133" w:history="1">
        <w:r>
          <w:rPr>
            <w:rFonts w:ascii="仿宋" w:eastAsia="仿宋" w:hAnsi="仿宋" w:cs="仿宋" w:hint="eastAsia"/>
            <w:lang w:eastAsia="zh-CN"/>
          </w:rPr>
          <w:t>(一)、微波辐射计、微波散射计、测高计行业分析</w:t>
        </w:r>
        <w:r>
          <w:tab/>
        </w:r>
        <w:r>
          <w:fldChar w:fldCharType="begin"/>
        </w:r>
        <w:r>
          <w:instrText xml:space="preserve"> PAGEREF _Toc21133 \h </w:instrText>
        </w:r>
        <w:r>
          <w:fldChar w:fldCharType="separate"/>
        </w:r>
        <w:r>
          <w:t>6</w:t>
        </w:r>
        <w:r>
          <w:fldChar w:fldCharType="end"/>
        </w:r>
      </w:hyperlink>
    </w:p>
    <w:p>
      <w:pPr>
        <w:pStyle w:val="TOC2"/>
        <w:tabs>
          <w:tab w:val="right" w:leader="dot" w:pos="8306"/>
        </w:tabs>
      </w:pPr>
      <w:hyperlink w:anchor="_Toc28900" w:history="1">
        <w:r>
          <w:rPr>
            <w:rFonts w:ascii="仿宋" w:eastAsia="仿宋" w:hAnsi="仿宋" w:cs="仿宋" w:hint="eastAsia"/>
            <w:lang w:eastAsia="zh-CN"/>
          </w:rPr>
          <w:t>(二)、微波辐射计、微波散射计、测高计市场分析预测</w:t>
        </w:r>
        <w:r>
          <w:tab/>
        </w:r>
        <w:r>
          <w:fldChar w:fldCharType="begin"/>
        </w:r>
        <w:r>
          <w:instrText xml:space="preserve"> PAGEREF _Toc28900 \h </w:instrText>
        </w:r>
        <w:r>
          <w:fldChar w:fldCharType="separate"/>
        </w:r>
        <w:r>
          <w:t>7</w:t>
        </w:r>
        <w:r>
          <w:fldChar w:fldCharType="end"/>
        </w:r>
      </w:hyperlink>
    </w:p>
    <w:p>
      <w:pPr>
        <w:pStyle w:val="TOC1"/>
        <w:tabs>
          <w:tab w:val="right" w:leader="dot" w:pos="8306"/>
        </w:tabs>
      </w:pPr>
      <w:hyperlink w:anchor="_Toc9624" w:history="1">
        <w:r>
          <w:rPr>
            <w:rFonts w:ascii="仿宋" w:eastAsia="仿宋" w:hAnsi="仿宋" w:cs="仿宋" w:hint="eastAsia"/>
            <w:lang w:eastAsia="zh-CN"/>
          </w:rPr>
          <w:t>三、微波辐射计、微波散射计、测高计项目绩效评估</w:t>
        </w:r>
        <w:r>
          <w:tab/>
        </w:r>
        <w:r>
          <w:fldChar w:fldCharType="begin"/>
        </w:r>
        <w:r>
          <w:instrText xml:space="preserve"> PAGEREF _Toc9624 \h </w:instrText>
        </w:r>
        <w:r>
          <w:fldChar w:fldCharType="separate"/>
        </w:r>
        <w:r>
          <w:t>8</w:t>
        </w:r>
        <w:r>
          <w:fldChar w:fldCharType="end"/>
        </w:r>
      </w:hyperlink>
    </w:p>
    <w:p>
      <w:pPr>
        <w:pStyle w:val="TOC2"/>
        <w:tabs>
          <w:tab w:val="right" w:leader="dot" w:pos="8306"/>
        </w:tabs>
      </w:pPr>
      <w:hyperlink w:anchor="_Toc30469" w:history="1">
        <w:r>
          <w:rPr>
            <w:rFonts w:ascii="仿宋" w:eastAsia="仿宋" w:hAnsi="仿宋" w:cs="仿宋" w:hint="eastAsia"/>
            <w:lang w:eastAsia="zh-CN"/>
          </w:rPr>
          <w:t>(一)、绩效评估指标</w:t>
        </w:r>
        <w:r>
          <w:tab/>
        </w:r>
        <w:r>
          <w:fldChar w:fldCharType="begin"/>
        </w:r>
        <w:r>
          <w:instrText xml:space="preserve"> PAGEREF _Toc30469 \h </w:instrText>
        </w:r>
        <w:r>
          <w:fldChar w:fldCharType="separate"/>
        </w:r>
        <w:r>
          <w:t>8</w:t>
        </w:r>
        <w:r>
          <w:fldChar w:fldCharType="end"/>
        </w:r>
      </w:hyperlink>
    </w:p>
    <w:p>
      <w:pPr>
        <w:pStyle w:val="TOC2"/>
        <w:tabs>
          <w:tab w:val="right" w:leader="dot" w:pos="8306"/>
        </w:tabs>
      </w:pPr>
      <w:hyperlink w:anchor="_Toc6163" w:history="1">
        <w:r>
          <w:rPr>
            <w:rFonts w:ascii="仿宋" w:eastAsia="仿宋" w:hAnsi="仿宋" w:cs="仿宋" w:hint="eastAsia"/>
            <w:lang w:eastAsia="zh-CN"/>
          </w:rPr>
          <w:t>(二)、绩效评估方法</w:t>
        </w:r>
        <w:r>
          <w:tab/>
        </w:r>
        <w:r>
          <w:fldChar w:fldCharType="begin"/>
        </w:r>
        <w:r>
          <w:instrText xml:space="preserve"> PAGEREF _Toc6163 \h </w:instrText>
        </w:r>
        <w:r>
          <w:fldChar w:fldCharType="separate"/>
        </w:r>
        <w:r>
          <w:t>9</w:t>
        </w:r>
        <w:r>
          <w:fldChar w:fldCharType="end"/>
        </w:r>
      </w:hyperlink>
    </w:p>
    <w:p>
      <w:pPr>
        <w:pStyle w:val="TOC2"/>
        <w:tabs>
          <w:tab w:val="right" w:leader="dot" w:pos="8306"/>
        </w:tabs>
      </w:pPr>
      <w:hyperlink w:anchor="_Toc2325" w:history="1">
        <w:r>
          <w:rPr>
            <w:rFonts w:ascii="仿宋" w:eastAsia="仿宋" w:hAnsi="仿宋" w:cs="仿宋" w:hint="eastAsia"/>
            <w:lang w:eastAsia="zh-CN"/>
          </w:rPr>
          <w:t>(三)、绩效评估周期</w:t>
        </w:r>
        <w:r>
          <w:tab/>
        </w:r>
        <w:r>
          <w:fldChar w:fldCharType="begin"/>
        </w:r>
        <w:r>
          <w:instrText xml:space="preserve"> PAGEREF _Toc2325 \h </w:instrText>
        </w:r>
        <w:r>
          <w:fldChar w:fldCharType="separate"/>
        </w:r>
        <w:r>
          <w:t>10</w:t>
        </w:r>
        <w:r>
          <w:fldChar w:fldCharType="end"/>
        </w:r>
      </w:hyperlink>
    </w:p>
    <w:p>
      <w:pPr>
        <w:pStyle w:val="TOC1"/>
        <w:tabs>
          <w:tab w:val="right" w:leader="dot" w:pos="8306"/>
        </w:tabs>
      </w:pPr>
      <w:hyperlink w:anchor="_Toc15617" w:history="1">
        <w:r>
          <w:rPr>
            <w:rFonts w:ascii="仿宋" w:eastAsia="仿宋" w:hAnsi="仿宋" w:cs="仿宋" w:hint="eastAsia"/>
            <w:lang w:eastAsia="zh-CN"/>
          </w:rPr>
          <w:t>四、微波辐射计、微波散射计、测高计项目可持续发展</w:t>
        </w:r>
        <w:r>
          <w:tab/>
        </w:r>
        <w:r>
          <w:fldChar w:fldCharType="begin"/>
        </w:r>
        <w:r>
          <w:instrText xml:space="preserve"> PAGEREF _Toc15617 \h </w:instrText>
        </w:r>
        <w:r>
          <w:fldChar w:fldCharType="separate"/>
        </w:r>
        <w:r>
          <w:t>11</w:t>
        </w:r>
        <w:r>
          <w:fldChar w:fldCharType="end"/>
        </w:r>
      </w:hyperlink>
    </w:p>
    <w:p>
      <w:pPr>
        <w:pStyle w:val="TOC2"/>
        <w:tabs>
          <w:tab w:val="right" w:leader="dot" w:pos="8306"/>
        </w:tabs>
      </w:pPr>
      <w:hyperlink w:anchor="_Toc16919" w:history="1">
        <w:r>
          <w:rPr>
            <w:rFonts w:ascii="仿宋" w:eastAsia="仿宋" w:hAnsi="仿宋" w:cs="仿宋" w:hint="eastAsia"/>
            <w:lang w:eastAsia="zh-CN"/>
          </w:rPr>
          <w:t>(一)、可持续战略与实践</w:t>
        </w:r>
        <w:r>
          <w:tab/>
        </w:r>
        <w:r>
          <w:fldChar w:fldCharType="begin"/>
        </w:r>
        <w:r>
          <w:instrText xml:space="preserve"> PAGEREF _Toc16919 \h </w:instrText>
        </w:r>
        <w:r>
          <w:fldChar w:fldCharType="separate"/>
        </w:r>
        <w:r>
          <w:t>11</w:t>
        </w:r>
        <w:r>
          <w:fldChar w:fldCharType="end"/>
        </w:r>
      </w:hyperlink>
    </w:p>
    <w:p>
      <w:pPr>
        <w:pStyle w:val="TOC2"/>
        <w:tabs>
          <w:tab w:val="right" w:leader="dot" w:pos="8306"/>
        </w:tabs>
      </w:pPr>
      <w:hyperlink w:anchor="_Toc28467" w:history="1">
        <w:r>
          <w:rPr>
            <w:rFonts w:ascii="仿宋" w:eastAsia="仿宋" w:hAnsi="仿宋" w:cs="仿宋" w:hint="eastAsia"/>
            <w:lang w:eastAsia="zh-CN"/>
          </w:rPr>
          <w:t>(二)、环保与社会责任</w:t>
        </w:r>
        <w:r>
          <w:tab/>
        </w:r>
        <w:r>
          <w:fldChar w:fldCharType="begin"/>
        </w:r>
        <w:r>
          <w:instrText xml:space="preserve"> PAGEREF _Toc28467 \h </w:instrText>
        </w:r>
        <w:r>
          <w:fldChar w:fldCharType="separate"/>
        </w:r>
        <w:r>
          <w:t>12</w:t>
        </w:r>
        <w:r>
          <w:fldChar w:fldCharType="end"/>
        </w:r>
      </w:hyperlink>
    </w:p>
    <w:p>
      <w:pPr>
        <w:pStyle w:val="TOC1"/>
        <w:tabs>
          <w:tab w:val="right" w:leader="dot" w:pos="8306"/>
        </w:tabs>
      </w:pPr>
      <w:hyperlink w:anchor="_Toc5620" w:history="1">
        <w:r>
          <w:rPr>
            <w:rFonts w:ascii="仿宋" w:eastAsia="仿宋" w:hAnsi="仿宋" w:cs="仿宋" w:hint="eastAsia"/>
            <w:lang w:eastAsia="zh-CN"/>
          </w:rPr>
          <w:t>五、微波辐射计、微波散射计、测高计项目选址可行性分析</w:t>
        </w:r>
        <w:r>
          <w:tab/>
        </w:r>
        <w:r>
          <w:fldChar w:fldCharType="begin"/>
        </w:r>
        <w:r>
          <w:instrText xml:space="preserve"> PAGEREF _Toc5620 \h </w:instrText>
        </w:r>
        <w:r>
          <w:fldChar w:fldCharType="separate"/>
        </w:r>
        <w:r>
          <w:t>13</w:t>
        </w:r>
        <w:r>
          <w:fldChar w:fldCharType="end"/>
        </w:r>
      </w:hyperlink>
    </w:p>
    <w:p>
      <w:pPr>
        <w:pStyle w:val="TOC2"/>
        <w:tabs>
          <w:tab w:val="right" w:leader="dot" w:pos="8306"/>
        </w:tabs>
      </w:pPr>
      <w:hyperlink w:anchor="_Toc11752" w:history="1">
        <w:r>
          <w:rPr>
            <w:rFonts w:ascii="仿宋" w:eastAsia="仿宋" w:hAnsi="仿宋" w:cs="仿宋" w:hint="eastAsia"/>
            <w:lang w:eastAsia="zh-CN"/>
          </w:rPr>
          <w:t>(一)、微波辐射计、微波散射计、测高计项目选址</w:t>
        </w:r>
        <w:r>
          <w:tab/>
        </w:r>
        <w:r>
          <w:fldChar w:fldCharType="begin"/>
        </w:r>
        <w:r>
          <w:instrText xml:space="preserve"> PAGEREF _Toc11752 \h </w:instrText>
        </w:r>
        <w:r>
          <w:fldChar w:fldCharType="separate"/>
        </w:r>
        <w:r>
          <w:t>13</w:t>
        </w:r>
        <w:r>
          <w:fldChar w:fldCharType="end"/>
        </w:r>
      </w:hyperlink>
    </w:p>
    <w:p>
      <w:pPr>
        <w:pStyle w:val="TOC2"/>
        <w:tabs>
          <w:tab w:val="right" w:leader="dot" w:pos="8306"/>
        </w:tabs>
      </w:pPr>
      <w:hyperlink w:anchor="_Toc15892" w:history="1">
        <w:r>
          <w:rPr>
            <w:rFonts w:ascii="仿宋" w:eastAsia="仿宋" w:hAnsi="仿宋" w:cs="仿宋" w:hint="eastAsia"/>
            <w:lang w:eastAsia="zh-CN"/>
          </w:rPr>
          <w:t>(二)、用地控制指标</w:t>
        </w:r>
        <w:r>
          <w:tab/>
        </w:r>
        <w:r>
          <w:fldChar w:fldCharType="begin"/>
        </w:r>
        <w:r>
          <w:instrText xml:space="preserve"> PAGEREF _Toc15892 \h </w:instrText>
        </w:r>
        <w:r>
          <w:fldChar w:fldCharType="separate"/>
        </w:r>
        <w:r>
          <w:t>14</w:t>
        </w:r>
        <w:r>
          <w:fldChar w:fldCharType="end"/>
        </w:r>
      </w:hyperlink>
    </w:p>
    <w:p>
      <w:pPr>
        <w:pStyle w:val="TOC2"/>
        <w:tabs>
          <w:tab w:val="right" w:leader="dot" w:pos="8306"/>
        </w:tabs>
      </w:pPr>
      <w:hyperlink w:anchor="_Toc20323" w:history="1">
        <w:r>
          <w:rPr>
            <w:rFonts w:ascii="仿宋" w:eastAsia="仿宋" w:hAnsi="仿宋" w:cs="仿宋" w:hint="eastAsia"/>
            <w:lang w:eastAsia="zh-CN"/>
          </w:rPr>
          <w:t>(三)、节约用地措施</w:t>
        </w:r>
        <w:r>
          <w:tab/>
        </w:r>
        <w:r>
          <w:fldChar w:fldCharType="begin"/>
        </w:r>
        <w:r>
          <w:instrText xml:space="preserve"> PAGEREF _Toc20323 \h </w:instrText>
        </w:r>
        <w:r>
          <w:fldChar w:fldCharType="separate"/>
        </w:r>
        <w:r>
          <w:t>16</w:t>
        </w:r>
        <w:r>
          <w:fldChar w:fldCharType="end"/>
        </w:r>
      </w:hyperlink>
    </w:p>
    <w:p>
      <w:pPr>
        <w:pStyle w:val="TOC2"/>
        <w:tabs>
          <w:tab w:val="right" w:leader="dot" w:pos="8306"/>
        </w:tabs>
      </w:pPr>
      <w:hyperlink w:anchor="_Toc14381" w:history="1">
        <w:r>
          <w:rPr>
            <w:rFonts w:ascii="仿宋" w:eastAsia="仿宋" w:hAnsi="仿宋" w:cs="仿宋" w:hint="eastAsia"/>
            <w:lang w:eastAsia="zh-CN"/>
          </w:rPr>
          <w:t>(四)、总图布置方案</w:t>
        </w:r>
        <w:r>
          <w:tab/>
        </w:r>
        <w:r>
          <w:fldChar w:fldCharType="begin"/>
        </w:r>
        <w:r>
          <w:instrText xml:space="preserve"> PAGEREF _Toc14381 \h </w:instrText>
        </w:r>
        <w:r>
          <w:fldChar w:fldCharType="separate"/>
        </w:r>
        <w:r>
          <w:t>17</w:t>
        </w:r>
        <w:r>
          <w:fldChar w:fldCharType="end"/>
        </w:r>
      </w:hyperlink>
    </w:p>
    <w:p>
      <w:pPr>
        <w:pStyle w:val="TOC2"/>
        <w:tabs>
          <w:tab w:val="right" w:leader="dot" w:pos="8306"/>
        </w:tabs>
      </w:pPr>
      <w:hyperlink w:anchor="_Toc16664" w:history="1">
        <w:r>
          <w:rPr>
            <w:rFonts w:ascii="仿宋" w:eastAsia="仿宋" w:hAnsi="仿宋" w:cs="仿宋" w:hint="eastAsia"/>
            <w:lang w:eastAsia="zh-CN"/>
          </w:rPr>
          <w:t>(五)、选址综合评价</w:t>
        </w:r>
        <w:r>
          <w:tab/>
        </w:r>
        <w:r>
          <w:fldChar w:fldCharType="begin"/>
        </w:r>
        <w:r>
          <w:instrText xml:space="preserve"> PAGEREF _Toc16664 \h </w:instrText>
        </w:r>
        <w:r>
          <w:fldChar w:fldCharType="separate"/>
        </w:r>
        <w:r>
          <w:t>18</w:t>
        </w:r>
        <w:r>
          <w:fldChar w:fldCharType="end"/>
        </w:r>
      </w:hyperlink>
    </w:p>
    <w:p>
      <w:pPr>
        <w:pStyle w:val="TOC1"/>
        <w:tabs>
          <w:tab w:val="right" w:leader="dot" w:pos="8306"/>
        </w:tabs>
      </w:pPr>
      <w:hyperlink w:anchor="_Toc20524" w:history="1">
        <w:r>
          <w:rPr>
            <w:rFonts w:ascii="仿宋" w:eastAsia="仿宋" w:hAnsi="仿宋" w:cs="仿宋" w:hint="eastAsia"/>
            <w:lang w:eastAsia="zh-CN"/>
          </w:rPr>
          <w:t>六、产品规划分析</w:t>
        </w:r>
        <w:r>
          <w:tab/>
        </w:r>
        <w:r>
          <w:fldChar w:fldCharType="begin"/>
        </w:r>
        <w:r>
          <w:instrText xml:space="preserve"> PAGEREF _Toc20524 \h </w:instrText>
        </w:r>
        <w:r>
          <w:fldChar w:fldCharType="separate"/>
        </w:r>
        <w:r>
          <w:t>19</w:t>
        </w:r>
        <w:r>
          <w:fldChar w:fldCharType="end"/>
        </w:r>
      </w:hyperlink>
    </w:p>
    <w:p>
      <w:pPr>
        <w:pStyle w:val="TOC2"/>
        <w:tabs>
          <w:tab w:val="right" w:leader="dot" w:pos="8306"/>
        </w:tabs>
      </w:pPr>
      <w:hyperlink w:anchor="_Toc2661" w:history="1">
        <w:r>
          <w:rPr>
            <w:rFonts w:ascii="仿宋" w:eastAsia="仿宋" w:hAnsi="仿宋" w:cs="仿宋" w:hint="eastAsia"/>
            <w:lang w:eastAsia="zh-CN"/>
          </w:rPr>
          <w:t>(一)、产品规划</w:t>
        </w:r>
        <w:r>
          <w:tab/>
        </w:r>
        <w:r>
          <w:fldChar w:fldCharType="begin"/>
        </w:r>
        <w:r>
          <w:instrText xml:space="preserve"> PAGEREF _Toc2661 \h </w:instrText>
        </w:r>
        <w:r>
          <w:fldChar w:fldCharType="separate"/>
        </w:r>
        <w:r>
          <w:t>19</w:t>
        </w:r>
        <w:r>
          <w:fldChar w:fldCharType="end"/>
        </w:r>
      </w:hyperlink>
    </w:p>
    <w:p>
      <w:pPr>
        <w:pStyle w:val="TOC2"/>
        <w:tabs>
          <w:tab w:val="right" w:leader="dot" w:pos="8306"/>
        </w:tabs>
      </w:pPr>
      <w:hyperlink w:anchor="_Toc13971" w:history="1">
        <w:r>
          <w:rPr>
            <w:rFonts w:ascii="仿宋" w:eastAsia="仿宋" w:hAnsi="仿宋" w:cs="仿宋" w:hint="eastAsia"/>
            <w:lang w:eastAsia="zh-CN"/>
          </w:rPr>
          <w:t>(二)、建设规模</w:t>
        </w:r>
        <w:r>
          <w:tab/>
        </w:r>
        <w:r>
          <w:fldChar w:fldCharType="begin"/>
        </w:r>
        <w:r>
          <w:instrText xml:space="preserve"> PAGEREF _Toc13971 \h </w:instrText>
        </w:r>
        <w:r>
          <w:fldChar w:fldCharType="separate"/>
        </w:r>
        <w:r>
          <w:t>20</w:t>
        </w:r>
        <w:r>
          <w:fldChar w:fldCharType="end"/>
        </w:r>
      </w:hyperlink>
    </w:p>
    <w:p>
      <w:pPr>
        <w:pStyle w:val="TOC1"/>
        <w:tabs>
          <w:tab w:val="right" w:leader="dot" w:pos="8306"/>
        </w:tabs>
      </w:pPr>
      <w:hyperlink w:anchor="_Toc11759" w:history="1">
        <w:r>
          <w:rPr>
            <w:rFonts w:ascii="仿宋" w:eastAsia="仿宋" w:hAnsi="仿宋" w:cs="仿宋" w:hint="eastAsia"/>
            <w:lang w:eastAsia="zh-CN"/>
          </w:rPr>
          <w:t>七、微波辐射计、微波散射计、测高计项目社会影响</w:t>
        </w:r>
        <w:r>
          <w:tab/>
        </w:r>
        <w:r>
          <w:fldChar w:fldCharType="begin"/>
        </w:r>
        <w:r>
          <w:instrText xml:space="preserve"> PAGEREF _Toc11759 \h </w:instrText>
        </w:r>
        <w:r>
          <w:fldChar w:fldCharType="separate"/>
        </w:r>
        <w:r>
          <w:t>22</w:t>
        </w:r>
        <w:r>
          <w:fldChar w:fldCharType="end"/>
        </w:r>
      </w:hyperlink>
    </w:p>
    <w:p>
      <w:pPr>
        <w:pStyle w:val="TOC2"/>
        <w:tabs>
          <w:tab w:val="right" w:leader="dot" w:pos="8306"/>
        </w:tabs>
      </w:pPr>
      <w:hyperlink w:anchor="_Toc28372" w:history="1">
        <w:r>
          <w:rPr>
            <w:rFonts w:ascii="仿宋" w:eastAsia="仿宋" w:hAnsi="仿宋" w:cs="仿宋" w:hint="eastAsia"/>
            <w:lang w:eastAsia="zh-CN"/>
          </w:rPr>
          <w:t>(一)、社会责任与义务</w:t>
        </w:r>
        <w:r>
          <w:tab/>
        </w:r>
        <w:r>
          <w:fldChar w:fldCharType="begin"/>
        </w:r>
        <w:r>
          <w:instrText xml:space="preserve"> PAGEREF _Toc28372 \h </w:instrText>
        </w:r>
        <w:r>
          <w:fldChar w:fldCharType="separate"/>
        </w:r>
        <w:r>
          <w:t>22</w:t>
        </w:r>
        <w:r>
          <w:fldChar w:fldCharType="end"/>
        </w:r>
      </w:hyperlink>
    </w:p>
    <w:p>
      <w:pPr>
        <w:pStyle w:val="TOC2"/>
        <w:tabs>
          <w:tab w:val="right" w:leader="dot" w:pos="8306"/>
        </w:tabs>
      </w:pPr>
      <w:hyperlink w:anchor="_Toc10019" w:history="1">
        <w:r>
          <w:rPr>
            <w:rFonts w:ascii="仿宋" w:eastAsia="仿宋" w:hAnsi="仿宋" w:cs="仿宋" w:hint="eastAsia"/>
            <w:lang w:eastAsia="zh-CN"/>
          </w:rPr>
          <w:t>(二)、社会参与与沟通</w:t>
        </w:r>
        <w:r>
          <w:tab/>
        </w:r>
        <w:r>
          <w:fldChar w:fldCharType="begin"/>
        </w:r>
        <w:r>
          <w:instrText xml:space="preserve"> PAGEREF _Toc10019 \h </w:instrText>
        </w:r>
        <w:r>
          <w:fldChar w:fldCharType="separate"/>
        </w:r>
        <w:r>
          <w:t>22</w:t>
        </w:r>
        <w:r>
          <w:fldChar w:fldCharType="end"/>
        </w:r>
      </w:hyperlink>
    </w:p>
    <w:p>
      <w:pPr>
        <w:pStyle w:val="TOC1"/>
        <w:tabs>
          <w:tab w:val="right" w:leader="dot" w:pos="8306"/>
        </w:tabs>
      </w:pPr>
      <w:hyperlink w:anchor="_Toc32108" w:history="1">
        <w:r>
          <w:rPr>
            <w:rFonts w:ascii="仿宋" w:eastAsia="仿宋" w:hAnsi="仿宋" w:cs="仿宋" w:hint="eastAsia"/>
            <w:lang w:eastAsia="zh-CN"/>
          </w:rPr>
          <w:t>八、微波辐射计、微波散射计、测高计项目人力资源管理</w:t>
        </w:r>
        <w:r>
          <w:tab/>
        </w:r>
        <w:r>
          <w:fldChar w:fldCharType="begin"/>
        </w:r>
        <w:r>
          <w:instrText xml:space="preserve"> PAGEREF _Toc32108 \h </w:instrText>
        </w:r>
        <w:r>
          <w:fldChar w:fldCharType="separate"/>
        </w:r>
        <w:r>
          <w:t>24</w:t>
        </w:r>
        <w:r>
          <w:fldChar w:fldCharType="end"/>
        </w:r>
      </w:hyperlink>
    </w:p>
    <w:p>
      <w:pPr>
        <w:pStyle w:val="TOC2"/>
        <w:tabs>
          <w:tab w:val="right" w:leader="dot" w:pos="8306"/>
        </w:tabs>
      </w:pPr>
      <w:hyperlink w:anchor="_Toc27746" w:history="1">
        <w:r>
          <w:rPr>
            <w:rFonts w:ascii="仿宋" w:eastAsia="仿宋" w:hAnsi="仿宋" w:cs="仿宋" w:hint="eastAsia"/>
            <w:lang w:eastAsia="zh-CN"/>
          </w:rPr>
          <w:t>(一)、建立健全的预算管理制度</w:t>
        </w:r>
        <w:r>
          <w:tab/>
        </w:r>
        <w:r>
          <w:fldChar w:fldCharType="begin"/>
        </w:r>
        <w:r>
          <w:instrText xml:space="preserve"> PAGEREF _Toc27746 \h </w:instrText>
        </w:r>
        <w:r>
          <w:fldChar w:fldCharType="separate"/>
        </w:r>
        <w:r>
          <w:t>24</w:t>
        </w:r>
        <w:r>
          <w:fldChar w:fldCharType="end"/>
        </w:r>
      </w:hyperlink>
    </w:p>
    <w:p>
      <w:pPr>
        <w:pStyle w:val="TOC2"/>
        <w:tabs>
          <w:tab w:val="right" w:leader="dot" w:pos="8306"/>
        </w:tabs>
      </w:pPr>
      <w:hyperlink w:anchor="_Toc15295" w:history="1">
        <w:r>
          <w:rPr>
            <w:rFonts w:ascii="仿宋" w:eastAsia="仿宋" w:hAnsi="仿宋" w:cs="仿宋" w:hint="eastAsia"/>
            <w:lang w:eastAsia="zh-CN"/>
          </w:rPr>
          <w:t>(二)、加强资金流动监控</w:t>
        </w:r>
        <w:r>
          <w:tab/>
        </w:r>
        <w:r>
          <w:fldChar w:fldCharType="begin"/>
        </w:r>
        <w:r>
          <w:instrText xml:space="preserve"> PAGEREF _Toc15295 \h </w:instrText>
        </w:r>
        <w:r>
          <w:fldChar w:fldCharType="separate"/>
        </w:r>
        <w:r>
          <w:t>26</w:t>
        </w:r>
        <w:r>
          <w:fldChar w:fldCharType="end"/>
        </w:r>
      </w:hyperlink>
    </w:p>
    <w:p>
      <w:pPr>
        <w:pStyle w:val="TOC2"/>
        <w:tabs>
          <w:tab w:val="right" w:leader="dot" w:pos="8306"/>
        </w:tabs>
      </w:pPr>
      <w:hyperlink w:anchor="_Toc25566" w:history="1">
        <w:r>
          <w:rPr>
            <w:rFonts w:ascii="仿宋" w:eastAsia="仿宋" w:hAnsi="仿宋" w:cs="仿宋" w:hint="eastAsia"/>
            <w:lang w:eastAsia="zh-CN"/>
          </w:rPr>
          <w:t>(三)、制定完善的风险控制机制</w:t>
        </w:r>
        <w:r>
          <w:tab/>
        </w:r>
        <w:r>
          <w:fldChar w:fldCharType="begin"/>
        </w:r>
        <w:r>
          <w:instrText xml:space="preserve"> PAGEREF _Toc25566 \h </w:instrText>
        </w:r>
        <w:r>
          <w:fldChar w:fldCharType="separate"/>
        </w:r>
        <w:r>
          <w:t>27</w:t>
        </w:r>
        <w:r>
          <w:fldChar w:fldCharType="end"/>
        </w:r>
      </w:hyperlink>
    </w:p>
    <w:p>
      <w:pPr>
        <w:pStyle w:val="TOC2"/>
        <w:tabs>
          <w:tab w:val="right" w:leader="dot" w:pos="8306"/>
        </w:tabs>
      </w:pPr>
      <w:hyperlink w:anchor="_Toc10255" w:history="1">
        <w:r>
          <w:rPr>
            <w:rFonts w:ascii="仿宋" w:eastAsia="仿宋" w:hAnsi="仿宋" w:cs="仿宋" w:hint="eastAsia"/>
            <w:lang w:eastAsia="zh-CN"/>
          </w:rPr>
          <w:t>(四)、优化成本管理</w:t>
        </w:r>
        <w:r>
          <w:tab/>
        </w:r>
        <w:r>
          <w:fldChar w:fldCharType="begin"/>
        </w:r>
        <w:r>
          <w:instrText xml:space="preserve"> PAGEREF _Toc10255 \h </w:instrText>
        </w:r>
        <w:r>
          <w:fldChar w:fldCharType="separate"/>
        </w:r>
        <w:r>
          <w:t>29</w:t>
        </w:r>
        <w:r>
          <w:fldChar w:fldCharType="end"/>
        </w:r>
      </w:hyperlink>
    </w:p>
    <w:p>
      <w:pPr>
        <w:pStyle w:val="TOC1"/>
        <w:tabs>
          <w:tab w:val="right" w:leader="dot" w:pos="8306"/>
        </w:tabs>
      </w:pPr>
      <w:hyperlink w:anchor="_Toc26688" w:history="1">
        <w:r>
          <w:rPr>
            <w:rFonts w:ascii="仿宋" w:eastAsia="仿宋" w:hAnsi="仿宋" w:cs="仿宋" w:hint="eastAsia"/>
            <w:lang w:eastAsia="zh-CN"/>
          </w:rPr>
          <w:t>九、微波辐射计、微波散射计、测高计项目风险管理</w:t>
        </w:r>
        <w:r>
          <w:tab/>
        </w:r>
        <w:r>
          <w:fldChar w:fldCharType="begin"/>
        </w:r>
        <w:r>
          <w:instrText xml:space="preserve"> PAGEREF _Toc26688 \h </w:instrText>
        </w:r>
        <w:r>
          <w:fldChar w:fldCharType="separate"/>
        </w:r>
        <w:r>
          <w:t>30</w:t>
        </w:r>
        <w:r>
          <w:fldChar w:fldCharType="end"/>
        </w:r>
      </w:hyperlink>
    </w:p>
    <w:p>
      <w:pPr>
        <w:pStyle w:val="TOC2"/>
        <w:tabs>
          <w:tab w:val="right" w:leader="dot" w:pos="8306"/>
        </w:tabs>
      </w:pPr>
      <w:hyperlink w:anchor="_Toc31242" w:history="1">
        <w:r>
          <w:rPr>
            <w:rFonts w:ascii="仿宋" w:eastAsia="仿宋" w:hAnsi="仿宋" w:cs="仿宋" w:hint="eastAsia"/>
            <w:lang w:eastAsia="zh-CN"/>
          </w:rPr>
          <w:t>(一)、风险识别与评估</w:t>
        </w:r>
        <w:r>
          <w:tab/>
        </w:r>
        <w:r>
          <w:fldChar w:fldCharType="begin"/>
        </w:r>
        <w:r>
          <w:instrText xml:space="preserve"> PAGEREF _Toc31242 \h </w:instrText>
        </w:r>
        <w:r>
          <w:fldChar w:fldCharType="separate"/>
        </w:r>
        <w:r>
          <w:t>30</w:t>
        </w:r>
        <w:r>
          <w:fldChar w:fldCharType="end"/>
        </w:r>
      </w:hyperlink>
    </w:p>
    <w:p>
      <w:pPr>
        <w:pStyle w:val="TOC2"/>
        <w:tabs>
          <w:tab w:val="right" w:leader="dot" w:pos="8306"/>
        </w:tabs>
      </w:pPr>
      <w:hyperlink w:anchor="_Toc9095" w:history="1">
        <w:r>
          <w:rPr>
            <w:rFonts w:ascii="仿宋" w:eastAsia="仿宋" w:hAnsi="仿宋" w:cs="仿宋" w:hint="eastAsia"/>
            <w:lang w:eastAsia="zh-CN"/>
          </w:rPr>
          <w:t>(二)、风险应对策略</w:t>
        </w:r>
        <w:r>
          <w:tab/>
        </w:r>
        <w:r>
          <w:fldChar w:fldCharType="begin"/>
        </w:r>
        <w:r>
          <w:instrText xml:space="preserve"> PAGEREF _Toc9095 \h </w:instrText>
        </w:r>
        <w:r>
          <w:fldChar w:fldCharType="separate"/>
        </w:r>
        <w:r>
          <w:t>31</w:t>
        </w:r>
        <w:r>
          <w:fldChar w:fldCharType="end"/>
        </w:r>
      </w:hyperlink>
    </w:p>
    <w:p>
      <w:pPr>
        <w:pStyle w:val="TOC2"/>
        <w:tabs>
          <w:tab w:val="right" w:leader="dot" w:pos="8306"/>
        </w:tabs>
      </w:pPr>
      <w:hyperlink w:anchor="_Toc18610" w:history="1">
        <w:r>
          <w:rPr>
            <w:rFonts w:ascii="仿宋" w:eastAsia="仿宋" w:hAnsi="仿宋" w:cs="仿宋" w:hint="eastAsia"/>
            <w:lang w:eastAsia="zh-CN"/>
          </w:rPr>
          <w:t>(三)、风险监控与控制</w:t>
        </w:r>
        <w:r>
          <w:tab/>
        </w:r>
        <w:r>
          <w:fldChar w:fldCharType="begin"/>
        </w:r>
        <w:r>
          <w:instrText xml:space="preserve"> PAGEREF _Toc18610 \h </w:instrText>
        </w:r>
        <w:r>
          <w:fldChar w:fldCharType="separate"/>
        </w:r>
        <w:r>
          <w:t>33</w:t>
        </w:r>
        <w:r>
          <w:fldChar w:fldCharType="end"/>
        </w:r>
      </w:hyperlink>
    </w:p>
    <w:p>
      <w:pPr>
        <w:pStyle w:val="TOC1"/>
        <w:tabs>
          <w:tab w:val="right" w:leader="dot" w:pos="8306"/>
        </w:tabs>
      </w:pPr>
      <w:hyperlink w:anchor="_Toc31163" w:history="1">
        <w:r>
          <w:rPr>
            <w:rFonts w:ascii="仿宋" w:eastAsia="仿宋" w:hAnsi="仿宋" w:cs="仿宋" w:hint="eastAsia"/>
            <w:lang w:eastAsia="zh-CN"/>
          </w:rPr>
          <w:t>十、微波辐射计、微波散射计、测高计项目财务管理</w:t>
        </w:r>
        <w:r>
          <w:tab/>
        </w:r>
        <w:r>
          <w:fldChar w:fldCharType="begin"/>
        </w:r>
        <w:r>
          <w:instrText xml:space="preserve"> PAGEREF _Toc31163 \h </w:instrText>
        </w:r>
        <w:r>
          <w:fldChar w:fldCharType="separate"/>
        </w:r>
        <w:r>
          <w:t>34</w:t>
        </w:r>
        <w:r>
          <w:fldChar w:fldCharType="end"/>
        </w:r>
      </w:hyperlink>
    </w:p>
    <w:p>
      <w:pPr>
        <w:pStyle w:val="TOC2"/>
        <w:tabs>
          <w:tab w:val="right" w:leader="dot" w:pos="8306"/>
        </w:tabs>
      </w:pPr>
      <w:hyperlink w:anchor="_Toc13495" w:history="1">
        <w:r>
          <w:rPr>
            <w:rFonts w:ascii="仿宋" w:eastAsia="仿宋" w:hAnsi="仿宋" w:cs="仿宋" w:hint="eastAsia"/>
            <w:lang w:eastAsia="zh-CN"/>
          </w:rPr>
          <w:t>(一)、资金需求大</w:t>
        </w:r>
        <w:r>
          <w:tab/>
        </w:r>
        <w:r>
          <w:fldChar w:fldCharType="begin"/>
        </w:r>
        <w:r>
          <w:instrText xml:space="preserve"> PAGEREF _Toc13495 \h </w:instrText>
        </w:r>
        <w:r>
          <w:fldChar w:fldCharType="separate"/>
        </w:r>
        <w:r>
          <w:t>34</w:t>
        </w:r>
        <w:r>
          <w:fldChar w:fldCharType="end"/>
        </w:r>
      </w:hyperlink>
    </w:p>
    <w:p>
      <w:pPr>
        <w:pStyle w:val="TOC2"/>
        <w:tabs>
          <w:tab w:val="right" w:leader="dot" w:pos="8306"/>
        </w:tabs>
      </w:pPr>
      <w:hyperlink w:anchor="_Toc19053" w:history="1">
        <w:r>
          <w:rPr>
            <w:rFonts w:ascii="仿宋" w:eastAsia="仿宋" w:hAnsi="仿宋" w:cs="仿宋" w:hint="eastAsia"/>
            <w:lang w:eastAsia="zh-CN"/>
          </w:rPr>
          <w:t>(二)、研发周期长</w:t>
        </w:r>
        <w:r>
          <w:tab/>
        </w:r>
        <w:r>
          <w:fldChar w:fldCharType="begin"/>
        </w:r>
        <w:r>
          <w:instrText xml:space="preserve"> PAGEREF _Toc19053 \h </w:instrText>
        </w:r>
        <w:r>
          <w:fldChar w:fldCharType="separate"/>
        </w:r>
        <w:r>
          <w:t>36</w:t>
        </w:r>
        <w:r>
          <w:fldChar w:fldCharType="end"/>
        </w:r>
      </w:hyperlink>
    </w:p>
    <w:p>
      <w:pPr>
        <w:pStyle w:val="TOC2"/>
        <w:tabs>
          <w:tab w:val="right" w:leader="dot" w:pos="8306"/>
        </w:tabs>
      </w:pPr>
      <w:hyperlink w:anchor="_Toc25213" w:history="1">
        <w:r>
          <w:rPr>
            <w:rFonts w:ascii="仿宋" w:eastAsia="仿宋" w:hAnsi="仿宋" w:cs="仿宋" w:hint="eastAsia"/>
            <w:lang w:eastAsia="zh-CN"/>
          </w:rPr>
          <w:t>(三)、市场风险大</w:t>
        </w:r>
        <w:r>
          <w:tab/>
        </w:r>
        <w:r>
          <w:fldChar w:fldCharType="begin"/>
        </w:r>
        <w:r>
          <w:instrText xml:space="preserve"> PAGEREF _Toc25213 \h </w:instrText>
        </w:r>
        <w:r>
          <w:fldChar w:fldCharType="separate"/>
        </w:r>
        <w:r>
          <w:t>37</w:t>
        </w:r>
        <w:r>
          <w:fldChar w:fldCharType="end"/>
        </w:r>
      </w:hyperlink>
    </w:p>
    <w:p>
      <w:pPr>
        <w:pStyle w:val="TOC2"/>
        <w:tabs>
          <w:tab w:val="right" w:leader="dot" w:pos="8306"/>
        </w:tabs>
      </w:pPr>
      <w:hyperlink w:anchor="_Toc18212" w:history="1">
        <w:r>
          <w:rPr>
            <w:rFonts w:ascii="仿宋" w:eastAsia="仿宋" w:hAnsi="仿宋" w:cs="仿宋" w:hint="eastAsia"/>
            <w:lang w:eastAsia="zh-CN"/>
          </w:rPr>
          <w:t>(四)、利润率高</w:t>
        </w:r>
        <w:r>
          <w:tab/>
        </w:r>
        <w:r>
          <w:fldChar w:fldCharType="begin"/>
        </w:r>
        <w:r>
          <w:instrText xml:space="preserve"> PAGEREF _Toc18212 \h </w:instrText>
        </w:r>
        <w:r>
          <w:fldChar w:fldCharType="separate"/>
        </w:r>
        <w:r>
          <w:t>40</w:t>
        </w:r>
        <w:r>
          <w:fldChar w:fldCharType="end"/>
        </w:r>
      </w:hyperlink>
    </w:p>
    <w:p>
      <w:pPr>
        <w:pStyle w:val="TOC1"/>
        <w:tabs>
          <w:tab w:val="right" w:leader="dot" w:pos="8306"/>
        </w:tabs>
      </w:pPr>
      <w:hyperlink w:anchor="_Toc10588" w:history="1">
        <w:r>
          <w:rPr>
            <w:rFonts w:ascii="仿宋" w:eastAsia="仿宋" w:hAnsi="仿宋" w:cs="仿宋" w:hint="eastAsia"/>
            <w:lang w:eastAsia="zh-CN"/>
          </w:rPr>
          <w:t>十一、生产安全保护</w:t>
        </w:r>
        <w:r>
          <w:tab/>
        </w:r>
        <w:r>
          <w:fldChar w:fldCharType="begin"/>
        </w:r>
        <w:r>
          <w:instrText xml:space="preserve"> PAGEREF _Toc10588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93" w:history="1">
        <w:r>
          <w:rPr>
            <w:rFonts w:ascii="仿宋" w:eastAsia="仿宋" w:hAnsi="仿宋" w:cs="仿宋" w:hint="eastAsia"/>
            <w:lang w:eastAsia="zh-CN"/>
          </w:rPr>
          <w:t>(一)、消防安全</w:t>
        </w:r>
        <w:r>
          <w:tab/>
        </w:r>
        <w:r>
          <w:fldChar w:fldCharType="begin"/>
        </w:r>
        <w:r>
          <w:instrText xml:space="preserve"> PAGEREF _Toc19993 \h </w:instrText>
        </w:r>
        <w:r>
          <w:fldChar w:fldCharType="separate"/>
        </w:r>
        <w:r>
          <w:t>42</w:t>
        </w:r>
        <w:r>
          <w:fldChar w:fldCharType="end"/>
        </w:r>
      </w:hyperlink>
    </w:p>
    <w:p>
      <w:pPr>
        <w:pStyle w:val="TOC2"/>
        <w:tabs>
          <w:tab w:val="right" w:leader="dot" w:pos="8306"/>
        </w:tabs>
      </w:pPr>
      <w:hyperlink w:anchor="_Toc18915" w:history="1">
        <w:r>
          <w:rPr>
            <w:rFonts w:ascii="仿宋" w:eastAsia="仿宋" w:hAnsi="仿宋" w:cs="仿宋" w:hint="eastAsia"/>
            <w:lang w:eastAsia="zh-CN"/>
          </w:rPr>
          <w:t>(二)、防火防爆总图布置措施</w:t>
        </w:r>
        <w:r>
          <w:tab/>
        </w:r>
        <w:r>
          <w:fldChar w:fldCharType="begin"/>
        </w:r>
        <w:r>
          <w:instrText xml:space="preserve"> PAGEREF _Toc18915 \h </w:instrText>
        </w:r>
        <w:r>
          <w:fldChar w:fldCharType="separate"/>
        </w:r>
        <w:r>
          <w:t>44</w:t>
        </w:r>
        <w:r>
          <w:fldChar w:fldCharType="end"/>
        </w:r>
      </w:hyperlink>
    </w:p>
    <w:p>
      <w:pPr>
        <w:pStyle w:val="TOC2"/>
        <w:tabs>
          <w:tab w:val="right" w:leader="dot" w:pos="8306"/>
        </w:tabs>
      </w:pPr>
      <w:hyperlink w:anchor="_Toc29686" w:history="1">
        <w:r>
          <w:rPr>
            <w:rFonts w:ascii="仿宋" w:eastAsia="仿宋" w:hAnsi="仿宋" w:cs="仿宋" w:hint="eastAsia"/>
            <w:lang w:eastAsia="zh-CN"/>
          </w:rPr>
          <w:t>(三)、自然灾害防范措施</w:t>
        </w:r>
        <w:r>
          <w:tab/>
        </w:r>
        <w:r>
          <w:fldChar w:fldCharType="begin"/>
        </w:r>
        <w:r>
          <w:instrText xml:space="preserve"> PAGEREF _Toc29686 \h </w:instrText>
        </w:r>
        <w:r>
          <w:fldChar w:fldCharType="separate"/>
        </w:r>
        <w:r>
          <w:t>45</w:t>
        </w:r>
        <w:r>
          <w:fldChar w:fldCharType="end"/>
        </w:r>
      </w:hyperlink>
    </w:p>
    <w:p>
      <w:pPr>
        <w:pStyle w:val="TOC2"/>
        <w:tabs>
          <w:tab w:val="right" w:leader="dot" w:pos="8306"/>
        </w:tabs>
      </w:pPr>
      <w:hyperlink w:anchor="_Toc19228" w:history="1">
        <w:r>
          <w:rPr>
            <w:rFonts w:ascii="仿宋" w:eastAsia="仿宋" w:hAnsi="仿宋" w:cs="仿宋" w:hint="eastAsia"/>
            <w:lang w:eastAsia="zh-CN"/>
          </w:rPr>
          <w:t>(四)、安全色及安全标志使用要求</w:t>
        </w:r>
        <w:r>
          <w:tab/>
        </w:r>
        <w:r>
          <w:fldChar w:fldCharType="begin"/>
        </w:r>
        <w:r>
          <w:instrText xml:space="preserve"> PAGEREF _Toc19228 \h </w:instrText>
        </w:r>
        <w:r>
          <w:fldChar w:fldCharType="separate"/>
        </w:r>
        <w:r>
          <w:t>46</w:t>
        </w:r>
        <w:r>
          <w:fldChar w:fldCharType="end"/>
        </w:r>
      </w:hyperlink>
    </w:p>
    <w:p>
      <w:pPr>
        <w:pStyle w:val="TOC2"/>
        <w:tabs>
          <w:tab w:val="right" w:leader="dot" w:pos="8306"/>
        </w:tabs>
      </w:pPr>
      <w:hyperlink w:anchor="_Toc31862" w:history="1">
        <w:r>
          <w:rPr>
            <w:rFonts w:ascii="仿宋" w:eastAsia="仿宋" w:hAnsi="仿宋" w:cs="仿宋" w:hint="eastAsia"/>
            <w:lang w:eastAsia="zh-CN"/>
          </w:rPr>
          <w:t>(五)、防尘防毒措施</w:t>
        </w:r>
        <w:r>
          <w:tab/>
        </w:r>
        <w:r>
          <w:fldChar w:fldCharType="begin"/>
        </w:r>
        <w:r>
          <w:instrText xml:space="preserve"> PAGEREF _Toc31862 \h </w:instrText>
        </w:r>
        <w:r>
          <w:fldChar w:fldCharType="separate"/>
        </w:r>
        <w:r>
          <w:t>47</w:t>
        </w:r>
        <w:r>
          <w:fldChar w:fldCharType="end"/>
        </w:r>
      </w:hyperlink>
    </w:p>
    <w:p>
      <w:pPr>
        <w:pStyle w:val="TOC2"/>
        <w:tabs>
          <w:tab w:val="right" w:leader="dot" w:pos="8306"/>
        </w:tabs>
      </w:pPr>
      <w:hyperlink w:anchor="_Toc24369" w:history="1">
        <w:r>
          <w:rPr>
            <w:rFonts w:ascii="仿宋" w:eastAsia="仿宋" w:hAnsi="仿宋" w:cs="仿宋" w:hint="eastAsia"/>
            <w:lang w:eastAsia="zh-CN"/>
          </w:rPr>
          <w:t>(六)、防静电、触电防护及防雷措施</w:t>
        </w:r>
        <w:r>
          <w:tab/>
        </w:r>
        <w:r>
          <w:fldChar w:fldCharType="begin"/>
        </w:r>
        <w:r>
          <w:instrText xml:space="preserve"> PAGEREF _Toc24369 \h </w:instrText>
        </w:r>
        <w:r>
          <w:fldChar w:fldCharType="separate"/>
        </w:r>
        <w:r>
          <w:t>48</w:t>
        </w:r>
        <w:r>
          <w:fldChar w:fldCharType="end"/>
        </w:r>
      </w:hyperlink>
    </w:p>
    <w:p>
      <w:pPr>
        <w:pStyle w:val="TOC2"/>
        <w:tabs>
          <w:tab w:val="right" w:leader="dot" w:pos="8306"/>
        </w:tabs>
      </w:pPr>
      <w:hyperlink w:anchor="_Toc16662" w:history="1">
        <w:r>
          <w:rPr>
            <w:rFonts w:ascii="仿宋" w:eastAsia="仿宋" w:hAnsi="仿宋" w:cs="仿宋" w:hint="eastAsia"/>
            <w:lang w:eastAsia="zh-CN"/>
          </w:rPr>
          <w:t>(七)、机械设备安全保障措施</w:t>
        </w:r>
        <w:r>
          <w:tab/>
        </w:r>
        <w:r>
          <w:fldChar w:fldCharType="begin"/>
        </w:r>
        <w:r>
          <w:instrText xml:space="preserve"> PAGEREF _Toc16662 \h </w:instrText>
        </w:r>
        <w:r>
          <w:fldChar w:fldCharType="separate"/>
        </w:r>
        <w:r>
          <w:t>50</w:t>
        </w:r>
        <w:r>
          <w:fldChar w:fldCharType="end"/>
        </w:r>
      </w:hyperlink>
    </w:p>
    <w:p>
      <w:pPr>
        <w:pStyle w:val="TOC1"/>
        <w:tabs>
          <w:tab w:val="right" w:leader="dot" w:pos="8306"/>
        </w:tabs>
      </w:pPr>
      <w:hyperlink w:anchor="_Toc29143" w:history="1">
        <w:r>
          <w:rPr>
            <w:rFonts w:ascii="仿宋" w:eastAsia="仿宋" w:hAnsi="仿宋" w:cs="仿宋" w:hint="eastAsia"/>
            <w:lang w:eastAsia="zh-CN"/>
          </w:rPr>
          <w:t>十二、微波辐射计、微波散射计、测高计项目人力资源培养与发展</w:t>
        </w:r>
        <w:r>
          <w:tab/>
        </w:r>
        <w:r>
          <w:fldChar w:fldCharType="begin"/>
        </w:r>
        <w:r>
          <w:instrText xml:space="preserve"> PAGEREF _Toc29143 \h </w:instrText>
        </w:r>
        <w:r>
          <w:fldChar w:fldCharType="separate"/>
        </w:r>
        <w:r>
          <w:t>52</w:t>
        </w:r>
        <w:r>
          <w:fldChar w:fldCharType="end"/>
        </w:r>
      </w:hyperlink>
    </w:p>
    <w:p>
      <w:pPr>
        <w:pStyle w:val="TOC2"/>
        <w:tabs>
          <w:tab w:val="right" w:leader="dot" w:pos="8306"/>
        </w:tabs>
      </w:pPr>
      <w:hyperlink w:anchor="_Toc15926" w:history="1">
        <w:r>
          <w:rPr>
            <w:rFonts w:ascii="仿宋" w:eastAsia="仿宋" w:hAnsi="仿宋" w:cs="仿宋" w:hint="eastAsia"/>
            <w:lang w:eastAsia="zh-CN"/>
          </w:rPr>
          <w:t>(一)、人才需求与规划</w:t>
        </w:r>
        <w:r>
          <w:tab/>
        </w:r>
        <w:r>
          <w:fldChar w:fldCharType="begin"/>
        </w:r>
        <w:r>
          <w:instrText xml:space="preserve"> PAGEREF _Toc15926 \h </w:instrText>
        </w:r>
        <w:r>
          <w:fldChar w:fldCharType="separate"/>
        </w:r>
        <w:r>
          <w:t>52</w:t>
        </w:r>
        <w:r>
          <w:fldChar w:fldCharType="end"/>
        </w:r>
      </w:hyperlink>
    </w:p>
    <w:p>
      <w:pPr>
        <w:pStyle w:val="TOC2"/>
        <w:tabs>
          <w:tab w:val="right" w:leader="dot" w:pos="8306"/>
        </w:tabs>
      </w:pPr>
      <w:hyperlink w:anchor="_Toc22375" w:history="1">
        <w:r>
          <w:rPr>
            <w:rFonts w:ascii="仿宋" w:eastAsia="仿宋" w:hAnsi="仿宋" w:cs="仿宋" w:hint="eastAsia"/>
            <w:lang w:eastAsia="zh-CN"/>
          </w:rPr>
          <w:t>(二)、培训与发展计划</w:t>
        </w:r>
        <w:r>
          <w:tab/>
        </w:r>
        <w:r>
          <w:fldChar w:fldCharType="begin"/>
        </w:r>
        <w:r>
          <w:instrText xml:space="preserve"> PAGEREF _Toc22375 \h </w:instrText>
        </w:r>
        <w:r>
          <w:fldChar w:fldCharType="separate"/>
        </w:r>
        <w:r>
          <w:t>52</w:t>
        </w:r>
        <w:r>
          <w:fldChar w:fldCharType="end"/>
        </w:r>
      </w:hyperlink>
    </w:p>
    <w:p>
      <w:pPr>
        <w:pStyle w:val="TOC1"/>
        <w:tabs>
          <w:tab w:val="right" w:leader="dot" w:pos="8306"/>
        </w:tabs>
      </w:pPr>
      <w:hyperlink w:anchor="_Toc601" w:history="1">
        <w:r>
          <w:rPr>
            <w:rFonts w:ascii="仿宋" w:eastAsia="仿宋" w:hAnsi="仿宋" w:cs="仿宋" w:hint="eastAsia"/>
            <w:lang w:eastAsia="zh-CN"/>
          </w:rPr>
          <w:t>十三、营销与推广策略</w:t>
        </w:r>
        <w:r>
          <w:tab/>
        </w:r>
        <w:r>
          <w:fldChar w:fldCharType="begin"/>
        </w:r>
        <w:r>
          <w:instrText xml:space="preserve"> PAGEREF _Toc601 \h </w:instrText>
        </w:r>
        <w:r>
          <w:fldChar w:fldCharType="separate"/>
        </w:r>
        <w:r>
          <w:t>53</w:t>
        </w:r>
        <w:r>
          <w:fldChar w:fldCharType="end"/>
        </w:r>
      </w:hyperlink>
    </w:p>
    <w:p>
      <w:pPr>
        <w:pStyle w:val="TOC2"/>
        <w:tabs>
          <w:tab w:val="right" w:leader="dot" w:pos="8306"/>
        </w:tabs>
      </w:pPr>
      <w:hyperlink w:anchor="_Toc2462" w:history="1">
        <w:r>
          <w:rPr>
            <w:rFonts w:ascii="仿宋" w:eastAsia="仿宋" w:hAnsi="仿宋" w:cs="仿宋" w:hint="eastAsia"/>
            <w:lang w:eastAsia="zh-CN"/>
          </w:rPr>
          <w:t>(一)、产品/服务定位与特点</w:t>
        </w:r>
        <w:r>
          <w:tab/>
        </w:r>
        <w:r>
          <w:fldChar w:fldCharType="begin"/>
        </w:r>
        <w:r>
          <w:instrText xml:space="preserve"> PAGEREF _Toc2462 \h </w:instrText>
        </w:r>
        <w:r>
          <w:fldChar w:fldCharType="separate"/>
        </w:r>
        <w:r>
          <w:t>53</w:t>
        </w:r>
        <w:r>
          <w:fldChar w:fldCharType="end"/>
        </w:r>
      </w:hyperlink>
    </w:p>
    <w:p>
      <w:pPr>
        <w:pStyle w:val="TOC2"/>
        <w:tabs>
          <w:tab w:val="right" w:leader="dot" w:pos="8306"/>
        </w:tabs>
      </w:pPr>
      <w:hyperlink w:anchor="_Toc22640" w:history="1">
        <w:r>
          <w:rPr>
            <w:rFonts w:ascii="仿宋" w:eastAsia="仿宋" w:hAnsi="仿宋" w:cs="仿宋" w:hint="eastAsia"/>
            <w:lang w:eastAsia="zh-CN"/>
          </w:rPr>
          <w:t>(二)、市场定位与竞争分析</w:t>
        </w:r>
        <w:r>
          <w:tab/>
        </w:r>
        <w:r>
          <w:fldChar w:fldCharType="begin"/>
        </w:r>
        <w:r>
          <w:instrText xml:space="preserve"> PAGEREF _Toc22640 \h </w:instrText>
        </w:r>
        <w:r>
          <w:fldChar w:fldCharType="separate"/>
        </w:r>
        <w:r>
          <w:t>54</w:t>
        </w:r>
        <w:r>
          <w:fldChar w:fldCharType="end"/>
        </w:r>
      </w:hyperlink>
    </w:p>
    <w:p>
      <w:pPr>
        <w:pStyle w:val="TOC2"/>
        <w:tabs>
          <w:tab w:val="right" w:leader="dot" w:pos="8306"/>
        </w:tabs>
      </w:pPr>
      <w:hyperlink w:anchor="_Toc1864" w:history="1">
        <w:r>
          <w:rPr>
            <w:rFonts w:ascii="仿宋" w:eastAsia="仿宋" w:hAnsi="仿宋" w:cs="仿宋" w:hint="eastAsia"/>
            <w:lang w:eastAsia="zh-CN"/>
          </w:rPr>
          <w:t>(三)、营销渠道与策略</w:t>
        </w:r>
        <w:r>
          <w:tab/>
        </w:r>
        <w:r>
          <w:fldChar w:fldCharType="begin"/>
        </w:r>
        <w:r>
          <w:instrText xml:space="preserve"> PAGEREF _Toc1864 \h </w:instrText>
        </w:r>
        <w:r>
          <w:fldChar w:fldCharType="separate"/>
        </w:r>
        <w:r>
          <w:t>56</w:t>
        </w:r>
        <w:r>
          <w:fldChar w:fldCharType="end"/>
        </w:r>
      </w:hyperlink>
    </w:p>
    <w:p>
      <w:pPr>
        <w:pStyle w:val="TOC2"/>
        <w:tabs>
          <w:tab w:val="right" w:leader="dot" w:pos="8306"/>
        </w:tabs>
      </w:pPr>
      <w:hyperlink w:anchor="_Toc3399" w:history="1">
        <w:r>
          <w:rPr>
            <w:rFonts w:ascii="仿宋" w:eastAsia="仿宋" w:hAnsi="仿宋" w:cs="仿宋" w:hint="eastAsia"/>
            <w:lang w:eastAsia="zh-CN"/>
          </w:rPr>
          <w:t>(四)、推广与宣传活动</w:t>
        </w:r>
        <w:r>
          <w:tab/>
        </w:r>
        <w:r>
          <w:fldChar w:fldCharType="begin"/>
        </w:r>
        <w:r>
          <w:instrText xml:space="preserve"> PAGEREF _Toc3399 \h </w:instrText>
        </w:r>
        <w:r>
          <w:fldChar w:fldCharType="separate"/>
        </w:r>
        <w:r>
          <w:t>57</w:t>
        </w:r>
        <w:r>
          <w:fldChar w:fldCharType="end"/>
        </w:r>
      </w:hyperlink>
    </w:p>
    <w:p>
      <w:pPr>
        <w:pStyle w:val="TOC1"/>
        <w:tabs>
          <w:tab w:val="right" w:leader="dot" w:pos="8306"/>
        </w:tabs>
      </w:pPr>
      <w:hyperlink w:anchor="_Toc22122" w:history="1">
        <w:r>
          <w:rPr>
            <w:rFonts w:ascii="仿宋" w:eastAsia="仿宋" w:hAnsi="仿宋" w:cs="仿宋" w:hint="eastAsia"/>
            <w:lang w:eastAsia="zh-CN"/>
          </w:rPr>
          <w:t>十四、微波辐射计、微波散射计、测高计项目治理与监督</w:t>
        </w:r>
        <w:r>
          <w:tab/>
        </w:r>
        <w:r>
          <w:fldChar w:fldCharType="begin"/>
        </w:r>
        <w:r>
          <w:instrText xml:space="preserve"> PAGEREF _Toc22122 \h </w:instrText>
        </w:r>
        <w:r>
          <w:fldChar w:fldCharType="separate"/>
        </w:r>
        <w:r>
          <w:t>62</w:t>
        </w:r>
        <w:r>
          <w:fldChar w:fldCharType="end"/>
        </w:r>
      </w:hyperlink>
    </w:p>
    <w:p>
      <w:pPr>
        <w:pStyle w:val="TOC2"/>
        <w:tabs>
          <w:tab w:val="right" w:leader="dot" w:pos="8306"/>
        </w:tabs>
      </w:pPr>
      <w:hyperlink w:anchor="_Toc29070" w:history="1">
        <w:r>
          <w:rPr>
            <w:rFonts w:ascii="仿宋" w:eastAsia="仿宋" w:hAnsi="仿宋" w:cs="仿宋" w:hint="eastAsia"/>
            <w:lang w:eastAsia="zh-CN"/>
          </w:rPr>
          <w:t>(一)、微波辐射计、微波散射计、测高计项目治理结构</w:t>
        </w:r>
        <w:r>
          <w:tab/>
        </w:r>
        <w:r>
          <w:fldChar w:fldCharType="begin"/>
        </w:r>
        <w:r>
          <w:instrText xml:space="preserve"> PAGEREF _Toc29070 \h </w:instrText>
        </w:r>
        <w:r>
          <w:fldChar w:fldCharType="separate"/>
        </w:r>
        <w:r>
          <w:t>62</w:t>
        </w:r>
        <w:r>
          <w:fldChar w:fldCharType="end"/>
        </w:r>
      </w:hyperlink>
    </w:p>
    <w:p>
      <w:pPr>
        <w:pStyle w:val="TOC2"/>
        <w:tabs>
          <w:tab w:val="right" w:leader="dot" w:pos="8306"/>
        </w:tabs>
      </w:pPr>
      <w:hyperlink w:anchor="_Toc25773" w:history="1">
        <w:r>
          <w:rPr>
            <w:rFonts w:ascii="仿宋" w:eastAsia="仿宋" w:hAnsi="仿宋" w:cs="仿宋" w:hint="eastAsia"/>
            <w:lang w:eastAsia="zh-CN"/>
          </w:rPr>
          <w:t>(二)、监督与审计</w:t>
        </w:r>
        <w:r>
          <w:tab/>
        </w:r>
        <w:r>
          <w:fldChar w:fldCharType="begin"/>
        </w:r>
        <w:r>
          <w:instrText xml:space="preserve"> PAGEREF _Toc25773 \h </w:instrText>
        </w:r>
        <w:r>
          <w:fldChar w:fldCharType="separate"/>
        </w:r>
        <w:r>
          <w:t>64</w:t>
        </w:r>
        <w:r>
          <w:fldChar w:fldCharType="end"/>
        </w:r>
      </w:hyperlink>
    </w:p>
    <w:p>
      <w:pPr>
        <w:pStyle w:val="TOC1"/>
        <w:tabs>
          <w:tab w:val="right" w:leader="dot" w:pos="8306"/>
        </w:tabs>
      </w:pPr>
      <w:hyperlink w:anchor="_Toc1311" w:history="1">
        <w:r>
          <w:rPr>
            <w:rFonts w:ascii="仿宋" w:eastAsia="仿宋" w:hAnsi="仿宋" w:cs="仿宋" w:hint="eastAsia"/>
            <w:lang w:eastAsia="zh-CN"/>
          </w:rPr>
          <w:t>十五、供应链管理</w:t>
        </w:r>
        <w:r>
          <w:tab/>
        </w:r>
        <w:r>
          <w:fldChar w:fldCharType="begin"/>
        </w:r>
        <w:r>
          <w:instrText xml:space="preserve"> PAGEREF _Toc1311 \h </w:instrText>
        </w:r>
        <w:r>
          <w:fldChar w:fldCharType="separate"/>
        </w:r>
        <w:r>
          <w:t>66</w:t>
        </w:r>
        <w:r>
          <w:fldChar w:fldCharType="end"/>
        </w:r>
      </w:hyperlink>
    </w:p>
    <w:p>
      <w:pPr>
        <w:pStyle w:val="TOC2"/>
        <w:tabs>
          <w:tab w:val="right" w:leader="dot" w:pos="8306"/>
        </w:tabs>
      </w:pPr>
      <w:hyperlink w:anchor="_Toc8205" w:history="1">
        <w:r>
          <w:rPr>
            <w:rFonts w:ascii="仿宋" w:eastAsia="仿宋" w:hAnsi="仿宋" w:cs="仿宋" w:hint="eastAsia"/>
            <w:lang w:eastAsia="zh-CN"/>
          </w:rPr>
          <w:t>(一)、供应链战略规划</w:t>
        </w:r>
        <w:r>
          <w:tab/>
        </w:r>
        <w:r>
          <w:fldChar w:fldCharType="begin"/>
        </w:r>
        <w:r>
          <w:instrText xml:space="preserve"> PAGEREF _Toc8205 \h </w:instrText>
        </w:r>
        <w:r>
          <w:fldChar w:fldCharType="separate"/>
        </w:r>
        <w:r>
          <w:t>66</w:t>
        </w:r>
        <w:r>
          <w:fldChar w:fldCharType="end"/>
        </w:r>
      </w:hyperlink>
    </w:p>
    <w:p>
      <w:pPr>
        <w:pStyle w:val="TOC2"/>
        <w:tabs>
          <w:tab w:val="right" w:leader="dot" w:pos="8306"/>
        </w:tabs>
      </w:pPr>
      <w:hyperlink w:anchor="_Toc23910" w:history="1">
        <w:r>
          <w:rPr>
            <w:rFonts w:ascii="仿宋" w:eastAsia="仿宋" w:hAnsi="仿宋" w:cs="仿宋" w:hint="eastAsia"/>
            <w:lang w:eastAsia="zh-CN"/>
          </w:rPr>
          <w:t>(二)、供应商选择与合作</w:t>
        </w:r>
        <w:r>
          <w:tab/>
        </w:r>
        <w:r>
          <w:fldChar w:fldCharType="begin"/>
        </w:r>
        <w:r>
          <w:instrText xml:space="preserve"> PAGEREF _Toc23910 \h </w:instrText>
        </w:r>
        <w:r>
          <w:fldChar w:fldCharType="separate"/>
        </w:r>
        <w:r>
          <w:t>67</w:t>
        </w:r>
        <w:r>
          <w:fldChar w:fldCharType="end"/>
        </w:r>
      </w:hyperlink>
    </w:p>
    <w:p>
      <w:pPr>
        <w:pStyle w:val="TOC2"/>
        <w:tabs>
          <w:tab w:val="right" w:leader="dot" w:pos="8306"/>
        </w:tabs>
      </w:pPr>
      <w:hyperlink w:anchor="_Toc12830" w:history="1">
        <w:r>
          <w:rPr>
            <w:rFonts w:ascii="仿宋" w:eastAsia="仿宋" w:hAnsi="仿宋" w:cs="仿宋" w:hint="eastAsia"/>
            <w:lang w:eastAsia="zh-CN"/>
          </w:rPr>
          <w:t>(三)、物流与库存管理</w:t>
        </w:r>
        <w:r>
          <w:tab/>
        </w:r>
        <w:r>
          <w:fldChar w:fldCharType="begin"/>
        </w:r>
        <w:r>
          <w:instrText xml:space="preserve"> PAGEREF _Toc12830 \h </w:instrText>
        </w:r>
        <w:r>
          <w:fldChar w:fldCharType="separate"/>
        </w:r>
        <w:r>
          <w:t>69</w:t>
        </w:r>
        <w:r>
          <w:fldChar w:fldCharType="end"/>
        </w:r>
      </w:hyperlink>
    </w:p>
    <w:p>
      <w:pPr>
        <w:pStyle w:val="TOC1"/>
        <w:tabs>
          <w:tab w:val="right" w:leader="dot" w:pos="8306"/>
        </w:tabs>
      </w:pPr>
      <w:hyperlink w:anchor="_Toc10267" w:history="1">
        <w:r>
          <w:rPr>
            <w:rFonts w:ascii="仿宋" w:eastAsia="仿宋" w:hAnsi="仿宋" w:cs="仿宋" w:hint="eastAsia"/>
            <w:lang w:eastAsia="zh-CN"/>
          </w:rPr>
          <w:t>十六、微波辐射计、微波散射计、测高计项目变更管理</w:t>
        </w:r>
        <w:r>
          <w:tab/>
        </w:r>
        <w:r>
          <w:fldChar w:fldCharType="begin"/>
        </w:r>
        <w:r>
          <w:instrText xml:space="preserve"> PAGEREF _Toc10267 \h </w:instrText>
        </w:r>
        <w:r>
          <w:fldChar w:fldCharType="separate"/>
        </w:r>
        <w:r>
          <w:t>70</w:t>
        </w:r>
        <w:r>
          <w:fldChar w:fldCharType="end"/>
        </w:r>
      </w:hyperlink>
    </w:p>
    <w:p>
      <w:pPr>
        <w:pStyle w:val="TOC2"/>
        <w:tabs>
          <w:tab w:val="right" w:leader="dot" w:pos="8306"/>
        </w:tabs>
      </w:pPr>
      <w:hyperlink w:anchor="_Toc23144" w:history="1">
        <w:r>
          <w:rPr>
            <w:rFonts w:ascii="仿宋" w:eastAsia="仿宋" w:hAnsi="仿宋" w:cs="仿宋" w:hint="eastAsia"/>
            <w:lang w:eastAsia="zh-CN"/>
          </w:rPr>
          <w:t>(一)、变更申请与评估</w:t>
        </w:r>
        <w:r>
          <w:tab/>
        </w:r>
        <w:r>
          <w:fldChar w:fldCharType="begin"/>
        </w:r>
        <w:r>
          <w:instrText xml:space="preserve"> PAGEREF _Toc23144 \h </w:instrText>
        </w:r>
        <w:r>
          <w:fldChar w:fldCharType="separate"/>
        </w:r>
        <w:r>
          <w:t>70</w:t>
        </w:r>
        <w:r>
          <w:fldChar w:fldCharType="end"/>
        </w:r>
      </w:hyperlink>
    </w:p>
    <w:p>
      <w:pPr>
        <w:pStyle w:val="TOC2"/>
        <w:tabs>
          <w:tab w:val="right" w:leader="dot" w:pos="8306"/>
        </w:tabs>
      </w:pPr>
      <w:hyperlink w:anchor="_Toc29863" w:history="1">
        <w:r>
          <w:rPr>
            <w:rFonts w:ascii="仿宋" w:eastAsia="仿宋" w:hAnsi="仿宋" w:cs="仿宋" w:hint="eastAsia"/>
            <w:lang w:eastAsia="zh-CN"/>
          </w:rPr>
          <w:t>(二)、变更实施与控制</w:t>
        </w:r>
        <w:r>
          <w:tab/>
        </w:r>
        <w:r>
          <w:fldChar w:fldCharType="begin"/>
        </w:r>
        <w:r>
          <w:instrText xml:space="preserve"> PAGEREF _Toc29863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897"/>
      <w:r>
        <w:rPr>
          <w:rFonts w:ascii="仿宋" w:eastAsia="仿宋" w:hAnsi="仿宋" w:cs="仿宋" w:hint="eastAsia"/>
          <w:sz w:val="28"/>
          <w:lang w:eastAsia="zh-CN"/>
        </w:rPr>
        <w:t>一、微波辐射计、微波散射计、测高计项目危机管理</w:t>
      </w:r>
      <w:bookmarkEnd w:id="2"/>
    </w:p>
    <w:p>
      <w:pPr>
        <w:pStyle w:val="Heading2"/>
        <w:rPr>
          <w:rFonts w:ascii="仿宋" w:eastAsia="仿宋" w:hAnsi="仿宋" w:cs="仿宋" w:hint="eastAsia"/>
          <w:lang w:eastAsia="zh-CN"/>
        </w:rPr>
      </w:pPr>
      <w:bookmarkStart w:id="3" w:name="_Toc270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危机管理中，危机预警与识别是确保微波辐射计、微波散射计、测高计项目稳健运行的核心步骤。通过建立全面的监测机制，微波辐射计、微波散射计、测高计项目团队旨在及时发现和理解潜在的风险和危机因素，以便采取及时的预防和应对措施，确保微波辐射计、微波散射计、测高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波辐射计、微波散射计、测高计项目团队全面分析了整个微波辐射计、微波散射计、测高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波辐射计、微波散射计、测高计项目团队着重于明确定义微波辐射计、微波散射计、测高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波辐射计、微波散射计、测高计项目进展的持续监控，团队能够及时发现潜在问题并作出迅速反应。微波辐射计、微波散射计、测高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波辐射计、微波散射计、测高计项目得以更有序、可控地推进。</w:t>
      </w:r>
    </w:p>
    <w:p>
      <w:pPr>
        <w:pStyle w:val="Heading2"/>
        <w:ind w:firstLine="560" w:firstLineChars="200"/>
        <w:rPr>
          <w:rFonts w:ascii="仿宋" w:eastAsia="仿宋" w:hAnsi="仿宋" w:cs="仿宋" w:hint="eastAsia"/>
          <w:sz w:val="28"/>
          <w:lang w:eastAsia="zh-CN"/>
        </w:rPr>
      </w:pPr>
      <w:bookmarkStart w:id="4" w:name="_Toc308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在危机发生时，微波辐射计、微波散射计、测高计项目团队立即行动，成立了应急小组。该小组的任务是迅速制定并实施紧急应对措施，以最小化潜在损失。以下是采取的主要措施：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暂停微波辐射计、微波散射计、测高计项目进度：为遏制危机蔓延，微波辐射计、微波散射计、测高计项目暂时停止进行，以便全面评估当前状况。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资源重新分配：重新评估微波辐射计、微波散射计、测高计项目资源的分配，确保最大限度地减小损失。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实时沟通：与关键利益相关者建立实时沟通机制，向他们传递微波辐射计、微波散射计、测高计项目危机的实际状况，保障微波辐射计、微波散射计、测高计项目核心利益。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在紧急应对的同时，微波辐射计、微波散射计、测高计项目团队强调了团队协作和有效沟通的重要性。以下是团队协作的关键举措：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信息共享机制：建立了信息共享平台，确保团队成员能够及时获取微波辐射计、微波散射计、测高计项目危机的实时信息。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领导者沟通：微波辐射计、微波散射计、测高计项目领导者通过定期会议和即时沟通工具，指导团队应对危机，保持团队稳定运行。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随着危机得到初步控制，微波辐射计、微波散射计、测高计项目团队转向制定恢复计划，以确保微波辐射计、微波散射计、测高计项目能够从中迅速恢复。主要恢复计划包括：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修复受损的进度计划：重新评估微波辐射计、微波散射计、测高计项目进度，制定修复计划，确保微波辐射计、微波散射计、测高计项目尽快回归正常进程。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重新调整资源分配：优化资源分配，确保微波辐射计、微波散射计、测高计项目在有限资源下高效运转。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风险管理机制加强：对微波辐射计、微波散射计、测高计项目风险进行全面评估，制定更强化的风险管理策略，以预防未来可能的危机。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14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133"/>
      <w:r>
        <w:rPr>
          <w:rFonts w:ascii="仿宋" w:eastAsia="仿宋" w:hAnsi="仿宋" w:cs="仿宋" w:hint="eastAsia"/>
          <w:lang w:eastAsia="zh-CN"/>
        </w:rPr>
        <w:t>(一)、微波辐射计、微波散射计、测高计行业分析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行业一直以来都是市场的关注焦点。行业内的发展趋势、竞争态势以及潜在机会都对微波辐射计、微波散射计、测高计项目的推进产生深远的影响。通过深入研究行业的整体概貌，我们将更好地理解行业的核心特征，为微波辐射计、微波散射计、测高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行业，技术一直是推动创新和发展的关键因素。我们将对当前技术趋势进行详尽分析，包括但不限于人工智能、大数据应用、先进制造技术等。这有助于微波辐射计、微波散射计、测高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波辐射计、微波散射计、测高计项目成功的基础。我们将对主要竞争对手进行深入研究，包括其市场份额、产品特点、市场定位等。通过全面了解竞争对手的优势和劣势，微波辐射计、微波散射计、测高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900"/>
      <w:r>
        <w:rPr>
          <w:rFonts w:ascii="仿宋" w:eastAsia="仿宋" w:hAnsi="仿宋" w:cs="仿宋" w:hint="eastAsia"/>
          <w:sz w:val="28"/>
          <w:lang w:eastAsia="zh-CN"/>
        </w:rPr>
        <w:t>(二)、微波辐射计、微波散射计、测高计市场分析预测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波辐射计、微波散射计、测高计市场未来的增长趋势。这包括市场的整体规模、各细分领域的发展趋势等。微波辐射计、微波散射计、测高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波辐射计、微波散射计、测高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微波辐射计、微波散射计、测高计项目实施过程中需要充分考虑的因素。我们将对市场风险进行全面评估，包括但不限于政策法规风险、市场竞争风险、技术变革风险等。通过对潜在风险的深入分析，微波辐射计、微波散射计、测高计项目可以制定相应的风险缓解策略，降低不确定性对微波辐射计、微波散射计、测高计项目的影响。</w:t>
      </w:r>
    </w:p>
    <w:p>
      <w:pPr>
        <w:pStyle w:val="Heading1"/>
        <w:ind w:firstLine="560" w:firstLineChars="200"/>
        <w:rPr>
          <w:rFonts w:ascii="仿宋" w:eastAsia="仿宋" w:hAnsi="仿宋" w:cs="仿宋" w:hint="eastAsia"/>
          <w:sz w:val="28"/>
          <w:lang w:eastAsia="zh-CN"/>
        </w:rPr>
      </w:pPr>
      <w:bookmarkStart w:id="8" w:name="_Toc9624"/>
      <w:r>
        <w:rPr>
          <w:rFonts w:ascii="仿宋" w:eastAsia="仿宋" w:hAnsi="仿宋" w:cs="仿宋" w:hint="eastAsia"/>
          <w:sz w:val="28"/>
          <w:lang w:eastAsia="zh-CN"/>
        </w:rPr>
        <w:t>三、微波辐射计、微波散射计、测高计项目绩效评估</w:t>
      </w:r>
      <w:bookmarkEnd w:id="8"/>
    </w:p>
    <w:p>
      <w:pPr>
        <w:pStyle w:val="Heading2"/>
        <w:rPr>
          <w:rFonts w:ascii="仿宋" w:eastAsia="仿宋" w:hAnsi="仿宋" w:cs="仿宋" w:hint="eastAsia"/>
          <w:lang w:eastAsia="zh-CN"/>
        </w:rPr>
      </w:pPr>
      <w:bookmarkStart w:id="9" w:name="_Toc3046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中，我们设计了一套全面的绩效评估指标，以确保微波辐射计、微波散射计、测高计项目的可控和成功交付。这些指标跨足微波辐射计、微波散射计、测高计项目目标、成本、进度和质量等多个维度，为我们提供了全面洞察微波辐射计、微波散射计、测高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目标达成率是我们关注的首要指标。我们设定了明确的目标，并通过定期监测和评估，迅速发现并应对潜在的目标偏差。这为微波辐射计、微波散射计、测高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成本绩效是另一个核心关注点。通过实际成本与预算成本的对比分析，我们深入了解成本差异的原因，及时调整资源分配，保持微波辐射计、微波散射计、测高计项目在经济效益方面的合理水平。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进度作为关键的绩效指标之一，得到了精心的关注。我们制定了详细的微波辐射计、微波散射计、测高计项目进度计划，并设立了进度符合度指标，确保实际进度与计划进度保持一致。这使我们能够快速发现和解决潜在的进度问题，保持微波辐射计、微波散射计、测高计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波辐射计、微波散射计、测高计项目绩效的不可或缺的一环。我们引入了一系列的质量标准和客户满意度指标，以确保微波辐射计、微波散射计、测高计项目交付的成果在质量上达到或超越预期水平。通过持续监测这些指标，我们努力提升微波辐射计、微波散射计、测高计项目整体质量水平，为微波辐射计、微波散射计、测高计项目的成功交付提供有力保障。通过这些科学且全面的绩效评估，我们能够更好地引导微波辐射计、微波散射计、测高计项目的持续改进，确保微波辐射计、微波散射计、测高计项目目标的顺利达成。</w:t>
      </w:r>
    </w:p>
    <w:p>
      <w:pPr>
        <w:pStyle w:val="Heading2"/>
        <w:ind w:firstLine="560" w:firstLineChars="200"/>
        <w:rPr>
          <w:rFonts w:ascii="仿宋" w:eastAsia="仿宋" w:hAnsi="仿宋" w:cs="仿宋" w:hint="eastAsia"/>
          <w:sz w:val="28"/>
          <w:lang w:eastAsia="zh-CN"/>
        </w:rPr>
      </w:pPr>
      <w:bookmarkStart w:id="10" w:name="_Toc616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绩效评估是微波辐射计、微波散射计、测高计项目中的关键环节，为确保微波辐射计、微波散射计、测高计项目达到预期目标，我们采用了多层次、多维度的绩效评估方法。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波辐射计、微波散射计、测高计项目的战略目标对齐，确保每个决策和行动都与微波辐射计、微波散射计、测高计项目整体目标保持一致。团队会定期召开战略对齐会议，审视当前工作与微波辐射计、微波散射计、测高计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波辐射计、微波散射计、测高计项目进度、质量、成本和风险等方面。这些指标通过数据收集和分析，为微波辐射计、微波散射计、测高计项目管理团队提供了客观的评估依据。例如，我们通过微波辐射计、微波散射计、测高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波辐射计、微波散射计、测高计项目内部，还考虑了微波辐射计、微波散射计、测高计项目对外部环境的影响。我们定期进行干系人满意度调查，以了解各利益相关方对微波辐射计、微波散射计、测高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这种多层次、多角度的绩效评估方法，使得我们能够全面了解微波辐射计、微波散射计、测高计项目的运行状态，及时做出调整，确保微波辐射计、微波散射计、测高计项目在不断变化的环境中保持稳健前行。</w:t>
      </w:r>
    </w:p>
    <w:p>
      <w:pPr>
        <w:pStyle w:val="Heading2"/>
        <w:ind w:firstLine="560" w:firstLineChars="200"/>
        <w:rPr>
          <w:rFonts w:ascii="仿宋" w:eastAsia="仿宋" w:hAnsi="仿宋" w:cs="仿宋" w:hint="eastAsia"/>
          <w:sz w:val="28"/>
          <w:lang w:eastAsia="zh-CN"/>
        </w:rPr>
      </w:pPr>
      <w:bookmarkStart w:id="11" w:name="_Toc232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波辐射计、微波散射计、测高计项目的有效管理和不断优化，我们采用了精心设计的绩效评估周期。这个周期旨在实现灵活、实时和全面的评估，以适应微波辐射计、微波散射计、测高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波辐射计、微波散射计、测高计项目的不同需求，分为短期、中期和长期。短期评估关注每个迭代或工作周期，以及时发现和解决当前任务中的问题。中期评估涵盖几个迭代，深入了解整体微波辐射计、微波散射计、测高计项目的趋势和性能。长期评估则着眼于整个微波辐射计、微波散射计、测高计项目阶段，确保微波辐射计、微波散射计、测高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波辐射计、微波散射计、测高计项目管理工具和协作平台，团队成员能够随时更新和分享微波辐射计、微波散射计、测高计项目数据。这种实时性的反馈机制使我们能够及时察觉潜在问题，快速调整，保持微波辐射计、微波散射计、测高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波辐射计、微波散射计、测高计项目的决策制定密不可分。每个周期的微波辐射计、微波散射计、测高计项目回顾会议成为集体总结经验、识别问题深层次原因并找到创新解决方案的平台。这种定期的反思与调整机制使微波辐射计、微波散射计、测高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617"/>
      <w:r>
        <w:rPr>
          <w:rFonts w:ascii="仿宋" w:eastAsia="仿宋" w:hAnsi="仿宋" w:cs="仿宋" w:hint="eastAsia"/>
          <w:sz w:val="28"/>
          <w:lang w:eastAsia="zh-CN"/>
        </w:rPr>
        <w:t>四、微波辐射计、微波散射计、测高计项目可持续发展</w:t>
      </w:r>
      <w:bookmarkEnd w:id="12"/>
    </w:p>
    <w:p>
      <w:pPr>
        <w:pStyle w:val="Heading2"/>
        <w:rPr>
          <w:rFonts w:ascii="仿宋" w:eastAsia="仿宋" w:hAnsi="仿宋" w:cs="仿宋" w:hint="eastAsia"/>
          <w:lang w:eastAsia="zh-CN"/>
        </w:rPr>
      </w:pPr>
      <w:bookmarkStart w:id="13" w:name="_Toc1691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中，微波辐射计、微波散射计、测高计项目团队着眼于未来，明确了可持续发展的战略方向。制定的具体可持续发展目标包括降低资源使用、采用环保技术、最大化社会效益等。这一步骤不仅有助于微波辐射计、微波散射计、测高计项目在环保和社会责任方面达到最高标准，也为未来提供了明确的指引，确保微波辐射计、微波散射计、测高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可持续实践的融入微波辐射计、微波散射计、测高计项目管理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波辐射计、微波散射计、测高计项目管理周期。从微波辐射计、微波散射计、测高计项目规划开始，微波辐射计、微波散射计、测高计项目团队就考虑了环境和社会的因素。在执行阶段，微波辐射计、微波散射计、测高计项目团队积极推动绿色技术的应用，优化资源利用。此外，关注员工的社会责任，通过培训和沟通活动提高员工对可持续发展的认知，使他们能够在日常工作中践行可持续实践。这些举措不仅为微波辐射计、微波散射计、测高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846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微波辐射计、微波散射计、测高计项目的可持续发展理念，我们深信环保与社会责任是微波辐射计、微波散射计、测高计项目成功的关键支柱。在微波辐射计、微波散射计、测高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团队通过引入先进的环保技术、建立高效的废物处理系统以及推动能源节约措施，积极履行环保责任。定期的环保监测和评估确保微波辐射计、微波散射计、测高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不仅致力于自身可持续发展，还注重对社会的回馈。通过支持社区微波辐射计、微波散射计、测高计项目、参与慈善事业、提供培训机会等方式，微波辐射计、微波散射计、测高计项目积极履行社会责任。与当地社区建立积极互动，关注员工的工作与生活平衡，以及员工的身心健康，是微波辐射计、微波散射计、测高计项目在社会责任层面的关键举措。这样的实践不仅增强了微波辐射计、微波散射计、测高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5620"/>
      <w:r>
        <w:rPr>
          <w:rFonts w:ascii="仿宋" w:eastAsia="仿宋" w:hAnsi="仿宋" w:cs="仿宋" w:hint="eastAsia"/>
          <w:sz w:val="28"/>
          <w:lang w:eastAsia="zh-CN"/>
        </w:rPr>
        <w:t>五、微波辐射计、微波散射计、测高计项目选址可行性分析</w:t>
      </w:r>
      <w:bookmarkEnd w:id="15"/>
    </w:p>
    <w:p>
      <w:pPr>
        <w:pStyle w:val="Heading2"/>
        <w:rPr>
          <w:rFonts w:ascii="仿宋" w:eastAsia="仿宋" w:hAnsi="仿宋" w:cs="仿宋" w:hint="eastAsia"/>
          <w:lang w:eastAsia="zh-CN"/>
        </w:rPr>
      </w:pPr>
      <w:bookmarkStart w:id="16" w:name="_Toc11752"/>
      <w:r>
        <w:rPr>
          <w:rFonts w:ascii="仿宋" w:eastAsia="仿宋" w:hAnsi="仿宋" w:cs="仿宋" w:hint="eastAsia"/>
          <w:lang w:eastAsia="zh-CN"/>
        </w:rPr>
        <w:t>(一)、微波辐射计、微波散射计、测高计项目选址</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该微波辐射计、微波散射计、测高计项目选址位于XX省XX市XX区XXX街道</w:t>
      </w:r>
    </w:p>
    <w:p>
      <w:pPr>
        <w:pStyle w:val="Heading2"/>
        <w:ind w:firstLine="560" w:firstLineChars="200"/>
        <w:rPr>
          <w:rFonts w:ascii="仿宋" w:eastAsia="仿宋" w:hAnsi="仿宋" w:cs="仿宋" w:hint="eastAsia"/>
          <w:sz w:val="28"/>
          <w:lang w:eastAsia="zh-CN"/>
        </w:rPr>
      </w:pPr>
      <w:bookmarkStart w:id="17" w:name="_Toc1589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波辐射计、微波散射计、测高计项目的征地面积将根据微波辐射计、微波散射计、测高计项目的实际规模和需求进行精确规划。具体面积XXX平方米，旨在确保微波辐射计、微波散射计、测高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净用地面积是在征地面积基础上去除不可利用面积后的实际可开发用地。具体面积XXX平方米，考虑到环保、交通、安全等多方面因素，以确保微波辐射计、微波散射计、测高计项目在整体利用效率上达到最优。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波辐射计、微波散射计、测高计项目计划建设的建筑总规模具体面积XXX平方米。这一规模的确定综合考虑了微波辐射计、微波散射计、测高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波辐射计、微波散射计、测高计项目用地中被规划为绿地的比例。具体面积XXX平方米，旨在通过合理规划绿地，改善微波辐射计、微波散射计、测高计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容积率是用地上可以建设的建筑总体积与用地面积之比。具体面积XXX，通过合理的容积率规划，确保微波辐射计、微波散射计、测高计项目建筑规模与周边环境和谐共生。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波辐射计、微波散射计、测高计项目选址与当地城市规划相一致，具体面积XXX平方米。通过与城市规划部门深入沟通，确保微波辐射计、微波散射计、测高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波辐射计、微波散射计、测高计项目选址符合当地产业政策，具体面积XXX平方米。这包括微波辐射计、微波散射计、测高计项目对当地经济的促进作用，以及对相关产业的带动效应，确保微波辐射计、微波散射计、测高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波辐射计、微波散射计、测高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波辐射计、微波散射计、测高计项目选址具备必要的公共设施配套，具体面积XXX平方米。这包括交通便利性、教育、医疗等基础设施，以提高居民生活品质，使得微波辐射计、微波散射计、测高计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考虑用地总体要求对当地社会稳定性的影响，具体面积XXX平方米。通过深入了解当地社区反馈，确保微波辐射计、微波散射计、测高计项目的选址和建设过程对当地社会和谐稳定产生积极作用。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波辐射计、微波散射计、测高计项目选址不仅符合法规和规划，还在实际操作中具有可行性。这一全面规划将为微波辐射计、微波散射计、测高计项目的成功实施提供坚实的基础，确保微波辐射计、微波散射计、测高计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032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https://d.book118.com/388073070050006025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F231D"/>
    <w:rsid w:val="6F4F23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7307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2024-01-09T12:18:00Z</dcterms:created>
  <dcterms:modified xsi:type="dcterms:W3CDTF">2024-01-09T12:18:36Z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A17637ACCA3C4E8B93EEE232A2244E27_11</vt:lpwstr>
  </property>
  <property fmtid="{D5CDD505-2E9C-101B-9397-08002B2CF9AE}" pid="3" name="KSOProductBuildVer">
    <vt:lpwstr>2052-12.1.0.16120</vt:lpwstr>
  </property>
</Properties>
</file>