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饲料级磷酸盐项目计划设计方案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77" w:history="1">
        <w:r>
          <w:rPr>
            <w:rFonts w:ascii="仿宋" w:eastAsia="仿宋" w:hAnsi="仿宋" w:cs="仿宋" w:hint="eastAsia"/>
            <w:lang w:eastAsia="zh-CN"/>
          </w:rPr>
          <w:t>序言</w:t>
        </w:r>
        <w:r>
          <w:tab/>
        </w:r>
        <w:r>
          <w:fldChar w:fldCharType="begin"/>
        </w:r>
        <w:r>
          <w:instrText xml:space="preserve"> PAGEREF _Toc14177 \h </w:instrText>
        </w:r>
        <w:r>
          <w:fldChar w:fldCharType="separate"/>
        </w:r>
        <w:r>
          <w:t>3</w:t>
        </w:r>
        <w:r>
          <w:fldChar w:fldCharType="end"/>
        </w:r>
      </w:hyperlink>
    </w:p>
    <w:p>
      <w:pPr>
        <w:pStyle w:val="TOC1"/>
        <w:tabs>
          <w:tab w:val="right" w:leader="dot" w:pos="8306"/>
        </w:tabs>
      </w:pPr>
      <w:hyperlink w:anchor="_Toc24410" w:history="1">
        <w:r>
          <w:rPr>
            <w:rFonts w:ascii="仿宋" w:eastAsia="仿宋" w:hAnsi="仿宋" w:cs="仿宋" w:hint="eastAsia"/>
            <w:lang w:eastAsia="zh-CN"/>
          </w:rPr>
          <w:t>一、工艺说明</w:t>
        </w:r>
        <w:r>
          <w:tab/>
        </w:r>
        <w:r>
          <w:fldChar w:fldCharType="begin"/>
        </w:r>
        <w:r>
          <w:instrText xml:space="preserve"> PAGEREF _Toc24410 \h </w:instrText>
        </w:r>
        <w:r>
          <w:fldChar w:fldCharType="separate"/>
        </w:r>
        <w:r>
          <w:t>3</w:t>
        </w:r>
        <w:r>
          <w:fldChar w:fldCharType="end"/>
        </w:r>
      </w:hyperlink>
    </w:p>
    <w:p>
      <w:pPr>
        <w:pStyle w:val="TOC2"/>
        <w:tabs>
          <w:tab w:val="right" w:leader="dot" w:pos="8306"/>
        </w:tabs>
      </w:pPr>
      <w:hyperlink w:anchor="_Toc31985" w:history="1">
        <w:r>
          <w:rPr>
            <w:rFonts w:ascii="仿宋" w:eastAsia="仿宋" w:hAnsi="仿宋" w:cs="仿宋" w:hint="eastAsia"/>
            <w:lang w:eastAsia="zh-CN"/>
          </w:rPr>
          <w:t>(一)、技术管理特点</w:t>
        </w:r>
        <w:r>
          <w:tab/>
        </w:r>
        <w:r>
          <w:fldChar w:fldCharType="begin"/>
        </w:r>
        <w:r>
          <w:instrText xml:space="preserve"> PAGEREF _Toc31985 \h </w:instrText>
        </w:r>
        <w:r>
          <w:fldChar w:fldCharType="separate"/>
        </w:r>
        <w:r>
          <w:t>3</w:t>
        </w:r>
        <w:r>
          <w:fldChar w:fldCharType="end"/>
        </w:r>
      </w:hyperlink>
    </w:p>
    <w:p>
      <w:pPr>
        <w:pStyle w:val="TOC2"/>
        <w:tabs>
          <w:tab w:val="right" w:leader="dot" w:pos="8306"/>
        </w:tabs>
      </w:pPr>
      <w:hyperlink w:anchor="_Toc23570" w:history="1">
        <w:r>
          <w:rPr>
            <w:rFonts w:ascii="仿宋" w:eastAsia="仿宋" w:hAnsi="仿宋" w:cs="仿宋" w:hint="eastAsia"/>
            <w:lang w:eastAsia="zh-CN"/>
          </w:rPr>
          <w:t>(二)、饲料级磷酸盐项目工艺技术设计方案</w:t>
        </w:r>
        <w:r>
          <w:tab/>
        </w:r>
        <w:r>
          <w:fldChar w:fldCharType="begin"/>
        </w:r>
        <w:r>
          <w:instrText xml:space="preserve"> PAGEREF _Toc23570 \h </w:instrText>
        </w:r>
        <w:r>
          <w:fldChar w:fldCharType="separate"/>
        </w:r>
        <w:r>
          <w:t>4</w:t>
        </w:r>
        <w:r>
          <w:fldChar w:fldCharType="end"/>
        </w:r>
      </w:hyperlink>
    </w:p>
    <w:p>
      <w:pPr>
        <w:pStyle w:val="TOC2"/>
        <w:tabs>
          <w:tab w:val="right" w:leader="dot" w:pos="8306"/>
        </w:tabs>
      </w:pPr>
      <w:hyperlink w:anchor="_Toc28078" w:history="1">
        <w:r>
          <w:rPr>
            <w:rFonts w:ascii="仿宋" w:eastAsia="仿宋" w:hAnsi="仿宋" w:cs="仿宋" w:hint="eastAsia"/>
            <w:lang w:eastAsia="zh-CN"/>
          </w:rPr>
          <w:t>(三)、设备选型方案</w:t>
        </w:r>
        <w:r>
          <w:tab/>
        </w:r>
        <w:r>
          <w:fldChar w:fldCharType="begin"/>
        </w:r>
        <w:r>
          <w:instrText xml:space="preserve"> PAGEREF _Toc28078 \h </w:instrText>
        </w:r>
        <w:r>
          <w:fldChar w:fldCharType="separate"/>
        </w:r>
        <w:r>
          <w:t>5</w:t>
        </w:r>
        <w:r>
          <w:fldChar w:fldCharType="end"/>
        </w:r>
      </w:hyperlink>
    </w:p>
    <w:p>
      <w:pPr>
        <w:pStyle w:val="TOC1"/>
        <w:tabs>
          <w:tab w:val="right" w:leader="dot" w:pos="8306"/>
        </w:tabs>
      </w:pPr>
      <w:hyperlink w:anchor="_Toc26576" w:history="1">
        <w:r>
          <w:rPr>
            <w:rFonts w:ascii="仿宋" w:eastAsia="仿宋" w:hAnsi="仿宋" w:cs="仿宋" w:hint="eastAsia"/>
            <w:lang w:eastAsia="zh-CN"/>
          </w:rPr>
          <w:t>二、饲料级磷酸盐项目文档管理</w:t>
        </w:r>
        <w:r>
          <w:tab/>
        </w:r>
        <w:r>
          <w:fldChar w:fldCharType="begin"/>
        </w:r>
        <w:r>
          <w:instrText xml:space="preserve"> PAGEREF _Toc26576 \h </w:instrText>
        </w:r>
        <w:r>
          <w:fldChar w:fldCharType="separate"/>
        </w:r>
        <w:r>
          <w:t>7</w:t>
        </w:r>
        <w:r>
          <w:fldChar w:fldCharType="end"/>
        </w:r>
      </w:hyperlink>
    </w:p>
    <w:p>
      <w:pPr>
        <w:pStyle w:val="TOC2"/>
        <w:tabs>
          <w:tab w:val="right" w:leader="dot" w:pos="8306"/>
        </w:tabs>
      </w:pPr>
      <w:hyperlink w:anchor="_Toc30906" w:history="1">
        <w:r>
          <w:rPr>
            <w:rFonts w:ascii="仿宋" w:eastAsia="仿宋" w:hAnsi="仿宋" w:cs="仿宋" w:hint="eastAsia"/>
            <w:lang w:eastAsia="zh-CN"/>
          </w:rPr>
          <w:t>(一)、文档编制与审查</w:t>
        </w:r>
        <w:r>
          <w:tab/>
        </w:r>
        <w:r>
          <w:fldChar w:fldCharType="begin"/>
        </w:r>
        <w:r>
          <w:instrText xml:space="preserve"> PAGEREF _Toc30906 \h </w:instrText>
        </w:r>
        <w:r>
          <w:fldChar w:fldCharType="separate"/>
        </w:r>
        <w:r>
          <w:t>7</w:t>
        </w:r>
        <w:r>
          <w:fldChar w:fldCharType="end"/>
        </w:r>
      </w:hyperlink>
    </w:p>
    <w:p>
      <w:pPr>
        <w:pStyle w:val="TOC2"/>
        <w:tabs>
          <w:tab w:val="right" w:leader="dot" w:pos="8306"/>
        </w:tabs>
      </w:pPr>
      <w:hyperlink w:anchor="_Toc25467" w:history="1">
        <w:r>
          <w:rPr>
            <w:rFonts w:ascii="仿宋" w:eastAsia="仿宋" w:hAnsi="仿宋" w:cs="仿宋" w:hint="eastAsia"/>
            <w:lang w:eastAsia="zh-CN"/>
          </w:rPr>
          <w:t>(二)、文档发布与分发</w:t>
        </w:r>
        <w:r>
          <w:tab/>
        </w:r>
        <w:r>
          <w:fldChar w:fldCharType="begin"/>
        </w:r>
        <w:r>
          <w:instrText xml:space="preserve"> PAGEREF _Toc25467 \h </w:instrText>
        </w:r>
        <w:r>
          <w:fldChar w:fldCharType="separate"/>
        </w:r>
        <w:r>
          <w:t>8</w:t>
        </w:r>
        <w:r>
          <w:fldChar w:fldCharType="end"/>
        </w:r>
      </w:hyperlink>
    </w:p>
    <w:p>
      <w:pPr>
        <w:pStyle w:val="TOC2"/>
        <w:tabs>
          <w:tab w:val="right" w:leader="dot" w:pos="8306"/>
        </w:tabs>
      </w:pPr>
      <w:hyperlink w:anchor="_Toc14441" w:history="1">
        <w:r>
          <w:rPr>
            <w:rFonts w:ascii="仿宋" w:eastAsia="仿宋" w:hAnsi="仿宋" w:cs="仿宋" w:hint="eastAsia"/>
            <w:lang w:eastAsia="zh-CN"/>
          </w:rPr>
          <w:t>(三)、文档存档与归档</w:t>
        </w:r>
        <w:r>
          <w:tab/>
        </w:r>
        <w:r>
          <w:fldChar w:fldCharType="begin"/>
        </w:r>
        <w:r>
          <w:instrText xml:space="preserve"> PAGEREF _Toc14441 \h </w:instrText>
        </w:r>
        <w:r>
          <w:fldChar w:fldCharType="separate"/>
        </w:r>
        <w:r>
          <w:t>9</w:t>
        </w:r>
        <w:r>
          <w:fldChar w:fldCharType="end"/>
        </w:r>
      </w:hyperlink>
    </w:p>
    <w:p>
      <w:pPr>
        <w:pStyle w:val="TOC1"/>
        <w:tabs>
          <w:tab w:val="right" w:leader="dot" w:pos="8306"/>
        </w:tabs>
      </w:pPr>
      <w:hyperlink w:anchor="_Toc28926" w:history="1">
        <w:r>
          <w:rPr>
            <w:rFonts w:ascii="仿宋" w:eastAsia="仿宋" w:hAnsi="仿宋" w:cs="仿宋" w:hint="eastAsia"/>
            <w:lang w:eastAsia="zh-CN"/>
          </w:rPr>
          <w:t>三、饲料级磷酸盐项目选址可行性分析</w:t>
        </w:r>
        <w:r>
          <w:tab/>
        </w:r>
        <w:r>
          <w:fldChar w:fldCharType="begin"/>
        </w:r>
        <w:r>
          <w:instrText xml:space="preserve"> PAGEREF _Toc28926 \h </w:instrText>
        </w:r>
        <w:r>
          <w:fldChar w:fldCharType="separate"/>
        </w:r>
        <w:r>
          <w:t>10</w:t>
        </w:r>
        <w:r>
          <w:fldChar w:fldCharType="end"/>
        </w:r>
      </w:hyperlink>
    </w:p>
    <w:p>
      <w:pPr>
        <w:pStyle w:val="TOC2"/>
        <w:tabs>
          <w:tab w:val="right" w:leader="dot" w:pos="8306"/>
        </w:tabs>
      </w:pPr>
      <w:hyperlink w:anchor="_Toc31831" w:history="1">
        <w:r>
          <w:rPr>
            <w:rFonts w:ascii="仿宋" w:eastAsia="仿宋" w:hAnsi="仿宋" w:cs="仿宋" w:hint="eastAsia"/>
            <w:lang w:eastAsia="zh-CN"/>
          </w:rPr>
          <w:t>(一)、饲料级磷酸盐项目选址</w:t>
        </w:r>
        <w:r>
          <w:tab/>
        </w:r>
        <w:r>
          <w:fldChar w:fldCharType="begin"/>
        </w:r>
        <w:r>
          <w:instrText xml:space="preserve"> PAGEREF _Toc31831 \h </w:instrText>
        </w:r>
        <w:r>
          <w:fldChar w:fldCharType="separate"/>
        </w:r>
        <w:r>
          <w:t>10</w:t>
        </w:r>
        <w:r>
          <w:fldChar w:fldCharType="end"/>
        </w:r>
      </w:hyperlink>
    </w:p>
    <w:p>
      <w:pPr>
        <w:pStyle w:val="TOC2"/>
        <w:tabs>
          <w:tab w:val="right" w:leader="dot" w:pos="8306"/>
        </w:tabs>
      </w:pPr>
      <w:hyperlink w:anchor="_Toc26994" w:history="1">
        <w:r>
          <w:rPr>
            <w:rFonts w:ascii="仿宋" w:eastAsia="仿宋" w:hAnsi="仿宋" w:cs="仿宋" w:hint="eastAsia"/>
            <w:lang w:eastAsia="zh-CN"/>
          </w:rPr>
          <w:t>(二)、用地控制指标</w:t>
        </w:r>
        <w:r>
          <w:tab/>
        </w:r>
        <w:r>
          <w:fldChar w:fldCharType="begin"/>
        </w:r>
        <w:r>
          <w:instrText xml:space="preserve"> PAGEREF _Toc26994 \h </w:instrText>
        </w:r>
        <w:r>
          <w:fldChar w:fldCharType="separate"/>
        </w:r>
        <w:r>
          <w:t>10</w:t>
        </w:r>
        <w:r>
          <w:fldChar w:fldCharType="end"/>
        </w:r>
      </w:hyperlink>
    </w:p>
    <w:p>
      <w:pPr>
        <w:pStyle w:val="TOC2"/>
        <w:tabs>
          <w:tab w:val="right" w:leader="dot" w:pos="8306"/>
        </w:tabs>
      </w:pPr>
      <w:hyperlink w:anchor="_Toc10593" w:history="1">
        <w:r>
          <w:rPr>
            <w:rFonts w:ascii="仿宋" w:eastAsia="仿宋" w:hAnsi="仿宋" w:cs="仿宋" w:hint="eastAsia"/>
            <w:lang w:eastAsia="zh-CN"/>
          </w:rPr>
          <w:t>(三)、节约用地措施</w:t>
        </w:r>
        <w:r>
          <w:tab/>
        </w:r>
        <w:r>
          <w:fldChar w:fldCharType="begin"/>
        </w:r>
        <w:r>
          <w:instrText xml:space="preserve"> PAGEREF _Toc10593 \h </w:instrText>
        </w:r>
        <w:r>
          <w:fldChar w:fldCharType="separate"/>
        </w:r>
        <w:r>
          <w:t>12</w:t>
        </w:r>
        <w:r>
          <w:fldChar w:fldCharType="end"/>
        </w:r>
      </w:hyperlink>
    </w:p>
    <w:p>
      <w:pPr>
        <w:pStyle w:val="TOC2"/>
        <w:tabs>
          <w:tab w:val="right" w:leader="dot" w:pos="8306"/>
        </w:tabs>
      </w:pPr>
      <w:hyperlink w:anchor="_Toc30149" w:history="1">
        <w:r>
          <w:rPr>
            <w:rFonts w:ascii="仿宋" w:eastAsia="仿宋" w:hAnsi="仿宋" w:cs="仿宋" w:hint="eastAsia"/>
            <w:lang w:eastAsia="zh-CN"/>
          </w:rPr>
          <w:t>(四)、总图布置方案</w:t>
        </w:r>
        <w:r>
          <w:tab/>
        </w:r>
        <w:r>
          <w:fldChar w:fldCharType="begin"/>
        </w:r>
        <w:r>
          <w:instrText xml:space="preserve"> PAGEREF _Toc30149 \h </w:instrText>
        </w:r>
        <w:r>
          <w:fldChar w:fldCharType="separate"/>
        </w:r>
        <w:r>
          <w:t>13</w:t>
        </w:r>
        <w:r>
          <w:fldChar w:fldCharType="end"/>
        </w:r>
      </w:hyperlink>
    </w:p>
    <w:p>
      <w:pPr>
        <w:pStyle w:val="TOC2"/>
        <w:tabs>
          <w:tab w:val="right" w:leader="dot" w:pos="8306"/>
        </w:tabs>
      </w:pPr>
      <w:hyperlink w:anchor="_Toc17974" w:history="1">
        <w:r>
          <w:rPr>
            <w:rFonts w:ascii="仿宋" w:eastAsia="仿宋" w:hAnsi="仿宋" w:cs="仿宋" w:hint="eastAsia"/>
            <w:lang w:eastAsia="zh-CN"/>
          </w:rPr>
          <w:t>(五)、选址综合评价</w:t>
        </w:r>
        <w:r>
          <w:tab/>
        </w:r>
        <w:r>
          <w:fldChar w:fldCharType="begin"/>
        </w:r>
        <w:r>
          <w:instrText xml:space="preserve"> PAGEREF _Toc17974 \h </w:instrText>
        </w:r>
        <w:r>
          <w:fldChar w:fldCharType="separate"/>
        </w:r>
        <w:r>
          <w:t>14</w:t>
        </w:r>
        <w:r>
          <w:fldChar w:fldCharType="end"/>
        </w:r>
      </w:hyperlink>
    </w:p>
    <w:p>
      <w:pPr>
        <w:pStyle w:val="TOC1"/>
        <w:tabs>
          <w:tab w:val="right" w:leader="dot" w:pos="8306"/>
        </w:tabs>
      </w:pPr>
      <w:hyperlink w:anchor="_Toc25978" w:history="1">
        <w:r>
          <w:rPr>
            <w:rFonts w:ascii="仿宋" w:eastAsia="仿宋" w:hAnsi="仿宋" w:cs="仿宋" w:hint="eastAsia"/>
            <w:lang w:eastAsia="zh-CN"/>
          </w:rPr>
          <w:t>四、饲料级磷酸盐项目可持续发展</w:t>
        </w:r>
        <w:r>
          <w:tab/>
        </w:r>
        <w:r>
          <w:fldChar w:fldCharType="begin"/>
        </w:r>
        <w:r>
          <w:instrText xml:space="preserve"> PAGEREF _Toc25978 \h </w:instrText>
        </w:r>
        <w:r>
          <w:fldChar w:fldCharType="separate"/>
        </w:r>
        <w:r>
          <w:t>16</w:t>
        </w:r>
        <w:r>
          <w:fldChar w:fldCharType="end"/>
        </w:r>
      </w:hyperlink>
    </w:p>
    <w:p>
      <w:pPr>
        <w:pStyle w:val="TOC2"/>
        <w:tabs>
          <w:tab w:val="right" w:leader="dot" w:pos="8306"/>
        </w:tabs>
      </w:pPr>
      <w:hyperlink w:anchor="_Toc408" w:history="1">
        <w:r>
          <w:rPr>
            <w:rFonts w:ascii="仿宋" w:eastAsia="仿宋" w:hAnsi="仿宋" w:cs="仿宋" w:hint="eastAsia"/>
            <w:lang w:eastAsia="zh-CN"/>
          </w:rPr>
          <w:t>(一)、可持续战略与实践</w:t>
        </w:r>
        <w:r>
          <w:tab/>
        </w:r>
        <w:r>
          <w:fldChar w:fldCharType="begin"/>
        </w:r>
        <w:r>
          <w:instrText xml:space="preserve"> PAGEREF _Toc408 \h </w:instrText>
        </w:r>
        <w:r>
          <w:fldChar w:fldCharType="separate"/>
        </w:r>
        <w:r>
          <w:t>16</w:t>
        </w:r>
        <w:r>
          <w:fldChar w:fldCharType="end"/>
        </w:r>
      </w:hyperlink>
    </w:p>
    <w:p>
      <w:pPr>
        <w:pStyle w:val="TOC2"/>
        <w:tabs>
          <w:tab w:val="right" w:leader="dot" w:pos="8306"/>
        </w:tabs>
      </w:pPr>
      <w:hyperlink w:anchor="_Toc31854" w:history="1">
        <w:r>
          <w:rPr>
            <w:rFonts w:ascii="仿宋" w:eastAsia="仿宋" w:hAnsi="仿宋" w:cs="仿宋" w:hint="eastAsia"/>
            <w:lang w:eastAsia="zh-CN"/>
          </w:rPr>
          <w:t>(二)、环保与社会责任</w:t>
        </w:r>
        <w:r>
          <w:tab/>
        </w:r>
        <w:r>
          <w:fldChar w:fldCharType="begin"/>
        </w:r>
        <w:r>
          <w:instrText xml:space="preserve"> PAGEREF _Toc31854 \h </w:instrText>
        </w:r>
        <w:r>
          <w:fldChar w:fldCharType="separate"/>
        </w:r>
        <w:r>
          <w:t>16</w:t>
        </w:r>
        <w:r>
          <w:fldChar w:fldCharType="end"/>
        </w:r>
      </w:hyperlink>
    </w:p>
    <w:p>
      <w:pPr>
        <w:pStyle w:val="TOC1"/>
        <w:tabs>
          <w:tab w:val="right" w:leader="dot" w:pos="8306"/>
        </w:tabs>
      </w:pPr>
      <w:hyperlink w:anchor="_Toc10122" w:history="1">
        <w:r>
          <w:rPr>
            <w:rFonts w:ascii="仿宋" w:eastAsia="仿宋" w:hAnsi="仿宋" w:cs="仿宋" w:hint="eastAsia"/>
            <w:lang w:eastAsia="zh-CN"/>
          </w:rPr>
          <w:t>五、饲料级磷酸盐项目绩效评估</w:t>
        </w:r>
        <w:r>
          <w:tab/>
        </w:r>
        <w:r>
          <w:fldChar w:fldCharType="begin"/>
        </w:r>
        <w:r>
          <w:instrText xml:space="preserve"> PAGEREF _Toc10122 \h </w:instrText>
        </w:r>
        <w:r>
          <w:fldChar w:fldCharType="separate"/>
        </w:r>
        <w:r>
          <w:t>17</w:t>
        </w:r>
        <w:r>
          <w:fldChar w:fldCharType="end"/>
        </w:r>
      </w:hyperlink>
    </w:p>
    <w:p>
      <w:pPr>
        <w:pStyle w:val="TOC2"/>
        <w:tabs>
          <w:tab w:val="right" w:leader="dot" w:pos="8306"/>
        </w:tabs>
      </w:pPr>
      <w:hyperlink w:anchor="_Toc30668" w:history="1">
        <w:r>
          <w:rPr>
            <w:rFonts w:ascii="仿宋" w:eastAsia="仿宋" w:hAnsi="仿宋" w:cs="仿宋" w:hint="eastAsia"/>
            <w:lang w:eastAsia="zh-CN"/>
          </w:rPr>
          <w:t>(一)、绩效评估指标</w:t>
        </w:r>
        <w:r>
          <w:tab/>
        </w:r>
        <w:r>
          <w:fldChar w:fldCharType="begin"/>
        </w:r>
        <w:r>
          <w:instrText xml:space="preserve"> PAGEREF _Toc30668 \h </w:instrText>
        </w:r>
        <w:r>
          <w:fldChar w:fldCharType="separate"/>
        </w:r>
        <w:r>
          <w:t>17</w:t>
        </w:r>
        <w:r>
          <w:fldChar w:fldCharType="end"/>
        </w:r>
      </w:hyperlink>
    </w:p>
    <w:p>
      <w:pPr>
        <w:pStyle w:val="TOC2"/>
        <w:tabs>
          <w:tab w:val="right" w:leader="dot" w:pos="8306"/>
        </w:tabs>
      </w:pPr>
      <w:hyperlink w:anchor="_Toc25847" w:history="1">
        <w:r>
          <w:rPr>
            <w:rFonts w:ascii="仿宋" w:eastAsia="仿宋" w:hAnsi="仿宋" w:cs="仿宋" w:hint="eastAsia"/>
            <w:lang w:eastAsia="zh-CN"/>
          </w:rPr>
          <w:t>(二)、绩效评估方法</w:t>
        </w:r>
        <w:r>
          <w:tab/>
        </w:r>
        <w:r>
          <w:fldChar w:fldCharType="begin"/>
        </w:r>
        <w:r>
          <w:instrText xml:space="preserve"> PAGEREF _Toc25847 \h </w:instrText>
        </w:r>
        <w:r>
          <w:fldChar w:fldCharType="separate"/>
        </w:r>
        <w:r>
          <w:t>18</w:t>
        </w:r>
        <w:r>
          <w:fldChar w:fldCharType="end"/>
        </w:r>
      </w:hyperlink>
    </w:p>
    <w:p>
      <w:pPr>
        <w:pStyle w:val="TOC2"/>
        <w:tabs>
          <w:tab w:val="right" w:leader="dot" w:pos="8306"/>
        </w:tabs>
      </w:pPr>
      <w:hyperlink w:anchor="_Toc19345" w:history="1">
        <w:r>
          <w:rPr>
            <w:rFonts w:ascii="仿宋" w:eastAsia="仿宋" w:hAnsi="仿宋" w:cs="仿宋" w:hint="eastAsia"/>
            <w:lang w:eastAsia="zh-CN"/>
          </w:rPr>
          <w:t>(三)、绩效评估周期</w:t>
        </w:r>
        <w:r>
          <w:tab/>
        </w:r>
        <w:r>
          <w:fldChar w:fldCharType="begin"/>
        </w:r>
        <w:r>
          <w:instrText xml:space="preserve"> PAGEREF _Toc19345 \h </w:instrText>
        </w:r>
        <w:r>
          <w:fldChar w:fldCharType="separate"/>
        </w:r>
        <w:r>
          <w:t>19</w:t>
        </w:r>
        <w:r>
          <w:fldChar w:fldCharType="end"/>
        </w:r>
      </w:hyperlink>
    </w:p>
    <w:p>
      <w:pPr>
        <w:pStyle w:val="TOC1"/>
        <w:tabs>
          <w:tab w:val="right" w:leader="dot" w:pos="8306"/>
        </w:tabs>
      </w:pPr>
      <w:hyperlink w:anchor="_Toc30110" w:history="1">
        <w:r>
          <w:rPr>
            <w:rFonts w:ascii="仿宋" w:eastAsia="仿宋" w:hAnsi="仿宋" w:cs="仿宋" w:hint="eastAsia"/>
            <w:lang w:eastAsia="zh-CN"/>
          </w:rPr>
          <w:t>六、产品规划分析</w:t>
        </w:r>
        <w:r>
          <w:tab/>
        </w:r>
        <w:r>
          <w:fldChar w:fldCharType="begin"/>
        </w:r>
        <w:r>
          <w:instrText xml:space="preserve"> PAGEREF _Toc30110 \h </w:instrText>
        </w:r>
        <w:r>
          <w:fldChar w:fldCharType="separate"/>
        </w:r>
        <w:r>
          <w:t>21</w:t>
        </w:r>
        <w:r>
          <w:fldChar w:fldCharType="end"/>
        </w:r>
      </w:hyperlink>
    </w:p>
    <w:p>
      <w:pPr>
        <w:pStyle w:val="TOC2"/>
        <w:tabs>
          <w:tab w:val="right" w:leader="dot" w:pos="8306"/>
        </w:tabs>
      </w:pPr>
      <w:hyperlink w:anchor="_Toc25943" w:history="1">
        <w:r>
          <w:rPr>
            <w:rFonts w:ascii="仿宋" w:eastAsia="仿宋" w:hAnsi="仿宋" w:cs="仿宋" w:hint="eastAsia"/>
            <w:lang w:eastAsia="zh-CN"/>
          </w:rPr>
          <w:t>(一)、产品规划</w:t>
        </w:r>
        <w:r>
          <w:tab/>
        </w:r>
        <w:r>
          <w:fldChar w:fldCharType="begin"/>
        </w:r>
        <w:r>
          <w:instrText xml:space="preserve"> PAGEREF _Toc25943 \h </w:instrText>
        </w:r>
        <w:r>
          <w:fldChar w:fldCharType="separate"/>
        </w:r>
        <w:r>
          <w:t>21</w:t>
        </w:r>
        <w:r>
          <w:fldChar w:fldCharType="end"/>
        </w:r>
      </w:hyperlink>
    </w:p>
    <w:p>
      <w:pPr>
        <w:pStyle w:val="TOC2"/>
        <w:tabs>
          <w:tab w:val="right" w:leader="dot" w:pos="8306"/>
        </w:tabs>
      </w:pPr>
      <w:hyperlink w:anchor="_Toc30273" w:history="1">
        <w:r>
          <w:rPr>
            <w:rFonts w:ascii="仿宋" w:eastAsia="仿宋" w:hAnsi="仿宋" w:cs="仿宋" w:hint="eastAsia"/>
            <w:lang w:eastAsia="zh-CN"/>
          </w:rPr>
          <w:t>(二)、建设规模</w:t>
        </w:r>
        <w:r>
          <w:tab/>
        </w:r>
        <w:r>
          <w:fldChar w:fldCharType="begin"/>
        </w:r>
        <w:r>
          <w:instrText xml:space="preserve"> PAGEREF _Toc30273 \h </w:instrText>
        </w:r>
        <w:r>
          <w:fldChar w:fldCharType="separate"/>
        </w:r>
        <w:r>
          <w:t>21</w:t>
        </w:r>
        <w:r>
          <w:fldChar w:fldCharType="end"/>
        </w:r>
      </w:hyperlink>
    </w:p>
    <w:p>
      <w:pPr>
        <w:pStyle w:val="TOC1"/>
        <w:tabs>
          <w:tab w:val="right" w:leader="dot" w:pos="8306"/>
        </w:tabs>
      </w:pPr>
      <w:hyperlink w:anchor="_Toc26166" w:history="1">
        <w:r>
          <w:rPr>
            <w:rFonts w:ascii="仿宋" w:eastAsia="仿宋" w:hAnsi="仿宋" w:cs="仿宋" w:hint="eastAsia"/>
            <w:lang w:eastAsia="zh-CN"/>
          </w:rPr>
          <w:t>七、饲料级磷酸盐项目创新与研发</w:t>
        </w:r>
        <w:r>
          <w:tab/>
        </w:r>
        <w:r>
          <w:fldChar w:fldCharType="begin"/>
        </w:r>
        <w:r>
          <w:instrText xml:space="preserve"> PAGEREF _Toc26166 \h </w:instrText>
        </w:r>
        <w:r>
          <w:fldChar w:fldCharType="separate"/>
        </w:r>
        <w:r>
          <w:t>23</w:t>
        </w:r>
        <w:r>
          <w:fldChar w:fldCharType="end"/>
        </w:r>
      </w:hyperlink>
    </w:p>
    <w:p>
      <w:pPr>
        <w:pStyle w:val="TOC2"/>
        <w:tabs>
          <w:tab w:val="right" w:leader="dot" w:pos="8306"/>
        </w:tabs>
      </w:pPr>
      <w:hyperlink w:anchor="_Toc9577" w:history="1">
        <w:r>
          <w:rPr>
            <w:rFonts w:ascii="仿宋" w:eastAsia="仿宋" w:hAnsi="仿宋" w:cs="仿宋" w:hint="eastAsia"/>
            <w:lang w:eastAsia="zh-CN"/>
          </w:rPr>
          <w:t>(一)、创新策略与方向</w:t>
        </w:r>
        <w:r>
          <w:tab/>
        </w:r>
        <w:r>
          <w:fldChar w:fldCharType="begin"/>
        </w:r>
        <w:r>
          <w:instrText xml:space="preserve"> PAGEREF _Toc9577 \h </w:instrText>
        </w:r>
        <w:r>
          <w:fldChar w:fldCharType="separate"/>
        </w:r>
        <w:r>
          <w:t>23</w:t>
        </w:r>
        <w:r>
          <w:fldChar w:fldCharType="end"/>
        </w:r>
      </w:hyperlink>
    </w:p>
    <w:p>
      <w:pPr>
        <w:pStyle w:val="TOC2"/>
        <w:tabs>
          <w:tab w:val="right" w:leader="dot" w:pos="8306"/>
        </w:tabs>
      </w:pPr>
      <w:hyperlink w:anchor="_Toc5381" w:history="1">
        <w:r>
          <w:rPr>
            <w:rFonts w:ascii="仿宋" w:eastAsia="仿宋" w:hAnsi="仿宋" w:cs="仿宋" w:hint="eastAsia"/>
            <w:lang w:eastAsia="zh-CN"/>
          </w:rPr>
          <w:t>(二)、研发规划与投入</w:t>
        </w:r>
        <w:r>
          <w:tab/>
        </w:r>
        <w:r>
          <w:fldChar w:fldCharType="begin"/>
        </w:r>
        <w:r>
          <w:instrText xml:space="preserve"> PAGEREF _Toc5381 \h </w:instrText>
        </w:r>
        <w:r>
          <w:fldChar w:fldCharType="separate"/>
        </w:r>
        <w:r>
          <w:t>24</w:t>
        </w:r>
        <w:r>
          <w:fldChar w:fldCharType="end"/>
        </w:r>
      </w:hyperlink>
    </w:p>
    <w:p>
      <w:pPr>
        <w:pStyle w:val="TOC1"/>
        <w:tabs>
          <w:tab w:val="right" w:leader="dot" w:pos="8306"/>
        </w:tabs>
      </w:pPr>
      <w:hyperlink w:anchor="_Toc28486" w:history="1">
        <w:r>
          <w:rPr>
            <w:rFonts w:ascii="仿宋" w:eastAsia="仿宋" w:hAnsi="仿宋" w:cs="仿宋" w:hint="eastAsia"/>
            <w:lang w:eastAsia="zh-CN"/>
          </w:rPr>
          <w:t>八、饲料级磷酸盐项目风险管理</w:t>
        </w:r>
        <w:r>
          <w:tab/>
        </w:r>
        <w:r>
          <w:fldChar w:fldCharType="begin"/>
        </w:r>
        <w:r>
          <w:instrText xml:space="preserve"> PAGEREF _Toc28486 \h </w:instrText>
        </w:r>
        <w:r>
          <w:fldChar w:fldCharType="separate"/>
        </w:r>
        <w:r>
          <w:t>26</w:t>
        </w:r>
        <w:r>
          <w:fldChar w:fldCharType="end"/>
        </w:r>
      </w:hyperlink>
    </w:p>
    <w:p>
      <w:pPr>
        <w:pStyle w:val="TOC2"/>
        <w:tabs>
          <w:tab w:val="right" w:leader="dot" w:pos="8306"/>
        </w:tabs>
      </w:pPr>
      <w:hyperlink w:anchor="_Toc4923" w:history="1">
        <w:r>
          <w:rPr>
            <w:rFonts w:ascii="仿宋" w:eastAsia="仿宋" w:hAnsi="仿宋" w:cs="仿宋" w:hint="eastAsia"/>
            <w:lang w:eastAsia="zh-CN"/>
          </w:rPr>
          <w:t>(一)、风险识别与评估</w:t>
        </w:r>
        <w:r>
          <w:tab/>
        </w:r>
        <w:r>
          <w:fldChar w:fldCharType="begin"/>
        </w:r>
        <w:r>
          <w:instrText xml:space="preserve"> PAGEREF _Toc4923 \h </w:instrText>
        </w:r>
        <w:r>
          <w:fldChar w:fldCharType="separate"/>
        </w:r>
        <w:r>
          <w:t>26</w:t>
        </w:r>
        <w:r>
          <w:fldChar w:fldCharType="end"/>
        </w:r>
      </w:hyperlink>
    </w:p>
    <w:p>
      <w:pPr>
        <w:pStyle w:val="TOC2"/>
        <w:tabs>
          <w:tab w:val="right" w:leader="dot" w:pos="8306"/>
        </w:tabs>
      </w:pPr>
      <w:hyperlink w:anchor="_Toc17764" w:history="1">
        <w:r>
          <w:rPr>
            <w:rFonts w:ascii="仿宋" w:eastAsia="仿宋" w:hAnsi="仿宋" w:cs="仿宋" w:hint="eastAsia"/>
            <w:lang w:eastAsia="zh-CN"/>
          </w:rPr>
          <w:t>(二)、风险应对策略</w:t>
        </w:r>
        <w:r>
          <w:tab/>
        </w:r>
        <w:r>
          <w:fldChar w:fldCharType="begin"/>
        </w:r>
        <w:r>
          <w:instrText xml:space="preserve"> PAGEREF _Toc17764 \h </w:instrText>
        </w:r>
        <w:r>
          <w:fldChar w:fldCharType="separate"/>
        </w:r>
        <w:r>
          <w:t>27</w:t>
        </w:r>
        <w:r>
          <w:fldChar w:fldCharType="end"/>
        </w:r>
      </w:hyperlink>
    </w:p>
    <w:p>
      <w:pPr>
        <w:pStyle w:val="TOC2"/>
        <w:tabs>
          <w:tab w:val="right" w:leader="dot" w:pos="8306"/>
        </w:tabs>
      </w:pPr>
      <w:hyperlink w:anchor="_Toc29248" w:history="1">
        <w:r>
          <w:rPr>
            <w:rFonts w:ascii="仿宋" w:eastAsia="仿宋" w:hAnsi="仿宋" w:cs="仿宋" w:hint="eastAsia"/>
            <w:lang w:eastAsia="zh-CN"/>
          </w:rPr>
          <w:t>(三)、风险监控与控制</w:t>
        </w:r>
        <w:r>
          <w:tab/>
        </w:r>
        <w:r>
          <w:fldChar w:fldCharType="begin"/>
        </w:r>
        <w:r>
          <w:instrText xml:space="preserve"> PAGEREF _Toc29248 \h </w:instrText>
        </w:r>
        <w:r>
          <w:fldChar w:fldCharType="separate"/>
        </w:r>
        <w:r>
          <w:t>29</w:t>
        </w:r>
        <w:r>
          <w:fldChar w:fldCharType="end"/>
        </w:r>
      </w:hyperlink>
    </w:p>
    <w:p>
      <w:pPr>
        <w:pStyle w:val="TOC1"/>
        <w:tabs>
          <w:tab w:val="right" w:leader="dot" w:pos="8306"/>
        </w:tabs>
      </w:pPr>
      <w:hyperlink w:anchor="_Toc2393" w:history="1">
        <w:r>
          <w:rPr>
            <w:rFonts w:ascii="仿宋" w:eastAsia="仿宋" w:hAnsi="仿宋" w:cs="仿宋" w:hint="eastAsia"/>
            <w:lang w:eastAsia="zh-CN"/>
          </w:rPr>
          <w:t>九、饲料级磷酸盐项目投资规划</w:t>
        </w:r>
        <w:r>
          <w:tab/>
        </w:r>
        <w:r>
          <w:fldChar w:fldCharType="begin"/>
        </w:r>
        <w:r>
          <w:instrText xml:space="preserve"> PAGEREF _Toc2393 \h </w:instrText>
        </w:r>
        <w:r>
          <w:fldChar w:fldCharType="separate"/>
        </w:r>
        <w:r>
          <w:t>30</w:t>
        </w:r>
        <w:r>
          <w:fldChar w:fldCharType="end"/>
        </w:r>
      </w:hyperlink>
    </w:p>
    <w:p>
      <w:pPr>
        <w:pStyle w:val="TOC2"/>
        <w:tabs>
          <w:tab w:val="right" w:leader="dot" w:pos="8306"/>
        </w:tabs>
      </w:pPr>
      <w:hyperlink w:anchor="_Toc29686" w:history="1">
        <w:r>
          <w:rPr>
            <w:rFonts w:ascii="仿宋" w:eastAsia="仿宋" w:hAnsi="仿宋" w:cs="仿宋" w:hint="eastAsia"/>
            <w:lang w:eastAsia="zh-CN"/>
          </w:rPr>
          <w:t>(一)、饲料级磷酸盐项目总投资估算</w:t>
        </w:r>
        <w:r>
          <w:tab/>
        </w:r>
        <w:r>
          <w:fldChar w:fldCharType="begin"/>
        </w:r>
        <w:r>
          <w:instrText xml:space="preserve"> PAGEREF _Toc29686 \h </w:instrText>
        </w:r>
        <w:r>
          <w:fldChar w:fldCharType="separate"/>
        </w:r>
        <w:r>
          <w:t>30</w:t>
        </w:r>
        <w:r>
          <w:fldChar w:fldCharType="end"/>
        </w:r>
      </w:hyperlink>
    </w:p>
    <w:p>
      <w:pPr>
        <w:pStyle w:val="TOC2"/>
        <w:tabs>
          <w:tab w:val="right" w:leader="dot" w:pos="8306"/>
        </w:tabs>
      </w:pPr>
      <w:hyperlink w:anchor="_Toc18840" w:history="1">
        <w:r>
          <w:rPr>
            <w:rFonts w:ascii="仿宋" w:eastAsia="仿宋" w:hAnsi="仿宋" w:cs="仿宋" w:hint="eastAsia"/>
            <w:lang w:eastAsia="zh-CN"/>
          </w:rPr>
          <w:t>(二)、资金筹措</w:t>
        </w:r>
        <w:r>
          <w:tab/>
        </w:r>
        <w:r>
          <w:fldChar w:fldCharType="begin"/>
        </w:r>
        <w:r>
          <w:instrText xml:space="preserve"> PAGEREF _Toc18840 \h </w:instrText>
        </w:r>
        <w:r>
          <w:fldChar w:fldCharType="separate"/>
        </w:r>
        <w:r>
          <w:t>31</w:t>
        </w:r>
        <w:r>
          <w:fldChar w:fldCharType="end"/>
        </w:r>
      </w:hyperlink>
    </w:p>
    <w:p>
      <w:pPr>
        <w:pStyle w:val="TOC1"/>
        <w:tabs>
          <w:tab w:val="right" w:leader="dot" w:pos="8306"/>
        </w:tabs>
      </w:pPr>
      <w:hyperlink w:anchor="_Toc22709" w:history="1">
        <w:r>
          <w:rPr>
            <w:rFonts w:ascii="仿宋" w:eastAsia="仿宋" w:hAnsi="仿宋" w:cs="仿宋" w:hint="eastAsia"/>
            <w:lang w:eastAsia="zh-CN"/>
          </w:rPr>
          <w:t>十、饲料级磷酸盐项目技术管理</w:t>
        </w:r>
        <w:r>
          <w:tab/>
        </w:r>
        <w:r>
          <w:fldChar w:fldCharType="begin"/>
        </w:r>
        <w:r>
          <w:instrText xml:space="preserve"> PAGEREF _Toc22709 \h </w:instrText>
        </w:r>
        <w:r>
          <w:fldChar w:fldCharType="separate"/>
        </w:r>
        <w:r>
          <w:t>32</w:t>
        </w:r>
        <w:r>
          <w:fldChar w:fldCharType="end"/>
        </w:r>
      </w:hyperlink>
    </w:p>
    <w:p>
      <w:pPr>
        <w:pStyle w:val="TOC2"/>
        <w:tabs>
          <w:tab w:val="right" w:leader="dot" w:pos="8306"/>
        </w:tabs>
      </w:pPr>
      <w:hyperlink w:anchor="_Toc18947" w:history="1">
        <w:r>
          <w:rPr>
            <w:rFonts w:ascii="仿宋" w:eastAsia="仿宋" w:hAnsi="仿宋" w:cs="仿宋" w:hint="eastAsia"/>
            <w:lang w:eastAsia="zh-CN"/>
          </w:rPr>
          <w:t>(一)、技术方案选用方向</w:t>
        </w:r>
        <w:r>
          <w:tab/>
        </w:r>
        <w:r>
          <w:fldChar w:fldCharType="begin"/>
        </w:r>
        <w:r>
          <w:instrText xml:space="preserve"> PAGEREF _Toc18947 \h </w:instrText>
        </w:r>
        <w:r>
          <w:fldChar w:fldCharType="separate"/>
        </w:r>
        <w:r>
          <w:t>32</w:t>
        </w:r>
        <w:r>
          <w:fldChar w:fldCharType="end"/>
        </w:r>
      </w:hyperlink>
    </w:p>
    <w:p>
      <w:pPr>
        <w:pStyle w:val="TOC2"/>
        <w:tabs>
          <w:tab w:val="right" w:leader="dot" w:pos="8306"/>
        </w:tabs>
      </w:pPr>
      <w:hyperlink w:anchor="_Toc28186" w:history="1">
        <w:r>
          <w:rPr>
            <w:rFonts w:ascii="仿宋" w:eastAsia="仿宋" w:hAnsi="仿宋" w:cs="仿宋" w:hint="eastAsia"/>
            <w:lang w:eastAsia="zh-CN"/>
          </w:rPr>
          <w:t>(二)、工艺技术方案选用原则</w:t>
        </w:r>
        <w:r>
          <w:tab/>
        </w:r>
        <w:r>
          <w:fldChar w:fldCharType="begin"/>
        </w:r>
        <w:r>
          <w:instrText xml:space="preserve"> PAGEREF _Toc28186 \h </w:instrText>
        </w:r>
        <w:r>
          <w:fldChar w:fldCharType="separate"/>
        </w:r>
        <w:r>
          <w:t>34</w:t>
        </w:r>
        <w:r>
          <w:fldChar w:fldCharType="end"/>
        </w:r>
      </w:hyperlink>
    </w:p>
    <w:p>
      <w:pPr>
        <w:pStyle w:val="TOC2"/>
        <w:tabs>
          <w:tab w:val="right" w:leader="dot" w:pos="8306"/>
        </w:tabs>
      </w:pPr>
      <w:hyperlink w:anchor="_Toc24059" w:history="1">
        <w:r>
          <w:rPr>
            <w:rFonts w:ascii="仿宋" w:eastAsia="仿宋" w:hAnsi="仿宋" w:cs="仿宋" w:hint="eastAsia"/>
            <w:lang w:eastAsia="zh-CN"/>
          </w:rPr>
          <w:t>(三)、工艺技术方案要求</w:t>
        </w:r>
        <w:r>
          <w:tab/>
        </w:r>
        <w:r>
          <w:fldChar w:fldCharType="begin"/>
        </w:r>
        <w:r>
          <w:instrText xml:space="preserve"> PAGEREF _Toc24059 \h </w:instrText>
        </w:r>
        <w:r>
          <w:fldChar w:fldCharType="separate"/>
        </w:r>
        <w:r>
          <w:t>36</w:t>
        </w:r>
        <w:r>
          <w:fldChar w:fldCharType="end"/>
        </w:r>
      </w:hyperlink>
    </w:p>
    <w:p>
      <w:pPr>
        <w:pStyle w:val="TOC1"/>
        <w:tabs>
          <w:tab w:val="right" w:leader="dot" w:pos="8306"/>
        </w:tabs>
      </w:pPr>
      <w:hyperlink w:anchor="_Toc27991" w:history="1">
        <w:r>
          <w:rPr>
            <w:rFonts w:ascii="仿宋" w:eastAsia="仿宋" w:hAnsi="仿宋" w:cs="仿宋" w:hint="eastAsia"/>
            <w:lang w:eastAsia="zh-CN"/>
          </w:rPr>
          <w:t>十一、饲料级磷酸盐项目社会影响</w:t>
        </w:r>
        <w:r>
          <w:tab/>
        </w:r>
        <w:r>
          <w:fldChar w:fldCharType="begin"/>
        </w:r>
        <w:r>
          <w:instrText xml:space="preserve"> PAGEREF _Toc27991 \h </w:instrText>
        </w:r>
        <w:r>
          <w:fldChar w:fldCharType="separate"/>
        </w:r>
        <w:r>
          <w:t>38</w:t>
        </w:r>
        <w:r>
          <w:fldChar w:fldCharType="end"/>
        </w:r>
      </w:hyperlink>
    </w:p>
    <w:p>
      <w:pPr>
        <w:pStyle w:val="TOC2"/>
        <w:tabs>
          <w:tab w:val="right" w:leader="dot" w:pos="8306"/>
        </w:tabs>
      </w:pPr>
      <w:hyperlink w:anchor="_Toc2041" w:history="1">
        <w:r>
          <w:rPr>
            <w:rFonts w:ascii="仿宋" w:eastAsia="仿宋" w:hAnsi="仿宋" w:cs="仿宋" w:hint="eastAsia"/>
            <w:lang w:eastAsia="zh-CN"/>
          </w:rPr>
          <w:t>(一)、社会责任与义务</w:t>
        </w:r>
        <w:r>
          <w:tab/>
        </w:r>
        <w:r>
          <w:fldChar w:fldCharType="begin"/>
        </w:r>
        <w:r>
          <w:instrText xml:space="preserve"> PAGEREF _Toc2041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71" w:history="1">
        <w:r>
          <w:rPr>
            <w:rFonts w:ascii="仿宋" w:eastAsia="仿宋" w:hAnsi="仿宋" w:cs="仿宋" w:hint="eastAsia"/>
            <w:lang w:eastAsia="zh-CN"/>
          </w:rPr>
          <w:t>(二)、社会参与与沟通</w:t>
        </w:r>
        <w:r>
          <w:tab/>
        </w:r>
        <w:r>
          <w:fldChar w:fldCharType="begin"/>
        </w:r>
        <w:r>
          <w:instrText xml:space="preserve"> PAGEREF _Toc27871 \h </w:instrText>
        </w:r>
        <w:r>
          <w:fldChar w:fldCharType="separate"/>
        </w:r>
        <w:r>
          <w:t>39</w:t>
        </w:r>
        <w:r>
          <w:fldChar w:fldCharType="end"/>
        </w:r>
      </w:hyperlink>
    </w:p>
    <w:p>
      <w:pPr>
        <w:pStyle w:val="TOC1"/>
        <w:tabs>
          <w:tab w:val="right" w:leader="dot" w:pos="8306"/>
        </w:tabs>
      </w:pPr>
      <w:hyperlink w:anchor="_Toc13052" w:history="1">
        <w:r>
          <w:rPr>
            <w:rFonts w:ascii="仿宋" w:eastAsia="仿宋" w:hAnsi="仿宋" w:cs="仿宋" w:hint="eastAsia"/>
            <w:lang w:eastAsia="zh-CN"/>
          </w:rPr>
          <w:t>十二、饲料级磷酸盐项目人力资源管理</w:t>
        </w:r>
        <w:r>
          <w:tab/>
        </w:r>
        <w:r>
          <w:fldChar w:fldCharType="begin"/>
        </w:r>
        <w:r>
          <w:instrText xml:space="preserve"> PAGEREF _Toc13052 \h </w:instrText>
        </w:r>
        <w:r>
          <w:fldChar w:fldCharType="separate"/>
        </w:r>
        <w:r>
          <w:t>40</w:t>
        </w:r>
        <w:r>
          <w:fldChar w:fldCharType="end"/>
        </w:r>
      </w:hyperlink>
    </w:p>
    <w:p>
      <w:pPr>
        <w:pStyle w:val="TOC2"/>
        <w:tabs>
          <w:tab w:val="right" w:leader="dot" w:pos="8306"/>
        </w:tabs>
      </w:pPr>
      <w:hyperlink w:anchor="_Toc2215" w:history="1">
        <w:r>
          <w:rPr>
            <w:rFonts w:ascii="仿宋" w:eastAsia="仿宋" w:hAnsi="仿宋" w:cs="仿宋" w:hint="eastAsia"/>
            <w:lang w:eastAsia="zh-CN"/>
          </w:rPr>
          <w:t>(一)、建立健全的预算管理制度</w:t>
        </w:r>
        <w:r>
          <w:tab/>
        </w:r>
        <w:r>
          <w:fldChar w:fldCharType="begin"/>
        </w:r>
        <w:r>
          <w:instrText xml:space="preserve"> PAGEREF _Toc2215 \h </w:instrText>
        </w:r>
        <w:r>
          <w:fldChar w:fldCharType="separate"/>
        </w:r>
        <w:r>
          <w:t>40</w:t>
        </w:r>
        <w:r>
          <w:fldChar w:fldCharType="end"/>
        </w:r>
      </w:hyperlink>
    </w:p>
    <w:p>
      <w:pPr>
        <w:pStyle w:val="TOC2"/>
        <w:tabs>
          <w:tab w:val="right" w:leader="dot" w:pos="8306"/>
        </w:tabs>
      </w:pPr>
      <w:hyperlink w:anchor="_Toc15436" w:history="1">
        <w:r>
          <w:rPr>
            <w:rFonts w:ascii="仿宋" w:eastAsia="仿宋" w:hAnsi="仿宋" w:cs="仿宋" w:hint="eastAsia"/>
            <w:lang w:eastAsia="zh-CN"/>
          </w:rPr>
          <w:t>(二)、加强资金流动监控</w:t>
        </w:r>
        <w:r>
          <w:tab/>
        </w:r>
        <w:r>
          <w:fldChar w:fldCharType="begin"/>
        </w:r>
        <w:r>
          <w:instrText xml:space="preserve"> PAGEREF _Toc15436 \h </w:instrText>
        </w:r>
        <w:r>
          <w:fldChar w:fldCharType="separate"/>
        </w:r>
        <w:r>
          <w:t>41</w:t>
        </w:r>
        <w:r>
          <w:fldChar w:fldCharType="end"/>
        </w:r>
      </w:hyperlink>
    </w:p>
    <w:p>
      <w:pPr>
        <w:pStyle w:val="TOC2"/>
        <w:tabs>
          <w:tab w:val="right" w:leader="dot" w:pos="8306"/>
        </w:tabs>
      </w:pPr>
      <w:hyperlink w:anchor="_Toc15709" w:history="1">
        <w:r>
          <w:rPr>
            <w:rFonts w:ascii="仿宋" w:eastAsia="仿宋" w:hAnsi="仿宋" w:cs="仿宋" w:hint="eastAsia"/>
            <w:lang w:eastAsia="zh-CN"/>
          </w:rPr>
          <w:t>(三)、制定完善的风险控制机制</w:t>
        </w:r>
        <w:r>
          <w:tab/>
        </w:r>
        <w:r>
          <w:fldChar w:fldCharType="begin"/>
        </w:r>
        <w:r>
          <w:instrText xml:space="preserve"> PAGEREF _Toc15709 \h </w:instrText>
        </w:r>
        <w:r>
          <w:fldChar w:fldCharType="separate"/>
        </w:r>
        <w:r>
          <w:t>42</w:t>
        </w:r>
        <w:r>
          <w:fldChar w:fldCharType="end"/>
        </w:r>
      </w:hyperlink>
    </w:p>
    <w:p>
      <w:pPr>
        <w:pStyle w:val="TOC2"/>
        <w:tabs>
          <w:tab w:val="right" w:leader="dot" w:pos="8306"/>
        </w:tabs>
      </w:pPr>
      <w:hyperlink w:anchor="_Toc30813" w:history="1">
        <w:r>
          <w:rPr>
            <w:rFonts w:ascii="仿宋" w:eastAsia="仿宋" w:hAnsi="仿宋" w:cs="仿宋" w:hint="eastAsia"/>
            <w:lang w:eastAsia="zh-CN"/>
          </w:rPr>
          <w:t>(四)、优化成本管理</w:t>
        </w:r>
        <w:r>
          <w:tab/>
        </w:r>
        <w:r>
          <w:fldChar w:fldCharType="begin"/>
        </w:r>
        <w:r>
          <w:instrText xml:space="preserve"> PAGEREF _Toc30813 \h </w:instrText>
        </w:r>
        <w:r>
          <w:fldChar w:fldCharType="separate"/>
        </w:r>
        <w:r>
          <w:t>44</w:t>
        </w:r>
        <w:r>
          <w:fldChar w:fldCharType="end"/>
        </w:r>
      </w:hyperlink>
    </w:p>
    <w:p>
      <w:pPr>
        <w:pStyle w:val="TOC1"/>
        <w:tabs>
          <w:tab w:val="right" w:leader="dot" w:pos="8306"/>
        </w:tabs>
      </w:pPr>
      <w:hyperlink w:anchor="_Toc5683" w:history="1">
        <w:r>
          <w:rPr>
            <w:rFonts w:ascii="仿宋" w:eastAsia="仿宋" w:hAnsi="仿宋" w:cs="仿宋" w:hint="eastAsia"/>
            <w:lang w:eastAsia="zh-CN"/>
          </w:rPr>
          <w:t>十三、饲料级磷酸盐项目实施保障措施</w:t>
        </w:r>
        <w:r>
          <w:tab/>
        </w:r>
        <w:r>
          <w:fldChar w:fldCharType="begin"/>
        </w:r>
        <w:r>
          <w:instrText xml:space="preserve"> PAGEREF _Toc5683 \h </w:instrText>
        </w:r>
        <w:r>
          <w:fldChar w:fldCharType="separate"/>
        </w:r>
        <w:r>
          <w:t>45</w:t>
        </w:r>
        <w:r>
          <w:fldChar w:fldCharType="end"/>
        </w:r>
      </w:hyperlink>
    </w:p>
    <w:p>
      <w:pPr>
        <w:pStyle w:val="TOC2"/>
        <w:tabs>
          <w:tab w:val="right" w:leader="dot" w:pos="8306"/>
        </w:tabs>
      </w:pPr>
      <w:hyperlink w:anchor="_Toc29664" w:history="1">
        <w:r>
          <w:rPr>
            <w:rFonts w:ascii="仿宋" w:eastAsia="仿宋" w:hAnsi="仿宋" w:cs="仿宋" w:hint="eastAsia"/>
            <w:lang w:eastAsia="zh-CN"/>
          </w:rPr>
          <w:t>(一)、饲料级磷酸盐项目实施保障机制</w:t>
        </w:r>
        <w:r>
          <w:tab/>
        </w:r>
        <w:r>
          <w:fldChar w:fldCharType="begin"/>
        </w:r>
        <w:r>
          <w:instrText xml:space="preserve"> PAGEREF _Toc29664 \h </w:instrText>
        </w:r>
        <w:r>
          <w:fldChar w:fldCharType="separate"/>
        </w:r>
        <w:r>
          <w:t>45</w:t>
        </w:r>
        <w:r>
          <w:fldChar w:fldCharType="end"/>
        </w:r>
      </w:hyperlink>
    </w:p>
    <w:p>
      <w:pPr>
        <w:pStyle w:val="TOC2"/>
        <w:tabs>
          <w:tab w:val="right" w:leader="dot" w:pos="8306"/>
        </w:tabs>
      </w:pPr>
      <w:hyperlink w:anchor="_Toc2617" w:history="1">
        <w:r>
          <w:rPr>
            <w:rFonts w:ascii="仿宋" w:eastAsia="仿宋" w:hAnsi="仿宋" w:cs="仿宋" w:hint="eastAsia"/>
            <w:lang w:eastAsia="zh-CN"/>
          </w:rPr>
          <w:t>(二)、饲料级磷酸盐项目法律合规要求</w:t>
        </w:r>
        <w:r>
          <w:tab/>
        </w:r>
        <w:r>
          <w:fldChar w:fldCharType="begin"/>
        </w:r>
        <w:r>
          <w:instrText xml:space="preserve"> PAGEREF _Toc2617 \h </w:instrText>
        </w:r>
        <w:r>
          <w:fldChar w:fldCharType="separate"/>
        </w:r>
        <w:r>
          <w:t>49</w:t>
        </w:r>
        <w:r>
          <w:fldChar w:fldCharType="end"/>
        </w:r>
      </w:hyperlink>
    </w:p>
    <w:p>
      <w:pPr>
        <w:pStyle w:val="TOC2"/>
        <w:tabs>
          <w:tab w:val="right" w:leader="dot" w:pos="8306"/>
        </w:tabs>
      </w:pPr>
      <w:hyperlink w:anchor="_Toc31297" w:history="1">
        <w:r>
          <w:rPr>
            <w:rFonts w:ascii="仿宋" w:eastAsia="仿宋" w:hAnsi="仿宋" w:cs="仿宋" w:hint="eastAsia"/>
            <w:lang w:eastAsia="zh-CN"/>
          </w:rPr>
          <w:t>(三)、饲料级磷酸盐项目合同管理与法律事务</w:t>
        </w:r>
        <w:r>
          <w:tab/>
        </w:r>
        <w:r>
          <w:fldChar w:fldCharType="begin"/>
        </w:r>
        <w:r>
          <w:instrText xml:space="preserve"> PAGEREF _Toc31297 \h </w:instrText>
        </w:r>
        <w:r>
          <w:fldChar w:fldCharType="separate"/>
        </w:r>
        <w:r>
          <w:t>53</w:t>
        </w:r>
        <w:r>
          <w:fldChar w:fldCharType="end"/>
        </w:r>
      </w:hyperlink>
    </w:p>
    <w:p>
      <w:pPr>
        <w:pStyle w:val="TOC2"/>
        <w:tabs>
          <w:tab w:val="right" w:leader="dot" w:pos="8306"/>
        </w:tabs>
      </w:pPr>
      <w:hyperlink w:anchor="_Toc3421" w:history="1">
        <w:r>
          <w:rPr>
            <w:rFonts w:ascii="仿宋" w:eastAsia="仿宋" w:hAnsi="仿宋" w:cs="仿宋" w:hint="eastAsia"/>
            <w:lang w:eastAsia="zh-CN"/>
          </w:rPr>
          <w:t>(四)、饲料级磷酸盐项目知识产权保护策略</w:t>
        </w:r>
        <w:r>
          <w:tab/>
        </w:r>
        <w:r>
          <w:fldChar w:fldCharType="begin"/>
        </w:r>
        <w:r>
          <w:instrText xml:space="preserve"> PAGEREF _Toc3421 \h </w:instrText>
        </w:r>
        <w:r>
          <w:fldChar w:fldCharType="separate"/>
        </w:r>
        <w:r>
          <w:t>59</w:t>
        </w:r>
        <w:r>
          <w:fldChar w:fldCharType="end"/>
        </w:r>
      </w:hyperlink>
    </w:p>
    <w:p>
      <w:pPr>
        <w:pStyle w:val="TOC1"/>
        <w:tabs>
          <w:tab w:val="right" w:leader="dot" w:pos="8306"/>
        </w:tabs>
      </w:pPr>
      <w:hyperlink w:anchor="_Toc29983" w:history="1">
        <w:r>
          <w:rPr>
            <w:rFonts w:ascii="仿宋" w:eastAsia="仿宋" w:hAnsi="仿宋" w:cs="仿宋" w:hint="eastAsia"/>
            <w:lang w:eastAsia="zh-CN"/>
          </w:rPr>
          <w:t>十四、利益相关者分析与沟通计划</w:t>
        </w:r>
        <w:r>
          <w:tab/>
        </w:r>
        <w:r>
          <w:fldChar w:fldCharType="begin"/>
        </w:r>
        <w:r>
          <w:instrText xml:space="preserve"> PAGEREF _Toc29983 \h </w:instrText>
        </w:r>
        <w:r>
          <w:fldChar w:fldCharType="separate"/>
        </w:r>
        <w:r>
          <w:t>62</w:t>
        </w:r>
        <w:r>
          <w:fldChar w:fldCharType="end"/>
        </w:r>
      </w:hyperlink>
    </w:p>
    <w:p>
      <w:pPr>
        <w:pStyle w:val="TOC2"/>
        <w:tabs>
          <w:tab w:val="right" w:leader="dot" w:pos="8306"/>
        </w:tabs>
      </w:pPr>
      <w:hyperlink w:anchor="_Toc14980" w:history="1">
        <w:r>
          <w:rPr>
            <w:rFonts w:ascii="仿宋" w:eastAsia="仿宋" w:hAnsi="仿宋" w:cs="仿宋" w:hint="eastAsia"/>
            <w:lang w:eastAsia="zh-CN"/>
          </w:rPr>
          <w:t>(一)、利益相关者分析</w:t>
        </w:r>
        <w:r>
          <w:tab/>
        </w:r>
        <w:r>
          <w:fldChar w:fldCharType="begin"/>
        </w:r>
        <w:r>
          <w:instrText xml:space="preserve"> PAGEREF _Toc14980 \h </w:instrText>
        </w:r>
        <w:r>
          <w:fldChar w:fldCharType="separate"/>
        </w:r>
        <w:r>
          <w:t>62</w:t>
        </w:r>
        <w:r>
          <w:fldChar w:fldCharType="end"/>
        </w:r>
      </w:hyperlink>
    </w:p>
    <w:p>
      <w:pPr>
        <w:pStyle w:val="TOC2"/>
        <w:tabs>
          <w:tab w:val="right" w:leader="dot" w:pos="8306"/>
        </w:tabs>
      </w:pPr>
      <w:hyperlink w:anchor="_Toc5254" w:history="1">
        <w:r>
          <w:rPr>
            <w:rFonts w:ascii="仿宋" w:eastAsia="仿宋" w:hAnsi="仿宋" w:cs="仿宋" w:hint="eastAsia"/>
            <w:lang w:eastAsia="zh-CN"/>
          </w:rPr>
          <w:t>(二)、沟通计划</w:t>
        </w:r>
        <w:r>
          <w:tab/>
        </w:r>
        <w:r>
          <w:fldChar w:fldCharType="begin"/>
        </w:r>
        <w:r>
          <w:instrText xml:space="preserve"> PAGEREF _Toc5254 \h </w:instrText>
        </w:r>
        <w:r>
          <w:fldChar w:fldCharType="separate"/>
        </w:r>
        <w:r>
          <w:t>63</w:t>
        </w:r>
        <w:r>
          <w:fldChar w:fldCharType="end"/>
        </w:r>
      </w:hyperlink>
    </w:p>
    <w:p>
      <w:pPr>
        <w:pStyle w:val="TOC1"/>
        <w:tabs>
          <w:tab w:val="right" w:leader="dot" w:pos="8306"/>
        </w:tabs>
      </w:pPr>
      <w:hyperlink w:anchor="_Toc26462" w:history="1">
        <w:r>
          <w:rPr>
            <w:rFonts w:ascii="仿宋" w:eastAsia="仿宋" w:hAnsi="仿宋" w:cs="仿宋" w:hint="eastAsia"/>
            <w:lang w:eastAsia="zh-CN"/>
          </w:rPr>
          <w:t>十五、饲料级磷酸盐项目变更管理</w:t>
        </w:r>
        <w:r>
          <w:tab/>
        </w:r>
        <w:r>
          <w:fldChar w:fldCharType="begin"/>
        </w:r>
        <w:r>
          <w:instrText xml:space="preserve"> PAGEREF _Toc26462 \h </w:instrText>
        </w:r>
        <w:r>
          <w:fldChar w:fldCharType="separate"/>
        </w:r>
        <w:r>
          <w:t>64</w:t>
        </w:r>
        <w:r>
          <w:fldChar w:fldCharType="end"/>
        </w:r>
      </w:hyperlink>
    </w:p>
    <w:p>
      <w:pPr>
        <w:pStyle w:val="TOC2"/>
        <w:tabs>
          <w:tab w:val="right" w:leader="dot" w:pos="8306"/>
        </w:tabs>
      </w:pPr>
      <w:hyperlink w:anchor="_Toc28142" w:history="1">
        <w:r>
          <w:rPr>
            <w:rFonts w:ascii="仿宋" w:eastAsia="仿宋" w:hAnsi="仿宋" w:cs="仿宋" w:hint="eastAsia"/>
            <w:lang w:eastAsia="zh-CN"/>
          </w:rPr>
          <w:t>(一)、变更申请与评估</w:t>
        </w:r>
        <w:r>
          <w:tab/>
        </w:r>
        <w:r>
          <w:fldChar w:fldCharType="begin"/>
        </w:r>
        <w:r>
          <w:instrText xml:space="preserve"> PAGEREF _Toc28142 \h </w:instrText>
        </w:r>
        <w:r>
          <w:fldChar w:fldCharType="separate"/>
        </w:r>
        <w:r>
          <w:t>64</w:t>
        </w:r>
        <w:r>
          <w:fldChar w:fldCharType="end"/>
        </w:r>
      </w:hyperlink>
    </w:p>
    <w:p>
      <w:pPr>
        <w:pStyle w:val="TOC2"/>
        <w:tabs>
          <w:tab w:val="right" w:leader="dot" w:pos="8306"/>
        </w:tabs>
      </w:pPr>
      <w:hyperlink w:anchor="_Toc14304" w:history="1">
        <w:r>
          <w:rPr>
            <w:rFonts w:ascii="仿宋" w:eastAsia="仿宋" w:hAnsi="仿宋" w:cs="仿宋" w:hint="eastAsia"/>
            <w:lang w:eastAsia="zh-CN"/>
          </w:rPr>
          <w:t>(二)、变更实施与控制</w:t>
        </w:r>
        <w:r>
          <w:tab/>
        </w:r>
        <w:r>
          <w:fldChar w:fldCharType="begin"/>
        </w:r>
        <w:r>
          <w:instrText xml:space="preserve"> PAGEREF _Toc14304 \h </w:instrText>
        </w:r>
        <w:r>
          <w:fldChar w:fldCharType="separate"/>
        </w:r>
        <w:r>
          <w:t>65</w:t>
        </w:r>
        <w:r>
          <w:fldChar w:fldCharType="end"/>
        </w:r>
      </w:hyperlink>
    </w:p>
    <w:p>
      <w:pPr>
        <w:pStyle w:val="TOC1"/>
        <w:tabs>
          <w:tab w:val="right" w:leader="dot" w:pos="8306"/>
        </w:tabs>
      </w:pPr>
      <w:hyperlink w:anchor="_Toc28756" w:history="1">
        <w:r>
          <w:rPr>
            <w:rFonts w:ascii="仿宋" w:eastAsia="仿宋" w:hAnsi="仿宋" w:cs="仿宋" w:hint="eastAsia"/>
            <w:lang w:eastAsia="zh-CN"/>
          </w:rPr>
          <w:t>十六、质量管理体系</w:t>
        </w:r>
        <w:r>
          <w:tab/>
        </w:r>
        <w:r>
          <w:fldChar w:fldCharType="begin"/>
        </w:r>
        <w:r>
          <w:instrText xml:space="preserve"> PAGEREF _Toc28756 \h </w:instrText>
        </w:r>
        <w:r>
          <w:fldChar w:fldCharType="separate"/>
        </w:r>
        <w:r>
          <w:t>66</w:t>
        </w:r>
        <w:r>
          <w:fldChar w:fldCharType="end"/>
        </w:r>
      </w:hyperlink>
    </w:p>
    <w:p>
      <w:pPr>
        <w:pStyle w:val="TOC2"/>
        <w:tabs>
          <w:tab w:val="right" w:leader="dot" w:pos="8306"/>
        </w:tabs>
      </w:pPr>
      <w:hyperlink w:anchor="_Toc13963" w:history="1">
        <w:r>
          <w:rPr>
            <w:rFonts w:ascii="仿宋" w:eastAsia="仿宋" w:hAnsi="仿宋" w:cs="仿宋" w:hint="eastAsia"/>
            <w:lang w:eastAsia="zh-CN"/>
          </w:rPr>
          <w:t>(一)、质量目标与方针</w:t>
        </w:r>
        <w:r>
          <w:tab/>
        </w:r>
        <w:r>
          <w:fldChar w:fldCharType="begin"/>
        </w:r>
        <w:r>
          <w:instrText xml:space="preserve"> PAGEREF _Toc13963 \h </w:instrText>
        </w:r>
        <w:r>
          <w:fldChar w:fldCharType="separate"/>
        </w:r>
        <w:r>
          <w:t>66</w:t>
        </w:r>
        <w:r>
          <w:fldChar w:fldCharType="end"/>
        </w:r>
      </w:hyperlink>
    </w:p>
    <w:p>
      <w:pPr>
        <w:pStyle w:val="TOC2"/>
        <w:tabs>
          <w:tab w:val="right" w:leader="dot" w:pos="8306"/>
        </w:tabs>
      </w:pPr>
      <w:hyperlink w:anchor="_Toc15840" w:history="1">
        <w:r>
          <w:rPr>
            <w:rFonts w:ascii="仿宋" w:eastAsia="仿宋" w:hAnsi="仿宋" w:cs="仿宋" w:hint="eastAsia"/>
            <w:lang w:eastAsia="zh-CN"/>
          </w:rPr>
          <w:t>(二)、质量管理责任</w:t>
        </w:r>
        <w:r>
          <w:tab/>
        </w:r>
        <w:r>
          <w:fldChar w:fldCharType="begin"/>
        </w:r>
        <w:r>
          <w:instrText xml:space="preserve"> PAGEREF _Toc15840 \h </w:instrText>
        </w:r>
        <w:r>
          <w:fldChar w:fldCharType="separate"/>
        </w:r>
        <w:r>
          <w:t>67</w:t>
        </w:r>
        <w:r>
          <w:fldChar w:fldCharType="end"/>
        </w:r>
      </w:hyperlink>
    </w:p>
    <w:p>
      <w:pPr>
        <w:pStyle w:val="TOC2"/>
        <w:tabs>
          <w:tab w:val="right" w:leader="dot" w:pos="8306"/>
        </w:tabs>
      </w:pPr>
      <w:hyperlink w:anchor="_Toc24549" w:history="1">
        <w:r>
          <w:rPr>
            <w:rFonts w:ascii="仿宋" w:eastAsia="仿宋" w:hAnsi="仿宋" w:cs="仿宋" w:hint="eastAsia"/>
            <w:lang w:eastAsia="zh-CN"/>
          </w:rPr>
          <w:t>(三)、质量管理体系文件</w:t>
        </w:r>
        <w:r>
          <w:tab/>
        </w:r>
        <w:r>
          <w:fldChar w:fldCharType="begin"/>
        </w:r>
        <w:r>
          <w:instrText xml:space="preserve"> PAGEREF _Toc24549 \h </w:instrText>
        </w:r>
        <w:r>
          <w:fldChar w:fldCharType="separate"/>
        </w:r>
        <w:r>
          <w:t>68</w:t>
        </w:r>
        <w:r>
          <w:fldChar w:fldCharType="end"/>
        </w:r>
      </w:hyperlink>
    </w:p>
    <w:p>
      <w:pPr>
        <w:pStyle w:val="TOC2"/>
        <w:tabs>
          <w:tab w:val="right" w:leader="dot" w:pos="8306"/>
        </w:tabs>
      </w:pPr>
      <w:hyperlink w:anchor="_Toc16374" w:history="1">
        <w:r>
          <w:rPr>
            <w:rFonts w:ascii="仿宋" w:eastAsia="仿宋" w:hAnsi="仿宋" w:cs="仿宋" w:hint="eastAsia"/>
            <w:lang w:eastAsia="zh-CN"/>
          </w:rPr>
          <w:t>(四)、质量培训与教育</w:t>
        </w:r>
        <w:r>
          <w:tab/>
        </w:r>
        <w:r>
          <w:fldChar w:fldCharType="begin"/>
        </w:r>
        <w:r>
          <w:instrText xml:space="preserve"> PAGEREF _Toc16374 \h </w:instrText>
        </w:r>
        <w:r>
          <w:fldChar w:fldCharType="separate"/>
        </w:r>
        <w:r>
          <w:t>70</w:t>
        </w:r>
        <w:r>
          <w:fldChar w:fldCharType="end"/>
        </w:r>
      </w:hyperlink>
    </w:p>
    <w:p>
      <w:pPr>
        <w:pStyle w:val="TOC2"/>
        <w:tabs>
          <w:tab w:val="right" w:leader="dot" w:pos="8306"/>
        </w:tabs>
      </w:pPr>
      <w:hyperlink w:anchor="_Toc17110" w:history="1">
        <w:r>
          <w:rPr>
            <w:rFonts w:ascii="仿宋" w:eastAsia="仿宋" w:hAnsi="仿宋" w:cs="仿宋" w:hint="eastAsia"/>
            <w:lang w:eastAsia="zh-CN"/>
          </w:rPr>
          <w:t>(五)、质量审核与评价</w:t>
        </w:r>
        <w:r>
          <w:tab/>
        </w:r>
        <w:r>
          <w:fldChar w:fldCharType="begin"/>
        </w:r>
        <w:r>
          <w:instrText xml:space="preserve"> PAGEREF _Toc17110 \h </w:instrText>
        </w:r>
        <w:r>
          <w:fldChar w:fldCharType="separate"/>
        </w:r>
        <w:r>
          <w:t>71</w:t>
        </w:r>
        <w:r>
          <w:fldChar w:fldCharType="end"/>
        </w:r>
      </w:hyperlink>
    </w:p>
    <w:p>
      <w:pPr>
        <w:pStyle w:val="TOC2"/>
        <w:tabs>
          <w:tab w:val="right" w:leader="dot" w:pos="8306"/>
        </w:tabs>
      </w:pPr>
      <w:hyperlink w:anchor="_Toc12458" w:history="1">
        <w:r>
          <w:rPr>
            <w:rFonts w:ascii="仿宋" w:eastAsia="仿宋" w:hAnsi="仿宋" w:cs="仿宋" w:hint="eastAsia"/>
            <w:lang w:eastAsia="zh-CN"/>
          </w:rPr>
          <w:t>(六)、不符合与纠正措施</w:t>
        </w:r>
        <w:r>
          <w:tab/>
        </w:r>
        <w:r>
          <w:fldChar w:fldCharType="begin"/>
        </w:r>
        <w:r>
          <w:instrText xml:space="preserve"> PAGEREF _Toc12458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1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98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盐项目的技术管理特点体现在其创新导向。通过引入最先进的技术趋势和解决方案，饲料级磷酸盐项目致力于提升科技含量、提高质量和效率水平。这意味着我们将采用最新的工具和方法，确保饲料级磷酸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饲料级磷酸盐项目技术管理的显著特征。通过整合不同领域的技术资源，我们实现了跨学科的协同工作。这有助于优化技术架构，提高整体效能。此外，整合性策略还促进了不同技术团队之间的紧密沟通和高效合作，确保饲料级磷酸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饲料级磷酸盐项目所采用的技术。通过不断优化技术方案，饲料级磷酸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饲料级磷酸盐项目团队将在饲料级磷酸盐项目初期识别可能的技术风险，并采取相应的预防和应对措施。通过建立健全的风险评估机制，饲料级磷酸盐项目能够在实施过程中及时发现并解决潜在的技术问题，保障饲料级磷酸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饲料级磷酸盐项目中，技术将成为饲料级磷酸盐项目成功的有力支持。这一深度剖析揭示了技术管理在饲料级磷酸盐项目实施中的关键作用，为饲料级磷酸盐项目的技术基础奠定了坚实的基础。</w:t>
      </w:r>
    </w:p>
    <w:p>
      <w:pPr>
        <w:pStyle w:val="Heading2"/>
        <w:ind w:firstLine="560" w:firstLineChars="200"/>
        <w:rPr>
          <w:rFonts w:ascii="仿宋" w:eastAsia="仿宋" w:hAnsi="仿宋" w:cs="仿宋" w:hint="eastAsia"/>
          <w:sz w:val="28"/>
          <w:lang w:eastAsia="zh-CN"/>
        </w:rPr>
      </w:pPr>
      <w:bookmarkStart w:id="4" w:name="_Toc23570"/>
      <w:r>
        <w:rPr>
          <w:rFonts w:ascii="仿宋" w:eastAsia="仿宋" w:hAnsi="仿宋" w:cs="仿宋" w:hint="eastAsia"/>
          <w:sz w:val="28"/>
          <w:lang w:eastAsia="zh-CN"/>
        </w:rPr>
        <w:t>(二)、饲料级磷酸盐项目工艺技术设计方案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饲料级磷酸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饲料级磷酸盐项目将严格按照相关行业规范要求进行组织。通过有效控制产品质量，饲料级磷酸盐项目将致力于为顾客提供优质的饲料级磷酸盐项目产品和良好的服务。这体现了饲料级磷酸盐项目对于生产活动合规性和质量标准的高度重视，为饲料级磷酸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饲料级磷酸盐项目注重生态效益和清洁生产原则。饲料级磷酸盐项目建设将紧密结合地方特色经济发展，与社会经济发展规划和区域环境保护规划方案相协调一致。通过与当地区域自然生态系统的结合，饲料级磷酸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饲料级磷酸盐项目产品具有多样化的客户需求和个性化的特点。因此，饲料级磷酸盐项目产品规格品种多样，且单批生产数量较小。为满足这一特点，饲料级磷酸盐项目承办单位将建设先进的柔性制造生产线。通过广泛应用柔性制造技术，饲料级磷酸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饲料级磷酸盐项目采用的技术具有较高的技术含量和自动化水平，处于国内先进水平。这一技术选用不仅体现了对生产效率、质量和环境友好性的高标准要求，同时为饲料级磷酸盐项目的可持续发展奠定了坚实的基础。</w:t>
      </w:r>
    </w:p>
    <w:p>
      <w:pPr>
        <w:pStyle w:val="Heading2"/>
        <w:ind w:firstLine="560" w:firstLineChars="200"/>
        <w:rPr>
          <w:rFonts w:ascii="仿宋" w:eastAsia="仿宋" w:hAnsi="仿宋" w:cs="仿宋" w:hint="eastAsia"/>
          <w:sz w:val="28"/>
          <w:lang w:eastAsia="zh-CN"/>
        </w:rPr>
      </w:pPr>
      <w:bookmarkStart w:id="5" w:name="_Toc2807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为确保饲料级磷酸盐项目的高效生产和技术实施，我们制定了一套精心设计的设备选型方案，以满足饲料级磷酸盐项目生产、质量和环保的要求。该方案的主要特点如下：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饲料级磷酸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针对饲料级磷酸盐项目产品的多样性和小批量生产的特点，我们将建设柔性制造生产线。通过在设备选型中考虑柔性制造技术，可以灵活应对不同产品规格和生产需求，实现生产线的高度灵活性和适应性。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576"/>
      <w:r>
        <w:rPr>
          <w:rFonts w:ascii="仿宋" w:eastAsia="仿宋" w:hAnsi="仿宋" w:cs="仿宋" w:hint="eastAsia"/>
          <w:sz w:val="28"/>
          <w:lang w:eastAsia="zh-CN"/>
        </w:rPr>
        <w:t>二、饲料级磷酸盐项目文档管理</w:t>
      </w:r>
      <w:bookmarkEnd w:id="6"/>
    </w:p>
    <w:p>
      <w:pPr>
        <w:pStyle w:val="Heading2"/>
        <w:rPr>
          <w:rFonts w:ascii="仿宋" w:eastAsia="仿宋" w:hAnsi="仿宋" w:cs="仿宋" w:hint="eastAsia"/>
          <w:lang w:eastAsia="zh-CN"/>
        </w:rPr>
      </w:pPr>
      <w:bookmarkStart w:id="7" w:name="_Toc3090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饲料级磷酸盐项目高度重视文档的质量和准确性，以支持饲料级磷酸盐项目的各项活动和决策。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盐项目文档的编制始于饲料级磷酸盐项目计划的初期，我们制定了详细的文档编制计划，明确了每个文档的内容、格式和编写责任人。在饲料级磷酸盐项目启动阶段，我们首先编制了饲料级磷酸盐项目章程，明确定义了饲料级磷酸盐项目的目标、范围、风险等关键要素。随后，饲料级磷酸盐项目团队根据计划陆续编制了需求文档、设计文档、测试文档等各类文档，确保饲料级磷酸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饲料级磷酸盐项目管理中的重要环节，旨在确保饲料级磷酸盐项目文档符合质量标准和饲料级磷酸盐项目需求。在饲料级磷酸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饲料级磷酸盐项目相关利益方和专业领域的专家对文档进行独立审查。这有助于获取更全面、客观的反馈，确保饲料级磷酸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饲料级磷酸盐项目在文档编制与审查方面建立了严格的管理机制，通过规范的流程和多维度的审查，确保饲料级磷酸盐项目文档的质量、准确性和可靠性，为饲料级磷酸盐项目的顺利推进提供了有力支持。</w:t>
      </w:r>
    </w:p>
    <w:p>
      <w:pPr>
        <w:pStyle w:val="Heading2"/>
        <w:ind w:firstLine="560" w:firstLineChars="200"/>
        <w:rPr>
          <w:rFonts w:ascii="仿宋" w:eastAsia="仿宋" w:hAnsi="仿宋" w:cs="仿宋" w:hint="eastAsia"/>
          <w:sz w:val="28"/>
          <w:lang w:eastAsia="zh-CN"/>
        </w:rPr>
      </w:pPr>
      <w:bookmarkStart w:id="8" w:name="_Toc2546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在饲料级磷酸盐项目中，我们致力于优化文档发布与分发过程，以确保信息的高效传递和团队间协作的顺畅进行。以下是我们采取的关键优化策略：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我们通过多渠道发布文档，包括电子邮件、饲料级磷酸盐项目管理平台、内部网站等，以满足不同团队成员的偏好和需求。多渠道发布确保了信息的全面覆盖。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我们采用了精细的权限控制，确保只有授权人员可以访问敏感信息。这种安全措施保护了饲料级磷酸盐项目文档的机密性，防止了未经授权的信息泄露。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444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饲料级磷酸盐项目生命周期中一个至关重要的环节，直接关系到饲料级磷酸盐项目信息的长期保存和历史记录的完整性。在饲料级磷酸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8926"/>
      <w:r>
        <w:rPr>
          <w:rFonts w:ascii="仿宋" w:eastAsia="仿宋" w:hAnsi="仿宋" w:cs="仿宋" w:hint="eastAsia"/>
          <w:sz w:val="28"/>
          <w:lang w:eastAsia="zh-CN"/>
        </w:rPr>
        <w:t>三、饲料级磷酸盐项目选址可行性分析</w:t>
      </w:r>
      <w:bookmarkEnd w:id="10"/>
    </w:p>
    <w:p>
      <w:pPr>
        <w:pStyle w:val="Heading2"/>
        <w:rPr>
          <w:rFonts w:ascii="仿宋" w:eastAsia="仿宋" w:hAnsi="仿宋" w:cs="仿宋" w:hint="eastAsia"/>
          <w:lang w:eastAsia="zh-CN"/>
        </w:rPr>
      </w:pPr>
      <w:bookmarkStart w:id="11" w:name="_Toc31831"/>
      <w:r>
        <w:rPr>
          <w:rFonts w:ascii="仿宋" w:eastAsia="仿宋" w:hAnsi="仿宋" w:cs="仿宋" w:hint="eastAsia"/>
          <w:lang w:eastAsia="zh-CN"/>
        </w:rPr>
        <w:t>(一)、饲料级磷酸盐项目选址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该饲料级磷酸盐项目选址位于XX省XX市XX区XXX街道</w:t>
      </w:r>
    </w:p>
    <w:p>
      <w:pPr>
        <w:pStyle w:val="Heading2"/>
        <w:ind w:firstLine="560" w:firstLineChars="200"/>
        <w:rPr>
          <w:rFonts w:ascii="仿宋" w:eastAsia="仿宋" w:hAnsi="仿宋" w:cs="仿宋" w:hint="eastAsia"/>
          <w:sz w:val="28"/>
          <w:lang w:eastAsia="zh-CN"/>
        </w:rPr>
      </w:pPr>
      <w:bookmarkStart w:id="12" w:name="_Toc26994"/>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饲料级磷酸盐项目的征地面积将根据饲料级磷酸盐项目的实际规模和需求进行精确规划。具体面积XXX平方米，旨在确保饲料级磷酸盐项目不仅能够满足当前的发展需求，还能够预留空间以适应未来的扩展。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净用地面积是在征地面积基础上去除不可利用面积后的实际可开发用地。具体面积XXX平方米，考虑到环保、交通、安全等多方面因素，以确保饲料级磷酸盐项目在整体利用效率上达到最优。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饲料级磷酸盐项目计划建设的建筑总规模具体面积XXX平方米。这一规模的确定综合考虑了饲料级磷酸盐项目的性质、规模，以及城市规划的相关要求，确保建筑布局与周边环境协调一致。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绿地率是饲料级磷酸盐项目用地中被规划为绿地的比例。具体面积XXX平方米，旨在通过合理规划绿地，改善饲料级磷酸盐项目周边环境，提升居民生活质量，并符合城市整体绿化规划。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容积率是用地上可以建设的建筑总体积与用地面积之比。具体面积XXX，通过合理的容积率规划，确保饲料级磷酸盐项目建筑规模与周边环境和谐共生。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饲料级磷酸盐项目选址与当地城市规划相一致，具体面积XXX平方米。通过与城市规划部门深入沟通，确保饲料级磷酸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饲料级磷酸盐项目选址符合当地产业政策，具体面积XXX平方米。这包括饲料级磷酸盐项目对当地经济的促进作用，以及对相关产业的带动效应，确保饲料级磷酸盐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用地总体要求必须符合环保和可持续发展的原则，具体面积XXX平方米。通过采用绿色建筑设计、节能减排等措施，确保饲料级磷酸盐项目在建设和运营过程中对环境的影响最小化，达到可持续发展的要求。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确保饲料级磷酸盐项目选址具备必要的公共设施配套，具体面积XXX平方米。这包括交通便利性、教育、医疗等基础设施，以提高居民生活品质，使得饲料级磷酸盐项目选址更具吸引力。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考虑用地总体要求对当地社会稳定性的影响，具体面积XXX平方米。通过深入了解当地社区反馈，确保饲料级磷酸盐项目的选址和建设过程对当地社会和谐稳定产生积极作用。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饲料级磷酸盐项目选址不仅符合法规和规划，还在实际操作中具有可行性。这一全面规划将为饲料级磷酸盐项目的成功实施提供坚实的基础，确保饲料级磷酸盐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0593"/>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级磷酸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饲料级磷酸盐项目的设备规划和空间设计中，我们将采取灵活设备布局的措施。设备布局将根据实际需求进行灵活设计，避免不必要的浪费。通过合理规划设备摆放位置，我们将提高设备的利用率，减少设备间距，以确保饲料级磷酸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饲料级磷酸盐项目内部引入共享设施的概念，例如共享会议室、办公区等。通过这种方式，我们可以减少对资源的重复建设，提高资源共享效率，从而减小饲料级磷酸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3014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饲料级磷酸盐项目的总图布置中，我们将不同功能区域进行明确的规划，以最大程度满足饲料级磷酸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797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饲料级磷酸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饲料级磷酸盐项目对环境的影响是综合评价的重要因素之一。我们将详细考虑选址周边的自然环境、生态保护区、水源地等情况，确保饲料级磷酸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对选址的评价还需充分考虑当地政府的产业政策和法规。我们将详细了解饲料级磷酸盐项目所在地的相关政策，确保饲料级磷酸盐项目的规划和运营与当地法规相符，降低不必要的法律风险。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考虑到社会稳定性对企业运营的重要性，我们将评估选址地区的社会安全情况、劳工关系、社区反馈等方面，以确保饲料级磷酸盐项目的建设和运营不会受到社会稳定性的负面影响。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最后，我们将综合考虑用地成本，包括土地购置费用、土地开发成本等。通过对用地成本的详细评估，我们能够做出更为精确的经济效益分析，为饲料级磷酸盐项目的投资决策提供有力支持。</w:t>
      </w:r>
    </w:p>
    <w:p>
      <w:pPr>
        <w:pStyle w:val="Heading1"/>
        <w:ind w:firstLine="560" w:firstLineChars="200"/>
        <w:rPr>
          <w:rFonts w:ascii="仿宋" w:eastAsia="仿宋" w:hAnsi="仿宋" w:cs="仿宋" w:hint="eastAsia"/>
          <w:sz w:val="28"/>
          <w:lang w:eastAsia="zh-CN"/>
        </w:rPr>
      </w:pPr>
      <w:bookmarkStart w:id="16" w:name="_Toc25978"/>
      <w:r>
        <w:rPr>
          <w:rFonts w:ascii="仿宋" w:eastAsia="仿宋" w:hAnsi="仿宋" w:cs="仿宋" w:hint="eastAsia"/>
          <w:sz w:val="28"/>
          <w:lang w:eastAsia="zh-CN"/>
        </w:rPr>
        <w:t>四、饲料级磷酸盐项目可持续发展</w:t>
      </w:r>
      <w:bookmarkEnd w:id="16"/>
    </w:p>
    <w:p>
      <w:pPr>
        <w:pStyle w:val="Heading2"/>
        <w:rPr>
          <w:rFonts w:ascii="仿宋" w:eastAsia="仿宋" w:hAnsi="仿宋" w:cs="仿宋" w:hint="eastAsia"/>
          <w:lang w:eastAsia="zh-CN"/>
        </w:rPr>
      </w:pPr>
      <w:bookmarkStart w:id="17" w:name="_Toc40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级磷酸盐项目中，饲料级磷酸盐项目团队着眼于未来，明确了可持续发展的战略方向。制定的具体可持续发展目标包括降低资源使用、采用环保技术、最大化社会效益等。这一步骤不仅有助于饲料级磷酸盐项目在环保和社会责任方面达到最高标准，也为未来提供了明确的指引，确保饲料级磷酸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可持续实践的融入饲料级磷酸盐项目管理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饲料级磷酸盐项目管理周期。从饲料级磷酸盐项目规划开始，饲料级磷酸盐项目团队就考虑了环境和社会的因素。在执行阶段，饲料级磷酸盐项目团队积极推动绿色技术的应用，优化资源利用。此外，关注员工的社会责任，通过培训和沟通活动提高员工对可持续发展的认知，使他们能够在日常工作中践行可持续实践。这些举措不仅为饲料级磷酸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1854"/>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https://d.book118.com/388105114137006025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03001E"/>
    <w:rsid w:val="080300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10511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2024-01-12T15:23:00Z</dcterms:created>
  <dcterms:modified xsi:type="dcterms:W3CDTF">2024-01-12T15:23:49Z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5688B96AD4664342A2661B2F527475D2_11</vt:lpwstr>
  </property>
  <property fmtid="{D5CDD505-2E9C-101B-9397-08002B2CF9AE}" pid="3" name="KSOProductBuildVer">
    <vt:lpwstr>2052-12.1.0.16120</vt:lpwstr>
  </property>
</Properties>
</file>