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青光眼用药项目规划设计蓝图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9984" w:history="1">
        <w:r>
          <w:rPr>
            <w:rFonts w:ascii="仿宋" w:eastAsia="仿宋" w:hAnsi="仿宋" w:cs="仿宋" w:hint="eastAsia"/>
            <w:lang w:eastAsia="zh-CN"/>
          </w:rPr>
          <w:t>概论</w:t>
        </w:r>
        <w:r>
          <w:tab/>
        </w:r>
        <w:r>
          <w:fldChar w:fldCharType="begin"/>
        </w:r>
        <w:r>
          <w:instrText xml:space="preserve"> PAGEREF _Toc29984 \h </w:instrText>
        </w:r>
        <w:r>
          <w:fldChar w:fldCharType="separate"/>
        </w:r>
        <w:r>
          <w:t>3</w:t>
        </w:r>
        <w:r>
          <w:fldChar w:fldCharType="end"/>
        </w:r>
      </w:hyperlink>
    </w:p>
    <w:p>
      <w:pPr>
        <w:pStyle w:val="TOC1"/>
        <w:tabs>
          <w:tab w:val="right" w:leader="dot" w:pos="8306"/>
        </w:tabs>
      </w:pPr>
      <w:hyperlink w:anchor="_Toc733" w:history="1">
        <w:r>
          <w:rPr>
            <w:rFonts w:ascii="仿宋" w:eastAsia="仿宋" w:hAnsi="仿宋" w:cs="仿宋" w:hint="eastAsia"/>
            <w:lang w:eastAsia="zh-CN"/>
          </w:rPr>
          <w:t>一、青光眼用药项目绩效评估</w:t>
        </w:r>
        <w:r>
          <w:tab/>
        </w:r>
        <w:r>
          <w:fldChar w:fldCharType="begin"/>
        </w:r>
        <w:r>
          <w:instrText xml:space="preserve"> PAGEREF _Toc733 \h </w:instrText>
        </w:r>
        <w:r>
          <w:fldChar w:fldCharType="separate"/>
        </w:r>
        <w:r>
          <w:t>3</w:t>
        </w:r>
        <w:r>
          <w:fldChar w:fldCharType="end"/>
        </w:r>
      </w:hyperlink>
    </w:p>
    <w:p>
      <w:pPr>
        <w:pStyle w:val="TOC2"/>
        <w:tabs>
          <w:tab w:val="right" w:leader="dot" w:pos="8306"/>
        </w:tabs>
      </w:pPr>
      <w:hyperlink w:anchor="_Toc15079" w:history="1">
        <w:r>
          <w:rPr>
            <w:rFonts w:ascii="仿宋" w:eastAsia="仿宋" w:hAnsi="仿宋" w:cs="仿宋" w:hint="eastAsia"/>
            <w:lang w:eastAsia="zh-CN"/>
          </w:rPr>
          <w:t>(一)、绩效评估指标</w:t>
        </w:r>
        <w:r>
          <w:tab/>
        </w:r>
        <w:r>
          <w:fldChar w:fldCharType="begin"/>
        </w:r>
        <w:r>
          <w:instrText xml:space="preserve"> PAGEREF _Toc15079 \h </w:instrText>
        </w:r>
        <w:r>
          <w:fldChar w:fldCharType="separate"/>
        </w:r>
        <w:r>
          <w:t>3</w:t>
        </w:r>
        <w:r>
          <w:fldChar w:fldCharType="end"/>
        </w:r>
      </w:hyperlink>
    </w:p>
    <w:p>
      <w:pPr>
        <w:pStyle w:val="TOC2"/>
        <w:tabs>
          <w:tab w:val="right" w:leader="dot" w:pos="8306"/>
        </w:tabs>
      </w:pPr>
      <w:hyperlink w:anchor="_Toc27766" w:history="1">
        <w:r>
          <w:rPr>
            <w:rFonts w:ascii="仿宋" w:eastAsia="仿宋" w:hAnsi="仿宋" w:cs="仿宋" w:hint="eastAsia"/>
            <w:lang w:eastAsia="zh-CN"/>
          </w:rPr>
          <w:t>(二)、绩效评估方法</w:t>
        </w:r>
        <w:r>
          <w:tab/>
        </w:r>
        <w:r>
          <w:fldChar w:fldCharType="begin"/>
        </w:r>
        <w:r>
          <w:instrText xml:space="preserve"> PAGEREF _Toc27766 \h </w:instrText>
        </w:r>
        <w:r>
          <w:fldChar w:fldCharType="separate"/>
        </w:r>
        <w:r>
          <w:t>4</w:t>
        </w:r>
        <w:r>
          <w:fldChar w:fldCharType="end"/>
        </w:r>
      </w:hyperlink>
    </w:p>
    <w:p>
      <w:pPr>
        <w:pStyle w:val="TOC2"/>
        <w:tabs>
          <w:tab w:val="right" w:leader="dot" w:pos="8306"/>
        </w:tabs>
      </w:pPr>
      <w:hyperlink w:anchor="_Toc4719" w:history="1">
        <w:r>
          <w:rPr>
            <w:rFonts w:ascii="仿宋" w:eastAsia="仿宋" w:hAnsi="仿宋" w:cs="仿宋" w:hint="eastAsia"/>
            <w:lang w:eastAsia="zh-CN"/>
          </w:rPr>
          <w:t>(三)、绩效评估周期</w:t>
        </w:r>
        <w:r>
          <w:tab/>
        </w:r>
        <w:r>
          <w:fldChar w:fldCharType="begin"/>
        </w:r>
        <w:r>
          <w:instrText xml:space="preserve"> PAGEREF _Toc4719 \h </w:instrText>
        </w:r>
        <w:r>
          <w:fldChar w:fldCharType="separate"/>
        </w:r>
        <w:r>
          <w:t>5</w:t>
        </w:r>
        <w:r>
          <w:fldChar w:fldCharType="end"/>
        </w:r>
      </w:hyperlink>
    </w:p>
    <w:p>
      <w:pPr>
        <w:pStyle w:val="TOC1"/>
        <w:tabs>
          <w:tab w:val="right" w:leader="dot" w:pos="8306"/>
        </w:tabs>
      </w:pPr>
      <w:hyperlink w:anchor="_Toc22917" w:history="1">
        <w:r>
          <w:rPr>
            <w:rFonts w:ascii="仿宋" w:eastAsia="仿宋" w:hAnsi="仿宋" w:cs="仿宋" w:hint="eastAsia"/>
            <w:lang w:eastAsia="zh-CN"/>
          </w:rPr>
          <w:t>二、市场分析、调研</w:t>
        </w:r>
        <w:r>
          <w:tab/>
        </w:r>
        <w:r>
          <w:fldChar w:fldCharType="begin"/>
        </w:r>
        <w:r>
          <w:instrText xml:space="preserve"> PAGEREF _Toc22917 \h </w:instrText>
        </w:r>
        <w:r>
          <w:fldChar w:fldCharType="separate"/>
        </w:r>
        <w:r>
          <w:t>6</w:t>
        </w:r>
        <w:r>
          <w:fldChar w:fldCharType="end"/>
        </w:r>
      </w:hyperlink>
    </w:p>
    <w:p>
      <w:pPr>
        <w:pStyle w:val="TOC2"/>
        <w:tabs>
          <w:tab w:val="right" w:leader="dot" w:pos="8306"/>
        </w:tabs>
      </w:pPr>
      <w:hyperlink w:anchor="_Toc24179" w:history="1">
        <w:r>
          <w:rPr>
            <w:rFonts w:ascii="仿宋" w:eastAsia="仿宋" w:hAnsi="仿宋" w:cs="仿宋" w:hint="eastAsia"/>
            <w:lang w:eastAsia="zh-CN"/>
          </w:rPr>
          <w:t>(一)、青光眼用药行业分析</w:t>
        </w:r>
        <w:r>
          <w:tab/>
        </w:r>
        <w:r>
          <w:fldChar w:fldCharType="begin"/>
        </w:r>
        <w:r>
          <w:instrText xml:space="preserve"> PAGEREF _Toc24179 \h </w:instrText>
        </w:r>
        <w:r>
          <w:fldChar w:fldCharType="separate"/>
        </w:r>
        <w:r>
          <w:t>6</w:t>
        </w:r>
        <w:r>
          <w:fldChar w:fldCharType="end"/>
        </w:r>
      </w:hyperlink>
    </w:p>
    <w:p>
      <w:pPr>
        <w:pStyle w:val="TOC2"/>
        <w:tabs>
          <w:tab w:val="right" w:leader="dot" w:pos="8306"/>
        </w:tabs>
      </w:pPr>
      <w:hyperlink w:anchor="_Toc29063" w:history="1">
        <w:r>
          <w:rPr>
            <w:rFonts w:ascii="仿宋" w:eastAsia="仿宋" w:hAnsi="仿宋" w:cs="仿宋" w:hint="eastAsia"/>
            <w:lang w:eastAsia="zh-CN"/>
          </w:rPr>
          <w:t>(二)、青光眼用药市场分析预测</w:t>
        </w:r>
        <w:r>
          <w:tab/>
        </w:r>
        <w:r>
          <w:fldChar w:fldCharType="begin"/>
        </w:r>
        <w:r>
          <w:instrText xml:space="preserve"> PAGEREF _Toc29063 \h </w:instrText>
        </w:r>
        <w:r>
          <w:fldChar w:fldCharType="separate"/>
        </w:r>
        <w:r>
          <w:t>7</w:t>
        </w:r>
        <w:r>
          <w:fldChar w:fldCharType="end"/>
        </w:r>
      </w:hyperlink>
    </w:p>
    <w:p>
      <w:pPr>
        <w:pStyle w:val="TOC1"/>
        <w:tabs>
          <w:tab w:val="right" w:leader="dot" w:pos="8306"/>
        </w:tabs>
      </w:pPr>
      <w:hyperlink w:anchor="_Toc357" w:history="1">
        <w:r>
          <w:rPr>
            <w:rFonts w:ascii="仿宋" w:eastAsia="仿宋" w:hAnsi="仿宋" w:cs="仿宋" w:hint="eastAsia"/>
            <w:lang w:eastAsia="zh-CN"/>
          </w:rPr>
          <w:t>三、产品规划分析</w:t>
        </w:r>
        <w:r>
          <w:tab/>
        </w:r>
        <w:r>
          <w:fldChar w:fldCharType="begin"/>
        </w:r>
        <w:r>
          <w:instrText xml:space="preserve"> PAGEREF _Toc357 \h </w:instrText>
        </w:r>
        <w:r>
          <w:fldChar w:fldCharType="separate"/>
        </w:r>
        <w:r>
          <w:t>8</w:t>
        </w:r>
        <w:r>
          <w:fldChar w:fldCharType="end"/>
        </w:r>
      </w:hyperlink>
    </w:p>
    <w:p>
      <w:pPr>
        <w:pStyle w:val="TOC2"/>
        <w:tabs>
          <w:tab w:val="right" w:leader="dot" w:pos="8306"/>
        </w:tabs>
      </w:pPr>
      <w:hyperlink w:anchor="_Toc10855" w:history="1">
        <w:r>
          <w:rPr>
            <w:rFonts w:ascii="仿宋" w:eastAsia="仿宋" w:hAnsi="仿宋" w:cs="仿宋" w:hint="eastAsia"/>
            <w:lang w:eastAsia="zh-CN"/>
          </w:rPr>
          <w:t>(一)、产品规划</w:t>
        </w:r>
        <w:r>
          <w:tab/>
        </w:r>
        <w:r>
          <w:fldChar w:fldCharType="begin"/>
        </w:r>
        <w:r>
          <w:instrText xml:space="preserve"> PAGEREF _Toc10855 \h </w:instrText>
        </w:r>
        <w:r>
          <w:fldChar w:fldCharType="separate"/>
        </w:r>
        <w:r>
          <w:t>8</w:t>
        </w:r>
        <w:r>
          <w:fldChar w:fldCharType="end"/>
        </w:r>
      </w:hyperlink>
    </w:p>
    <w:p>
      <w:pPr>
        <w:pStyle w:val="TOC2"/>
        <w:tabs>
          <w:tab w:val="right" w:leader="dot" w:pos="8306"/>
        </w:tabs>
      </w:pPr>
      <w:hyperlink w:anchor="_Toc18881" w:history="1">
        <w:r>
          <w:rPr>
            <w:rFonts w:ascii="仿宋" w:eastAsia="仿宋" w:hAnsi="仿宋" w:cs="仿宋" w:hint="eastAsia"/>
            <w:lang w:eastAsia="zh-CN"/>
          </w:rPr>
          <w:t>(二)、建设规模</w:t>
        </w:r>
        <w:r>
          <w:tab/>
        </w:r>
        <w:r>
          <w:fldChar w:fldCharType="begin"/>
        </w:r>
        <w:r>
          <w:instrText xml:space="preserve"> PAGEREF _Toc18881 \h </w:instrText>
        </w:r>
        <w:r>
          <w:fldChar w:fldCharType="separate"/>
        </w:r>
        <w:r>
          <w:t>8</w:t>
        </w:r>
        <w:r>
          <w:fldChar w:fldCharType="end"/>
        </w:r>
      </w:hyperlink>
    </w:p>
    <w:p>
      <w:pPr>
        <w:pStyle w:val="TOC1"/>
        <w:tabs>
          <w:tab w:val="right" w:leader="dot" w:pos="8306"/>
        </w:tabs>
      </w:pPr>
      <w:hyperlink w:anchor="_Toc28681" w:history="1">
        <w:r>
          <w:rPr>
            <w:rFonts w:ascii="仿宋" w:eastAsia="仿宋" w:hAnsi="仿宋" w:cs="仿宋" w:hint="eastAsia"/>
            <w:lang w:eastAsia="zh-CN"/>
          </w:rPr>
          <w:t>四、青光眼用药项目危机管理</w:t>
        </w:r>
        <w:r>
          <w:tab/>
        </w:r>
        <w:r>
          <w:fldChar w:fldCharType="begin"/>
        </w:r>
        <w:r>
          <w:instrText xml:space="preserve"> PAGEREF _Toc28681 \h </w:instrText>
        </w:r>
        <w:r>
          <w:fldChar w:fldCharType="separate"/>
        </w:r>
        <w:r>
          <w:t>10</w:t>
        </w:r>
        <w:r>
          <w:fldChar w:fldCharType="end"/>
        </w:r>
      </w:hyperlink>
    </w:p>
    <w:p>
      <w:pPr>
        <w:pStyle w:val="TOC2"/>
        <w:tabs>
          <w:tab w:val="right" w:leader="dot" w:pos="8306"/>
        </w:tabs>
      </w:pPr>
      <w:hyperlink w:anchor="_Toc13791" w:history="1">
        <w:r>
          <w:rPr>
            <w:rFonts w:ascii="仿宋" w:eastAsia="仿宋" w:hAnsi="仿宋" w:cs="仿宋" w:hint="eastAsia"/>
            <w:lang w:eastAsia="zh-CN"/>
          </w:rPr>
          <w:t>(一)、危机预警与识别</w:t>
        </w:r>
        <w:r>
          <w:tab/>
        </w:r>
        <w:r>
          <w:fldChar w:fldCharType="begin"/>
        </w:r>
        <w:r>
          <w:instrText xml:space="preserve"> PAGEREF _Toc13791 \h </w:instrText>
        </w:r>
        <w:r>
          <w:fldChar w:fldCharType="separate"/>
        </w:r>
        <w:r>
          <w:t>10</w:t>
        </w:r>
        <w:r>
          <w:fldChar w:fldCharType="end"/>
        </w:r>
      </w:hyperlink>
    </w:p>
    <w:p>
      <w:pPr>
        <w:pStyle w:val="TOC2"/>
        <w:tabs>
          <w:tab w:val="right" w:leader="dot" w:pos="8306"/>
        </w:tabs>
      </w:pPr>
      <w:hyperlink w:anchor="_Toc10558" w:history="1">
        <w:r>
          <w:rPr>
            <w:rFonts w:ascii="仿宋" w:eastAsia="仿宋" w:hAnsi="仿宋" w:cs="仿宋" w:hint="eastAsia"/>
            <w:lang w:eastAsia="zh-CN"/>
          </w:rPr>
          <w:t>(二)、危机应对与恢复</w:t>
        </w:r>
        <w:r>
          <w:tab/>
        </w:r>
        <w:r>
          <w:fldChar w:fldCharType="begin"/>
        </w:r>
        <w:r>
          <w:instrText xml:space="preserve"> PAGEREF _Toc10558 \h </w:instrText>
        </w:r>
        <w:r>
          <w:fldChar w:fldCharType="separate"/>
        </w:r>
        <w:r>
          <w:t>11</w:t>
        </w:r>
        <w:r>
          <w:fldChar w:fldCharType="end"/>
        </w:r>
      </w:hyperlink>
    </w:p>
    <w:p>
      <w:pPr>
        <w:pStyle w:val="TOC1"/>
        <w:tabs>
          <w:tab w:val="right" w:leader="dot" w:pos="8306"/>
        </w:tabs>
      </w:pPr>
      <w:hyperlink w:anchor="_Toc29610" w:history="1">
        <w:r>
          <w:rPr>
            <w:rFonts w:ascii="仿宋" w:eastAsia="仿宋" w:hAnsi="仿宋" w:cs="仿宋" w:hint="eastAsia"/>
            <w:lang w:eastAsia="zh-CN"/>
          </w:rPr>
          <w:t>五、青光眼用药项目土建工程</w:t>
        </w:r>
        <w:r>
          <w:tab/>
        </w:r>
        <w:r>
          <w:fldChar w:fldCharType="begin"/>
        </w:r>
        <w:r>
          <w:instrText xml:space="preserve"> PAGEREF _Toc29610 \h </w:instrText>
        </w:r>
        <w:r>
          <w:fldChar w:fldCharType="separate"/>
        </w:r>
        <w:r>
          <w:t>12</w:t>
        </w:r>
        <w:r>
          <w:fldChar w:fldCharType="end"/>
        </w:r>
      </w:hyperlink>
    </w:p>
    <w:p>
      <w:pPr>
        <w:pStyle w:val="TOC2"/>
        <w:tabs>
          <w:tab w:val="right" w:leader="dot" w:pos="8306"/>
        </w:tabs>
      </w:pPr>
      <w:hyperlink w:anchor="_Toc3394" w:history="1">
        <w:r>
          <w:rPr>
            <w:rFonts w:ascii="仿宋" w:eastAsia="仿宋" w:hAnsi="仿宋" w:cs="仿宋" w:hint="eastAsia"/>
            <w:lang w:eastAsia="zh-CN"/>
          </w:rPr>
          <w:t>(一)、建筑工程设计原则</w:t>
        </w:r>
        <w:r>
          <w:tab/>
        </w:r>
        <w:r>
          <w:fldChar w:fldCharType="begin"/>
        </w:r>
        <w:r>
          <w:instrText xml:space="preserve"> PAGEREF _Toc3394 \h </w:instrText>
        </w:r>
        <w:r>
          <w:fldChar w:fldCharType="separate"/>
        </w:r>
        <w:r>
          <w:t>12</w:t>
        </w:r>
        <w:r>
          <w:fldChar w:fldCharType="end"/>
        </w:r>
      </w:hyperlink>
    </w:p>
    <w:p>
      <w:pPr>
        <w:pStyle w:val="TOC2"/>
        <w:tabs>
          <w:tab w:val="right" w:leader="dot" w:pos="8306"/>
        </w:tabs>
      </w:pPr>
      <w:hyperlink w:anchor="_Toc25239" w:history="1">
        <w:r>
          <w:rPr>
            <w:rFonts w:ascii="仿宋" w:eastAsia="仿宋" w:hAnsi="仿宋" w:cs="仿宋" w:hint="eastAsia"/>
            <w:lang w:eastAsia="zh-CN"/>
          </w:rPr>
          <w:t>(二)、土建工程设计年限及安全等级</w:t>
        </w:r>
        <w:r>
          <w:tab/>
        </w:r>
        <w:r>
          <w:fldChar w:fldCharType="begin"/>
        </w:r>
        <w:r>
          <w:instrText xml:space="preserve"> PAGEREF _Toc25239 \h </w:instrText>
        </w:r>
        <w:r>
          <w:fldChar w:fldCharType="separate"/>
        </w:r>
        <w:r>
          <w:t>13</w:t>
        </w:r>
        <w:r>
          <w:fldChar w:fldCharType="end"/>
        </w:r>
      </w:hyperlink>
    </w:p>
    <w:p>
      <w:pPr>
        <w:pStyle w:val="TOC2"/>
        <w:tabs>
          <w:tab w:val="right" w:leader="dot" w:pos="8306"/>
        </w:tabs>
      </w:pPr>
      <w:hyperlink w:anchor="_Toc5677" w:history="1">
        <w:r>
          <w:rPr>
            <w:rFonts w:ascii="仿宋" w:eastAsia="仿宋" w:hAnsi="仿宋" w:cs="仿宋" w:hint="eastAsia"/>
            <w:lang w:eastAsia="zh-CN"/>
          </w:rPr>
          <w:t>(三)、建筑工程设计总体要求</w:t>
        </w:r>
        <w:r>
          <w:tab/>
        </w:r>
        <w:r>
          <w:fldChar w:fldCharType="begin"/>
        </w:r>
        <w:r>
          <w:instrText xml:space="preserve"> PAGEREF _Toc5677 \h </w:instrText>
        </w:r>
        <w:r>
          <w:fldChar w:fldCharType="separate"/>
        </w:r>
        <w:r>
          <w:t>14</w:t>
        </w:r>
        <w:r>
          <w:fldChar w:fldCharType="end"/>
        </w:r>
      </w:hyperlink>
    </w:p>
    <w:p>
      <w:pPr>
        <w:pStyle w:val="TOC2"/>
        <w:tabs>
          <w:tab w:val="right" w:leader="dot" w:pos="8306"/>
        </w:tabs>
      </w:pPr>
      <w:hyperlink w:anchor="_Toc21206" w:history="1">
        <w:r>
          <w:rPr>
            <w:rFonts w:ascii="仿宋" w:eastAsia="仿宋" w:hAnsi="仿宋" w:cs="仿宋" w:hint="eastAsia"/>
            <w:lang w:eastAsia="zh-CN"/>
          </w:rPr>
          <w:t>(四)、土建工程建设指标</w:t>
        </w:r>
        <w:r>
          <w:tab/>
        </w:r>
        <w:r>
          <w:fldChar w:fldCharType="begin"/>
        </w:r>
        <w:r>
          <w:instrText xml:space="preserve"> PAGEREF _Toc21206 \h </w:instrText>
        </w:r>
        <w:r>
          <w:fldChar w:fldCharType="separate"/>
        </w:r>
        <w:r>
          <w:t>15</w:t>
        </w:r>
        <w:r>
          <w:fldChar w:fldCharType="end"/>
        </w:r>
      </w:hyperlink>
    </w:p>
    <w:p>
      <w:pPr>
        <w:pStyle w:val="TOC1"/>
        <w:tabs>
          <w:tab w:val="right" w:leader="dot" w:pos="8306"/>
        </w:tabs>
      </w:pPr>
      <w:hyperlink w:anchor="_Toc9" w:history="1">
        <w:r>
          <w:rPr>
            <w:rFonts w:ascii="仿宋" w:eastAsia="仿宋" w:hAnsi="仿宋" w:cs="仿宋" w:hint="eastAsia"/>
            <w:lang w:eastAsia="zh-CN"/>
          </w:rPr>
          <w:t>六、青光眼用药项目建设单位说明</w:t>
        </w:r>
        <w:r>
          <w:tab/>
        </w:r>
        <w:r>
          <w:fldChar w:fldCharType="begin"/>
        </w:r>
        <w:r>
          <w:instrText xml:space="preserve"> PAGEREF _Toc9 \h </w:instrText>
        </w:r>
        <w:r>
          <w:fldChar w:fldCharType="separate"/>
        </w:r>
        <w:r>
          <w:t>15</w:t>
        </w:r>
        <w:r>
          <w:fldChar w:fldCharType="end"/>
        </w:r>
      </w:hyperlink>
    </w:p>
    <w:p>
      <w:pPr>
        <w:pStyle w:val="TOC2"/>
        <w:tabs>
          <w:tab w:val="right" w:leader="dot" w:pos="8306"/>
        </w:tabs>
      </w:pPr>
      <w:hyperlink w:anchor="_Toc21144" w:history="1">
        <w:r>
          <w:rPr>
            <w:rFonts w:ascii="仿宋" w:eastAsia="仿宋" w:hAnsi="仿宋" w:cs="仿宋" w:hint="eastAsia"/>
            <w:lang w:eastAsia="zh-CN"/>
          </w:rPr>
          <w:t>(一)、青光眼用药项目承办单位基本情况</w:t>
        </w:r>
        <w:r>
          <w:tab/>
        </w:r>
        <w:r>
          <w:fldChar w:fldCharType="begin"/>
        </w:r>
        <w:r>
          <w:instrText xml:space="preserve"> PAGEREF _Toc21144 \h </w:instrText>
        </w:r>
        <w:r>
          <w:fldChar w:fldCharType="separate"/>
        </w:r>
        <w:r>
          <w:t>15</w:t>
        </w:r>
        <w:r>
          <w:fldChar w:fldCharType="end"/>
        </w:r>
      </w:hyperlink>
    </w:p>
    <w:p>
      <w:pPr>
        <w:pStyle w:val="TOC2"/>
        <w:tabs>
          <w:tab w:val="right" w:leader="dot" w:pos="8306"/>
        </w:tabs>
      </w:pPr>
      <w:hyperlink w:anchor="_Toc353" w:history="1">
        <w:r>
          <w:rPr>
            <w:rFonts w:ascii="仿宋" w:eastAsia="仿宋" w:hAnsi="仿宋" w:cs="仿宋" w:hint="eastAsia"/>
            <w:lang w:eastAsia="zh-CN"/>
          </w:rPr>
          <w:t>(二)、公司经济效益分析</w:t>
        </w:r>
        <w:r>
          <w:tab/>
        </w:r>
        <w:r>
          <w:fldChar w:fldCharType="begin"/>
        </w:r>
        <w:r>
          <w:instrText xml:space="preserve"> PAGEREF _Toc353 \h </w:instrText>
        </w:r>
        <w:r>
          <w:fldChar w:fldCharType="separate"/>
        </w:r>
        <w:r>
          <w:t>16</w:t>
        </w:r>
        <w:r>
          <w:fldChar w:fldCharType="end"/>
        </w:r>
      </w:hyperlink>
    </w:p>
    <w:p>
      <w:pPr>
        <w:pStyle w:val="TOC1"/>
        <w:tabs>
          <w:tab w:val="right" w:leader="dot" w:pos="8306"/>
        </w:tabs>
      </w:pPr>
      <w:hyperlink w:anchor="_Toc8915" w:history="1">
        <w:r>
          <w:rPr>
            <w:rFonts w:ascii="仿宋" w:eastAsia="仿宋" w:hAnsi="仿宋" w:cs="仿宋" w:hint="eastAsia"/>
            <w:lang w:eastAsia="zh-CN"/>
          </w:rPr>
          <w:t>七、生产安全保护</w:t>
        </w:r>
        <w:r>
          <w:tab/>
        </w:r>
        <w:r>
          <w:fldChar w:fldCharType="begin"/>
        </w:r>
        <w:r>
          <w:instrText xml:space="preserve"> PAGEREF _Toc8915 \h </w:instrText>
        </w:r>
        <w:r>
          <w:fldChar w:fldCharType="separate"/>
        </w:r>
        <w:r>
          <w:t>17</w:t>
        </w:r>
        <w:r>
          <w:fldChar w:fldCharType="end"/>
        </w:r>
      </w:hyperlink>
    </w:p>
    <w:p>
      <w:pPr>
        <w:pStyle w:val="TOC2"/>
        <w:tabs>
          <w:tab w:val="right" w:leader="dot" w:pos="8306"/>
        </w:tabs>
      </w:pPr>
      <w:hyperlink w:anchor="_Toc4489" w:history="1">
        <w:r>
          <w:rPr>
            <w:rFonts w:ascii="仿宋" w:eastAsia="仿宋" w:hAnsi="仿宋" w:cs="仿宋" w:hint="eastAsia"/>
            <w:lang w:eastAsia="zh-CN"/>
          </w:rPr>
          <w:t>(一)、消防安全</w:t>
        </w:r>
        <w:r>
          <w:tab/>
        </w:r>
        <w:r>
          <w:fldChar w:fldCharType="begin"/>
        </w:r>
        <w:r>
          <w:instrText xml:space="preserve"> PAGEREF _Toc4489 \h </w:instrText>
        </w:r>
        <w:r>
          <w:fldChar w:fldCharType="separate"/>
        </w:r>
        <w:r>
          <w:t>17</w:t>
        </w:r>
        <w:r>
          <w:fldChar w:fldCharType="end"/>
        </w:r>
      </w:hyperlink>
    </w:p>
    <w:p>
      <w:pPr>
        <w:pStyle w:val="TOC2"/>
        <w:tabs>
          <w:tab w:val="right" w:leader="dot" w:pos="8306"/>
        </w:tabs>
      </w:pPr>
      <w:hyperlink w:anchor="_Toc30454" w:history="1">
        <w:r>
          <w:rPr>
            <w:rFonts w:ascii="仿宋" w:eastAsia="仿宋" w:hAnsi="仿宋" w:cs="仿宋" w:hint="eastAsia"/>
            <w:lang w:eastAsia="zh-CN"/>
          </w:rPr>
          <w:t>(二)、防火防爆总图布置措施</w:t>
        </w:r>
        <w:r>
          <w:tab/>
        </w:r>
        <w:r>
          <w:fldChar w:fldCharType="begin"/>
        </w:r>
        <w:r>
          <w:instrText xml:space="preserve"> PAGEREF _Toc30454 \h </w:instrText>
        </w:r>
        <w:r>
          <w:fldChar w:fldCharType="separate"/>
        </w:r>
        <w:r>
          <w:t>18</w:t>
        </w:r>
        <w:r>
          <w:fldChar w:fldCharType="end"/>
        </w:r>
      </w:hyperlink>
    </w:p>
    <w:p>
      <w:pPr>
        <w:pStyle w:val="TOC2"/>
        <w:tabs>
          <w:tab w:val="right" w:leader="dot" w:pos="8306"/>
        </w:tabs>
      </w:pPr>
      <w:hyperlink w:anchor="_Toc29171" w:history="1">
        <w:r>
          <w:rPr>
            <w:rFonts w:ascii="仿宋" w:eastAsia="仿宋" w:hAnsi="仿宋" w:cs="仿宋" w:hint="eastAsia"/>
            <w:lang w:eastAsia="zh-CN"/>
          </w:rPr>
          <w:t>(三)、自然灾害防范措施</w:t>
        </w:r>
        <w:r>
          <w:tab/>
        </w:r>
        <w:r>
          <w:fldChar w:fldCharType="begin"/>
        </w:r>
        <w:r>
          <w:instrText xml:space="preserve"> PAGEREF _Toc29171 \h </w:instrText>
        </w:r>
        <w:r>
          <w:fldChar w:fldCharType="separate"/>
        </w:r>
        <w:r>
          <w:t>19</w:t>
        </w:r>
        <w:r>
          <w:fldChar w:fldCharType="end"/>
        </w:r>
      </w:hyperlink>
    </w:p>
    <w:p>
      <w:pPr>
        <w:pStyle w:val="TOC2"/>
        <w:tabs>
          <w:tab w:val="right" w:leader="dot" w:pos="8306"/>
        </w:tabs>
      </w:pPr>
      <w:hyperlink w:anchor="_Toc32613" w:history="1">
        <w:r>
          <w:rPr>
            <w:rFonts w:ascii="仿宋" w:eastAsia="仿宋" w:hAnsi="仿宋" w:cs="仿宋" w:hint="eastAsia"/>
            <w:lang w:eastAsia="zh-CN"/>
          </w:rPr>
          <w:t>(四)、安全色及安全标志使用要求</w:t>
        </w:r>
        <w:r>
          <w:tab/>
        </w:r>
        <w:r>
          <w:fldChar w:fldCharType="begin"/>
        </w:r>
        <w:r>
          <w:instrText xml:space="preserve"> PAGEREF _Toc32613 \h </w:instrText>
        </w:r>
        <w:r>
          <w:fldChar w:fldCharType="separate"/>
        </w:r>
        <w:r>
          <w:t>20</w:t>
        </w:r>
        <w:r>
          <w:fldChar w:fldCharType="end"/>
        </w:r>
      </w:hyperlink>
    </w:p>
    <w:p>
      <w:pPr>
        <w:pStyle w:val="TOC2"/>
        <w:tabs>
          <w:tab w:val="right" w:leader="dot" w:pos="8306"/>
        </w:tabs>
      </w:pPr>
      <w:hyperlink w:anchor="_Toc6979" w:history="1">
        <w:r>
          <w:rPr>
            <w:rFonts w:ascii="仿宋" w:eastAsia="仿宋" w:hAnsi="仿宋" w:cs="仿宋" w:hint="eastAsia"/>
            <w:lang w:eastAsia="zh-CN"/>
          </w:rPr>
          <w:t>(五)、防尘防毒措施</w:t>
        </w:r>
        <w:r>
          <w:tab/>
        </w:r>
        <w:r>
          <w:fldChar w:fldCharType="begin"/>
        </w:r>
        <w:r>
          <w:instrText xml:space="preserve"> PAGEREF _Toc6979 \h </w:instrText>
        </w:r>
        <w:r>
          <w:fldChar w:fldCharType="separate"/>
        </w:r>
        <w:r>
          <w:t>21</w:t>
        </w:r>
        <w:r>
          <w:fldChar w:fldCharType="end"/>
        </w:r>
      </w:hyperlink>
    </w:p>
    <w:p>
      <w:pPr>
        <w:pStyle w:val="TOC2"/>
        <w:tabs>
          <w:tab w:val="right" w:leader="dot" w:pos="8306"/>
        </w:tabs>
      </w:pPr>
      <w:hyperlink w:anchor="_Toc31931" w:history="1">
        <w:r>
          <w:rPr>
            <w:rFonts w:ascii="仿宋" w:eastAsia="仿宋" w:hAnsi="仿宋" w:cs="仿宋" w:hint="eastAsia"/>
            <w:lang w:eastAsia="zh-CN"/>
          </w:rPr>
          <w:t>(六)、防静电、触电防护及防雷措施</w:t>
        </w:r>
        <w:r>
          <w:tab/>
        </w:r>
        <w:r>
          <w:fldChar w:fldCharType="begin"/>
        </w:r>
        <w:r>
          <w:instrText xml:space="preserve"> PAGEREF _Toc31931 \h </w:instrText>
        </w:r>
        <w:r>
          <w:fldChar w:fldCharType="separate"/>
        </w:r>
        <w:r>
          <w:t>22</w:t>
        </w:r>
        <w:r>
          <w:fldChar w:fldCharType="end"/>
        </w:r>
      </w:hyperlink>
    </w:p>
    <w:p>
      <w:pPr>
        <w:pStyle w:val="TOC2"/>
        <w:tabs>
          <w:tab w:val="right" w:leader="dot" w:pos="8306"/>
        </w:tabs>
      </w:pPr>
      <w:hyperlink w:anchor="_Toc29707" w:history="1">
        <w:r>
          <w:rPr>
            <w:rFonts w:ascii="仿宋" w:eastAsia="仿宋" w:hAnsi="仿宋" w:cs="仿宋" w:hint="eastAsia"/>
            <w:lang w:eastAsia="zh-CN"/>
          </w:rPr>
          <w:t>(七)、机械设备安全保障措施</w:t>
        </w:r>
        <w:r>
          <w:tab/>
        </w:r>
        <w:r>
          <w:fldChar w:fldCharType="begin"/>
        </w:r>
        <w:r>
          <w:instrText xml:space="preserve"> PAGEREF _Toc29707 \h </w:instrText>
        </w:r>
        <w:r>
          <w:fldChar w:fldCharType="separate"/>
        </w:r>
        <w:r>
          <w:t>23</w:t>
        </w:r>
        <w:r>
          <w:fldChar w:fldCharType="end"/>
        </w:r>
      </w:hyperlink>
    </w:p>
    <w:p>
      <w:pPr>
        <w:pStyle w:val="TOC1"/>
        <w:tabs>
          <w:tab w:val="right" w:leader="dot" w:pos="8306"/>
        </w:tabs>
      </w:pPr>
      <w:hyperlink w:anchor="_Toc18973" w:history="1">
        <w:r>
          <w:rPr>
            <w:rFonts w:ascii="仿宋" w:eastAsia="仿宋" w:hAnsi="仿宋" w:cs="仿宋" w:hint="eastAsia"/>
            <w:lang w:eastAsia="zh-CN"/>
          </w:rPr>
          <w:t>八、青光眼用药项目经营效益</w:t>
        </w:r>
        <w:r>
          <w:tab/>
        </w:r>
        <w:r>
          <w:fldChar w:fldCharType="begin"/>
        </w:r>
        <w:r>
          <w:instrText xml:space="preserve"> PAGEREF _Toc18973 \h </w:instrText>
        </w:r>
        <w:r>
          <w:fldChar w:fldCharType="separate"/>
        </w:r>
        <w:r>
          <w:t>25</w:t>
        </w:r>
        <w:r>
          <w:fldChar w:fldCharType="end"/>
        </w:r>
      </w:hyperlink>
    </w:p>
    <w:p>
      <w:pPr>
        <w:pStyle w:val="TOC2"/>
        <w:tabs>
          <w:tab w:val="right" w:leader="dot" w:pos="8306"/>
        </w:tabs>
      </w:pPr>
      <w:hyperlink w:anchor="_Toc9810" w:history="1">
        <w:r>
          <w:rPr>
            <w:rFonts w:ascii="仿宋" w:eastAsia="仿宋" w:hAnsi="仿宋" w:cs="仿宋" w:hint="eastAsia"/>
            <w:lang w:eastAsia="zh-CN"/>
          </w:rPr>
          <w:t>(一)、经济评价财务测算</w:t>
        </w:r>
        <w:r>
          <w:tab/>
        </w:r>
        <w:r>
          <w:fldChar w:fldCharType="begin"/>
        </w:r>
        <w:r>
          <w:instrText xml:space="preserve"> PAGEREF _Toc9810 \h </w:instrText>
        </w:r>
        <w:r>
          <w:fldChar w:fldCharType="separate"/>
        </w:r>
        <w:r>
          <w:t>25</w:t>
        </w:r>
        <w:r>
          <w:fldChar w:fldCharType="end"/>
        </w:r>
      </w:hyperlink>
    </w:p>
    <w:p>
      <w:pPr>
        <w:pStyle w:val="TOC2"/>
        <w:tabs>
          <w:tab w:val="right" w:leader="dot" w:pos="8306"/>
        </w:tabs>
      </w:pPr>
      <w:hyperlink w:anchor="_Toc32548" w:history="1">
        <w:r>
          <w:rPr>
            <w:rFonts w:ascii="仿宋" w:eastAsia="仿宋" w:hAnsi="仿宋" w:cs="仿宋" w:hint="eastAsia"/>
            <w:lang w:eastAsia="zh-CN"/>
          </w:rPr>
          <w:t>(二)、青光眼用药项目盈利能力分析</w:t>
        </w:r>
        <w:r>
          <w:tab/>
        </w:r>
        <w:r>
          <w:fldChar w:fldCharType="begin"/>
        </w:r>
        <w:r>
          <w:instrText xml:space="preserve"> PAGEREF _Toc32548 \h </w:instrText>
        </w:r>
        <w:r>
          <w:fldChar w:fldCharType="separate"/>
        </w:r>
        <w:r>
          <w:t>26</w:t>
        </w:r>
        <w:r>
          <w:fldChar w:fldCharType="end"/>
        </w:r>
      </w:hyperlink>
    </w:p>
    <w:p>
      <w:pPr>
        <w:pStyle w:val="TOC1"/>
        <w:tabs>
          <w:tab w:val="right" w:leader="dot" w:pos="8306"/>
        </w:tabs>
      </w:pPr>
      <w:hyperlink w:anchor="_Toc21067" w:history="1">
        <w:r>
          <w:rPr>
            <w:rFonts w:ascii="仿宋" w:eastAsia="仿宋" w:hAnsi="仿宋" w:cs="仿宋" w:hint="eastAsia"/>
            <w:lang w:eastAsia="zh-CN"/>
          </w:rPr>
          <w:t>九、青光眼用药项目环境影响分析</w:t>
        </w:r>
        <w:r>
          <w:tab/>
        </w:r>
        <w:r>
          <w:fldChar w:fldCharType="begin"/>
        </w:r>
        <w:r>
          <w:instrText xml:space="preserve"> PAGEREF _Toc21067 \h </w:instrText>
        </w:r>
        <w:r>
          <w:fldChar w:fldCharType="separate"/>
        </w:r>
        <w:r>
          <w:t>27</w:t>
        </w:r>
        <w:r>
          <w:fldChar w:fldCharType="end"/>
        </w:r>
      </w:hyperlink>
    </w:p>
    <w:p>
      <w:pPr>
        <w:pStyle w:val="TOC2"/>
        <w:tabs>
          <w:tab w:val="right" w:leader="dot" w:pos="8306"/>
        </w:tabs>
      </w:pPr>
      <w:hyperlink w:anchor="_Toc3629" w:history="1">
        <w:r>
          <w:rPr>
            <w:rFonts w:ascii="仿宋" w:eastAsia="仿宋" w:hAnsi="仿宋" w:cs="仿宋" w:hint="eastAsia"/>
            <w:lang w:eastAsia="zh-CN"/>
          </w:rPr>
          <w:t>(一)、建设区域环境质量现状</w:t>
        </w:r>
        <w:r>
          <w:tab/>
        </w:r>
        <w:r>
          <w:fldChar w:fldCharType="begin"/>
        </w:r>
        <w:r>
          <w:instrText xml:space="preserve"> PAGEREF _Toc3629 \h </w:instrText>
        </w:r>
        <w:r>
          <w:fldChar w:fldCharType="separate"/>
        </w:r>
        <w:r>
          <w:t>27</w:t>
        </w:r>
        <w:r>
          <w:fldChar w:fldCharType="end"/>
        </w:r>
      </w:hyperlink>
    </w:p>
    <w:p>
      <w:pPr>
        <w:pStyle w:val="TOC2"/>
        <w:tabs>
          <w:tab w:val="right" w:leader="dot" w:pos="8306"/>
        </w:tabs>
      </w:pPr>
      <w:hyperlink w:anchor="_Toc4083" w:history="1">
        <w:r>
          <w:rPr>
            <w:rFonts w:ascii="仿宋" w:eastAsia="仿宋" w:hAnsi="仿宋" w:cs="仿宋" w:hint="eastAsia"/>
            <w:lang w:eastAsia="zh-CN"/>
          </w:rPr>
          <w:t>(二)、建设期环境保护</w:t>
        </w:r>
        <w:r>
          <w:tab/>
        </w:r>
        <w:r>
          <w:fldChar w:fldCharType="begin"/>
        </w:r>
        <w:r>
          <w:instrText xml:space="preserve"> PAGEREF _Toc4083 \h </w:instrText>
        </w:r>
        <w:r>
          <w:fldChar w:fldCharType="separate"/>
        </w:r>
        <w:r>
          <w:t>28</w:t>
        </w:r>
        <w:r>
          <w:fldChar w:fldCharType="end"/>
        </w:r>
      </w:hyperlink>
    </w:p>
    <w:p>
      <w:pPr>
        <w:pStyle w:val="TOC2"/>
        <w:tabs>
          <w:tab w:val="right" w:leader="dot" w:pos="8306"/>
        </w:tabs>
      </w:pPr>
      <w:hyperlink w:anchor="_Toc10766" w:history="1">
        <w:r>
          <w:rPr>
            <w:rFonts w:ascii="仿宋" w:eastAsia="仿宋" w:hAnsi="仿宋" w:cs="仿宋" w:hint="eastAsia"/>
            <w:lang w:eastAsia="zh-CN"/>
          </w:rPr>
          <w:t>(三)、运营期环境保护</w:t>
        </w:r>
        <w:r>
          <w:tab/>
        </w:r>
        <w:r>
          <w:fldChar w:fldCharType="begin"/>
        </w:r>
        <w:r>
          <w:instrText xml:space="preserve"> PAGEREF _Toc10766 \h </w:instrText>
        </w:r>
        <w:r>
          <w:fldChar w:fldCharType="separate"/>
        </w:r>
        <w:r>
          <w:t>30</w:t>
        </w:r>
        <w:r>
          <w:fldChar w:fldCharType="end"/>
        </w:r>
      </w:hyperlink>
    </w:p>
    <w:p>
      <w:pPr>
        <w:pStyle w:val="TOC2"/>
        <w:tabs>
          <w:tab w:val="right" w:leader="dot" w:pos="8306"/>
        </w:tabs>
      </w:pPr>
      <w:hyperlink w:anchor="_Toc32363" w:history="1">
        <w:r>
          <w:rPr>
            <w:rFonts w:ascii="仿宋" w:eastAsia="仿宋" w:hAnsi="仿宋" w:cs="仿宋" w:hint="eastAsia"/>
            <w:lang w:eastAsia="zh-CN"/>
          </w:rPr>
          <w:t>(四)、青光眼用药项目建设对区域经济的影响</w:t>
        </w:r>
        <w:r>
          <w:tab/>
        </w:r>
        <w:r>
          <w:fldChar w:fldCharType="begin"/>
        </w:r>
        <w:r>
          <w:instrText xml:space="preserve"> PAGEREF _Toc32363 \h </w:instrText>
        </w:r>
        <w:r>
          <w:fldChar w:fldCharType="separate"/>
        </w:r>
        <w:r>
          <w:t>31</w:t>
        </w:r>
        <w:r>
          <w:fldChar w:fldCharType="end"/>
        </w:r>
      </w:hyperlink>
    </w:p>
    <w:p>
      <w:pPr>
        <w:pStyle w:val="TOC2"/>
        <w:tabs>
          <w:tab w:val="right" w:leader="dot" w:pos="8306"/>
        </w:tabs>
      </w:pPr>
      <w:hyperlink w:anchor="_Toc22139" w:history="1">
        <w:r>
          <w:rPr>
            <w:rFonts w:ascii="仿宋" w:eastAsia="仿宋" w:hAnsi="仿宋" w:cs="仿宋" w:hint="eastAsia"/>
            <w:lang w:eastAsia="zh-CN"/>
          </w:rPr>
          <w:t>(五)、废弃物处理</w:t>
        </w:r>
        <w:r>
          <w:tab/>
        </w:r>
        <w:r>
          <w:fldChar w:fldCharType="begin"/>
        </w:r>
        <w:r>
          <w:instrText xml:space="preserve"> PAGEREF _Toc22139 \h </w:instrText>
        </w:r>
        <w:r>
          <w:fldChar w:fldCharType="separate"/>
        </w:r>
        <w:r>
          <w:t>33</w:t>
        </w:r>
        <w:r>
          <w:fldChar w:fldCharType="end"/>
        </w:r>
      </w:hyperlink>
    </w:p>
    <w:p>
      <w:pPr>
        <w:pStyle w:val="TOC2"/>
        <w:tabs>
          <w:tab w:val="right" w:leader="dot" w:pos="8306"/>
        </w:tabs>
      </w:pPr>
      <w:hyperlink w:anchor="_Toc22340" w:history="1">
        <w:r>
          <w:rPr>
            <w:rFonts w:ascii="仿宋" w:eastAsia="仿宋" w:hAnsi="仿宋" w:cs="仿宋" w:hint="eastAsia"/>
            <w:lang w:eastAsia="zh-CN"/>
          </w:rPr>
          <w:t>(六)、特殊环境影响分析</w:t>
        </w:r>
        <w:r>
          <w:tab/>
        </w:r>
        <w:r>
          <w:fldChar w:fldCharType="begin"/>
        </w:r>
        <w:r>
          <w:instrText xml:space="preserve"> PAGEREF _Toc22340 \h </w:instrText>
        </w:r>
        <w:r>
          <w:fldChar w:fldCharType="separate"/>
        </w:r>
        <w:r>
          <w:t>34</w:t>
        </w:r>
        <w:r>
          <w:fldChar w:fldCharType="end"/>
        </w:r>
      </w:hyperlink>
    </w:p>
    <w:p>
      <w:pPr>
        <w:pStyle w:val="TOC2"/>
        <w:tabs>
          <w:tab w:val="right" w:leader="dot" w:pos="8306"/>
        </w:tabs>
      </w:pPr>
      <w:hyperlink w:anchor="_Toc24747" w:history="1">
        <w:r>
          <w:rPr>
            <w:rFonts w:ascii="仿宋" w:eastAsia="仿宋" w:hAnsi="仿宋" w:cs="仿宋" w:hint="eastAsia"/>
            <w:lang w:eastAsia="zh-CN"/>
          </w:rPr>
          <w:t>(七)、清洁生产</w:t>
        </w:r>
        <w:r>
          <w:tab/>
        </w:r>
        <w:r>
          <w:fldChar w:fldCharType="begin"/>
        </w:r>
        <w:r>
          <w:instrText xml:space="preserve"> PAGEREF _Toc24747 \h </w:instrText>
        </w:r>
        <w:r>
          <w:fldChar w:fldCharType="separate"/>
        </w:r>
        <w:r>
          <w:t>35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7936" w:history="1">
        <w:r>
          <w:rPr>
            <w:rFonts w:ascii="仿宋" w:eastAsia="仿宋" w:hAnsi="仿宋" w:cs="仿宋" w:hint="eastAsia"/>
            <w:lang w:eastAsia="zh-CN"/>
          </w:rPr>
          <w:t>(八)、环境保护综合评价</w:t>
        </w:r>
        <w:r>
          <w:tab/>
        </w:r>
        <w:r>
          <w:fldChar w:fldCharType="begin"/>
        </w:r>
        <w:r>
          <w:instrText xml:space="preserve"> PAGEREF _Toc27936 \h </w:instrText>
        </w:r>
        <w:r>
          <w:fldChar w:fldCharType="separate"/>
        </w:r>
        <w:r>
          <w:t>36</w:t>
        </w:r>
        <w:r>
          <w:fldChar w:fldCharType="end"/>
        </w:r>
      </w:hyperlink>
    </w:p>
    <w:p>
      <w:pPr>
        <w:pStyle w:val="TOC1"/>
        <w:tabs>
          <w:tab w:val="right" w:leader="dot" w:pos="8306"/>
        </w:tabs>
      </w:pPr>
      <w:hyperlink w:anchor="_Toc10740" w:history="1">
        <w:r>
          <w:rPr>
            <w:rFonts w:ascii="仿宋" w:eastAsia="仿宋" w:hAnsi="仿宋" w:cs="仿宋" w:hint="eastAsia"/>
            <w:lang w:eastAsia="zh-CN"/>
          </w:rPr>
          <w:t>十、青光眼用药项目人力资源管理</w:t>
        </w:r>
        <w:r>
          <w:tab/>
        </w:r>
        <w:r>
          <w:fldChar w:fldCharType="begin"/>
        </w:r>
        <w:r>
          <w:instrText xml:space="preserve"> PAGEREF _Toc10740 \h </w:instrText>
        </w:r>
        <w:r>
          <w:fldChar w:fldCharType="separate"/>
        </w:r>
        <w:r>
          <w:t>38</w:t>
        </w:r>
        <w:r>
          <w:fldChar w:fldCharType="end"/>
        </w:r>
      </w:hyperlink>
    </w:p>
    <w:p>
      <w:pPr>
        <w:pStyle w:val="TOC2"/>
        <w:tabs>
          <w:tab w:val="right" w:leader="dot" w:pos="8306"/>
        </w:tabs>
      </w:pPr>
      <w:hyperlink w:anchor="_Toc30796" w:history="1">
        <w:r>
          <w:rPr>
            <w:rFonts w:ascii="仿宋" w:eastAsia="仿宋" w:hAnsi="仿宋" w:cs="仿宋" w:hint="eastAsia"/>
            <w:lang w:eastAsia="zh-CN"/>
          </w:rPr>
          <w:t>(一)、建立健全的预算管理制度</w:t>
        </w:r>
        <w:r>
          <w:tab/>
        </w:r>
        <w:r>
          <w:fldChar w:fldCharType="begin"/>
        </w:r>
        <w:r>
          <w:instrText xml:space="preserve"> PAGEREF _Toc30796 \h </w:instrText>
        </w:r>
        <w:r>
          <w:fldChar w:fldCharType="separate"/>
        </w:r>
        <w:r>
          <w:t>38</w:t>
        </w:r>
        <w:r>
          <w:fldChar w:fldCharType="end"/>
        </w:r>
      </w:hyperlink>
    </w:p>
    <w:p>
      <w:pPr>
        <w:pStyle w:val="TOC2"/>
        <w:tabs>
          <w:tab w:val="right" w:leader="dot" w:pos="8306"/>
        </w:tabs>
      </w:pPr>
      <w:hyperlink w:anchor="_Toc15481" w:history="1">
        <w:r>
          <w:rPr>
            <w:rFonts w:ascii="仿宋" w:eastAsia="仿宋" w:hAnsi="仿宋" w:cs="仿宋" w:hint="eastAsia"/>
            <w:lang w:eastAsia="zh-CN"/>
          </w:rPr>
          <w:t>(二)、加强资金流动监控</w:t>
        </w:r>
        <w:r>
          <w:tab/>
        </w:r>
        <w:r>
          <w:fldChar w:fldCharType="begin"/>
        </w:r>
        <w:r>
          <w:instrText xml:space="preserve"> PAGEREF _Toc15481 \h </w:instrText>
        </w:r>
        <w:r>
          <w:fldChar w:fldCharType="separate"/>
        </w:r>
        <w:r>
          <w:t>39</w:t>
        </w:r>
        <w:r>
          <w:fldChar w:fldCharType="end"/>
        </w:r>
      </w:hyperlink>
    </w:p>
    <w:p>
      <w:pPr>
        <w:pStyle w:val="TOC2"/>
        <w:tabs>
          <w:tab w:val="right" w:leader="dot" w:pos="8306"/>
        </w:tabs>
      </w:pPr>
      <w:hyperlink w:anchor="_Toc26947" w:history="1">
        <w:r>
          <w:rPr>
            <w:rFonts w:ascii="仿宋" w:eastAsia="仿宋" w:hAnsi="仿宋" w:cs="仿宋" w:hint="eastAsia"/>
            <w:lang w:eastAsia="zh-CN"/>
          </w:rPr>
          <w:t>(三)、制定完善的风险控制机制</w:t>
        </w:r>
        <w:r>
          <w:tab/>
        </w:r>
        <w:r>
          <w:fldChar w:fldCharType="begin"/>
        </w:r>
        <w:r>
          <w:instrText xml:space="preserve"> PAGEREF _Toc26947 \h </w:instrText>
        </w:r>
        <w:r>
          <w:fldChar w:fldCharType="separate"/>
        </w:r>
        <w:r>
          <w:t>40</w:t>
        </w:r>
        <w:r>
          <w:fldChar w:fldCharType="end"/>
        </w:r>
      </w:hyperlink>
    </w:p>
    <w:p>
      <w:pPr>
        <w:pStyle w:val="TOC2"/>
        <w:tabs>
          <w:tab w:val="right" w:leader="dot" w:pos="8306"/>
        </w:tabs>
      </w:pPr>
      <w:hyperlink w:anchor="_Toc8739" w:history="1">
        <w:r>
          <w:rPr>
            <w:rFonts w:ascii="仿宋" w:eastAsia="仿宋" w:hAnsi="仿宋" w:cs="仿宋" w:hint="eastAsia"/>
            <w:lang w:eastAsia="zh-CN"/>
          </w:rPr>
          <w:t>(四)、优化成本管理</w:t>
        </w:r>
        <w:r>
          <w:tab/>
        </w:r>
        <w:r>
          <w:fldChar w:fldCharType="begin"/>
        </w:r>
        <w:r>
          <w:instrText xml:space="preserve"> PAGEREF _Toc8739 \h </w:instrText>
        </w:r>
        <w:r>
          <w:fldChar w:fldCharType="separate"/>
        </w:r>
        <w:r>
          <w:t>42</w:t>
        </w:r>
        <w:r>
          <w:fldChar w:fldCharType="end"/>
        </w:r>
      </w:hyperlink>
    </w:p>
    <w:p>
      <w:pPr>
        <w:pStyle w:val="TOC1"/>
        <w:tabs>
          <w:tab w:val="right" w:leader="dot" w:pos="8306"/>
        </w:tabs>
      </w:pPr>
      <w:hyperlink w:anchor="_Toc30780" w:history="1">
        <w:r>
          <w:rPr>
            <w:rFonts w:ascii="仿宋" w:eastAsia="仿宋" w:hAnsi="仿宋" w:cs="仿宋" w:hint="eastAsia"/>
            <w:lang w:eastAsia="zh-CN"/>
          </w:rPr>
          <w:t>十一、青光眼用药项目人力资源培养与发展</w:t>
        </w:r>
        <w:r>
          <w:tab/>
        </w:r>
        <w:r>
          <w:fldChar w:fldCharType="begin"/>
        </w:r>
        <w:r>
          <w:instrText xml:space="preserve"> PAGEREF _Toc30780 \h </w:instrText>
        </w:r>
        <w:r>
          <w:fldChar w:fldCharType="separate"/>
        </w:r>
        <w:r>
          <w:t>43</w:t>
        </w:r>
        <w:r>
          <w:fldChar w:fldCharType="end"/>
        </w:r>
      </w:hyperlink>
    </w:p>
    <w:p>
      <w:pPr>
        <w:pStyle w:val="TOC2"/>
        <w:tabs>
          <w:tab w:val="right" w:leader="dot" w:pos="8306"/>
        </w:tabs>
      </w:pPr>
      <w:hyperlink w:anchor="_Toc30837" w:history="1">
        <w:r>
          <w:rPr>
            <w:rFonts w:ascii="仿宋" w:eastAsia="仿宋" w:hAnsi="仿宋" w:cs="仿宋" w:hint="eastAsia"/>
            <w:lang w:eastAsia="zh-CN"/>
          </w:rPr>
          <w:t>(一)、人才需求与规划</w:t>
        </w:r>
        <w:r>
          <w:tab/>
        </w:r>
        <w:r>
          <w:fldChar w:fldCharType="begin"/>
        </w:r>
        <w:r>
          <w:instrText xml:space="preserve"> PAGEREF _Toc30837 \h </w:instrText>
        </w:r>
        <w:r>
          <w:fldChar w:fldCharType="separate"/>
        </w:r>
        <w:r>
          <w:t>43</w:t>
        </w:r>
        <w:r>
          <w:fldChar w:fldCharType="end"/>
        </w:r>
      </w:hyperlink>
    </w:p>
    <w:p>
      <w:pPr>
        <w:pStyle w:val="TOC2"/>
        <w:tabs>
          <w:tab w:val="right" w:leader="dot" w:pos="8306"/>
        </w:tabs>
      </w:pPr>
      <w:hyperlink w:anchor="_Toc8751" w:history="1">
        <w:r>
          <w:rPr>
            <w:rFonts w:ascii="仿宋" w:eastAsia="仿宋" w:hAnsi="仿宋" w:cs="仿宋" w:hint="eastAsia"/>
            <w:lang w:eastAsia="zh-CN"/>
          </w:rPr>
          <w:t>(二)、培训与发展计划</w:t>
        </w:r>
        <w:r>
          <w:tab/>
        </w:r>
        <w:r>
          <w:fldChar w:fldCharType="begin"/>
        </w:r>
        <w:r>
          <w:instrText xml:space="preserve"> PAGEREF _Toc8751 \h </w:instrText>
        </w:r>
        <w:r>
          <w:fldChar w:fldCharType="separate"/>
        </w:r>
        <w:r>
          <w:t>44</w:t>
        </w:r>
        <w:r>
          <w:fldChar w:fldCharType="end"/>
        </w:r>
      </w:hyperlink>
    </w:p>
    <w:p>
      <w:pPr>
        <w:pStyle w:val="TOC1"/>
        <w:tabs>
          <w:tab w:val="right" w:leader="dot" w:pos="8306"/>
        </w:tabs>
      </w:pPr>
      <w:hyperlink w:anchor="_Toc20482" w:history="1">
        <w:r>
          <w:rPr>
            <w:rFonts w:ascii="仿宋" w:eastAsia="仿宋" w:hAnsi="仿宋" w:cs="仿宋" w:hint="eastAsia"/>
            <w:lang w:eastAsia="zh-CN"/>
          </w:rPr>
          <w:t>十二、青光眼用药项目社会影响</w:t>
        </w:r>
        <w:r>
          <w:tab/>
        </w:r>
        <w:r>
          <w:fldChar w:fldCharType="begin"/>
        </w:r>
        <w:r>
          <w:instrText xml:space="preserve"> PAGEREF _Toc20482 \h </w:instrText>
        </w:r>
        <w:r>
          <w:fldChar w:fldCharType="separate"/>
        </w:r>
        <w:r>
          <w:t>44</w:t>
        </w:r>
        <w:r>
          <w:fldChar w:fldCharType="end"/>
        </w:r>
      </w:hyperlink>
    </w:p>
    <w:p>
      <w:pPr>
        <w:pStyle w:val="TOC2"/>
        <w:tabs>
          <w:tab w:val="right" w:leader="dot" w:pos="8306"/>
        </w:tabs>
      </w:pPr>
      <w:hyperlink w:anchor="_Toc1780" w:history="1">
        <w:r>
          <w:rPr>
            <w:rFonts w:ascii="仿宋" w:eastAsia="仿宋" w:hAnsi="仿宋" w:cs="仿宋" w:hint="eastAsia"/>
            <w:lang w:eastAsia="zh-CN"/>
          </w:rPr>
          <w:t>(一)、社会责任与义务</w:t>
        </w:r>
        <w:r>
          <w:tab/>
        </w:r>
        <w:r>
          <w:fldChar w:fldCharType="begin"/>
        </w:r>
        <w:r>
          <w:instrText xml:space="preserve"> PAGEREF _Toc1780 \h </w:instrText>
        </w:r>
        <w:r>
          <w:fldChar w:fldCharType="separate"/>
        </w:r>
        <w:r>
          <w:t>44</w:t>
        </w:r>
        <w:r>
          <w:fldChar w:fldCharType="end"/>
        </w:r>
      </w:hyperlink>
    </w:p>
    <w:p>
      <w:pPr>
        <w:pStyle w:val="TOC2"/>
        <w:tabs>
          <w:tab w:val="right" w:leader="dot" w:pos="8306"/>
        </w:tabs>
      </w:pPr>
      <w:hyperlink w:anchor="_Toc7308" w:history="1">
        <w:r>
          <w:rPr>
            <w:rFonts w:ascii="仿宋" w:eastAsia="仿宋" w:hAnsi="仿宋" w:cs="仿宋" w:hint="eastAsia"/>
            <w:lang w:eastAsia="zh-CN"/>
          </w:rPr>
          <w:t>(二)、社会参与与沟通</w:t>
        </w:r>
        <w:r>
          <w:tab/>
        </w:r>
        <w:r>
          <w:fldChar w:fldCharType="begin"/>
        </w:r>
        <w:r>
          <w:instrText xml:space="preserve"> PAGEREF _Toc7308 \h </w:instrText>
        </w:r>
        <w:r>
          <w:fldChar w:fldCharType="separate"/>
        </w:r>
        <w:r>
          <w:t>45</w:t>
        </w:r>
        <w:r>
          <w:fldChar w:fldCharType="end"/>
        </w:r>
      </w:hyperlink>
    </w:p>
    <w:p>
      <w:pPr>
        <w:pStyle w:val="TOC1"/>
        <w:tabs>
          <w:tab w:val="right" w:leader="dot" w:pos="8306"/>
        </w:tabs>
      </w:pPr>
      <w:hyperlink w:anchor="_Toc31083" w:history="1">
        <w:r>
          <w:rPr>
            <w:rFonts w:ascii="仿宋" w:eastAsia="仿宋" w:hAnsi="仿宋" w:cs="仿宋" w:hint="eastAsia"/>
            <w:lang w:eastAsia="zh-CN"/>
          </w:rPr>
          <w:t>十三、青光眼用药项目实施保障措施</w:t>
        </w:r>
        <w:r>
          <w:tab/>
        </w:r>
        <w:r>
          <w:fldChar w:fldCharType="begin"/>
        </w:r>
        <w:r>
          <w:instrText xml:space="preserve"> PAGEREF _Toc31083 \h </w:instrText>
        </w:r>
        <w:r>
          <w:fldChar w:fldCharType="separate"/>
        </w:r>
        <w:r>
          <w:t>46</w:t>
        </w:r>
        <w:r>
          <w:fldChar w:fldCharType="end"/>
        </w:r>
      </w:hyperlink>
    </w:p>
    <w:p>
      <w:pPr>
        <w:pStyle w:val="TOC2"/>
        <w:tabs>
          <w:tab w:val="right" w:leader="dot" w:pos="8306"/>
        </w:tabs>
      </w:pPr>
      <w:hyperlink w:anchor="_Toc25360" w:history="1">
        <w:r>
          <w:rPr>
            <w:rFonts w:ascii="仿宋" w:eastAsia="仿宋" w:hAnsi="仿宋" w:cs="仿宋" w:hint="eastAsia"/>
            <w:lang w:eastAsia="zh-CN"/>
          </w:rPr>
          <w:t>(一)、青光眼用药项目实施保障机制</w:t>
        </w:r>
        <w:r>
          <w:tab/>
        </w:r>
        <w:r>
          <w:fldChar w:fldCharType="begin"/>
        </w:r>
        <w:r>
          <w:instrText xml:space="preserve"> PAGEREF _Toc25360 \h </w:instrText>
        </w:r>
        <w:r>
          <w:fldChar w:fldCharType="separate"/>
        </w:r>
        <w:r>
          <w:t>46</w:t>
        </w:r>
        <w:r>
          <w:fldChar w:fldCharType="end"/>
        </w:r>
      </w:hyperlink>
    </w:p>
    <w:p>
      <w:pPr>
        <w:pStyle w:val="TOC2"/>
        <w:tabs>
          <w:tab w:val="right" w:leader="dot" w:pos="8306"/>
        </w:tabs>
      </w:pPr>
      <w:hyperlink w:anchor="_Toc22985" w:history="1">
        <w:r>
          <w:rPr>
            <w:rFonts w:ascii="仿宋" w:eastAsia="仿宋" w:hAnsi="仿宋" w:cs="仿宋" w:hint="eastAsia"/>
            <w:lang w:eastAsia="zh-CN"/>
          </w:rPr>
          <w:t>(二)、青光眼用药项目法律合规要求</w:t>
        </w:r>
        <w:r>
          <w:tab/>
        </w:r>
        <w:r>
          <w:fldChar w:fldCharType="begin"/>
        </w:r>
        <w:r>
          <w:instrText xml:space="preserve"> PAGEREF _Toc22985 \h </w:instrText>
        </w:r>
        <w:r>
          <w:fldChar w:fldCharType="separate"/>
        </w:r>
        <w:r>
          <w:t>49</w:t>
        </w:r>
        <w:r>
          <w:fldChar w:fldCharType="end"/>
        </w:r>
      </w:hyperlink>
    </w:p>
    <w:p>
      <w:pPr>
        <w:pStyle w:val="TOC2"/>
        <w:tabs>
          <w:tab w:val="right" w:leader="dot" w:pos="8306"/>
        </w:tabs>
      </w:pPr>
      <w:hyperlink w:anchor="_Toc32082" w:history="1">
        <w:r>
          <w:rPr>
            <w:rFonts w:ascii="仿宋" w:eastAsia="仿宋" w:hAnsi="仿宋" w:cs="仿宋" w:hint="eastAsia"/>
            <w:lang w:eastAsia="zh-CN"/>
          </w:rPr>
          <w:t>(三)、青光眼用药项目合同管理与法律事务</w:t>
        </w:r>
        <w:r>
          <w:tab/>
        </w:r>
        <w:r>
          <w:fldChar w:fldCharType="begin"/>
        </w:r>
        <w:r>
          <w:instrText xml:space="preserve"> PAGEREF _Toc32082 \h </w:instrText>
        </w:r>
        <w:r>
          <w:fldChar w:fldCharType="separate"/>
        </w:r>
        <w:r>
          <w:t>54</w:t>
        </w:r>
        <w:r>
          <w:fldChar w:fldCharType="end"/>
        </w:r>
      </w:hyperlink>
    </w:p>
    <w:p>
      <w:pPr>
        <w:pStyle w:val="TOC2"/>
        <w:tabs>
          <w:tab w:val="right" w:leader="dot" w:pos="8306"/>
        </w:tabs>
      </w:pPr>
      <w:hyperlink w:anchor="_Toc21385" w:history="1">
        <w:r>
          <w:rPr>
            <w:rFonts w:ascii="仿宋" w:eastAsia="仿宋" w:hAnsi="仿宋" w:cs="仿宋" w:hint="eastAsia"/>
            <w:lang w:eastAsia="zh-CN"/>
          </w:rPr>
          <w:t>(四)、青光眼用药项目知识产权保护策略</w:t>
        </w:r>
        <w:r>
          <w:tab/>
        </w:r>
        <w:r>
          <w:fldChar w:fldCharType="begin"/>
        </w:r>
        <w:r>
          <w:instrText xml:space="preserve"> PAGEREF _Toc21385 \h </w:instrText>
        </w:r>
        <w:r>
          <w:fldChar w:fldCharType="separate"/>
        </w:r>
        <w:r>
          <w:t>60</w:t>
        </w:r>
        <w:r>
          <w:fldChar w:fldCharType="end"/>
        </w:r>
      </w:hyperlink>
    </w:p>
    <w:p>
      <w:pPr>
        <w:pStyle w:val="TOC1"/>
        <w:tabs>
          <w:tab w:val="right" w:leader="dot" w:pos="8306"/>
        </w:tabs>
      </w:pPr>
      <w:hyperlink w:anchor="_Toc18083" w:history="1">
        <w:r>
          <w:rPr>
            <w:rFonts w:ascii="仿宋" w:eastAsia="仿宋" w:hAnsi="仿宋" w:cs="仿宋" w:hint="eastAsia"/>
            <w:lang w:eastAsia="zh-CN"/>
          </w:rPr>
          <w:t>十四、青光眼用药项目工程方案分析</w:t>
        </w:r>
        <w:r>
          <w:tab/>
        </w:r>
        <w:r>
          <w:fldChar w:fldCharType="begin"/>
        </w:r>
        <w:r>
          <w:instrText xml:space="preserve"> PAGEREF _Toc18083 \h </w:instrText>
        </w:r>
        <w:r>
          <w:fldChar w:fldCharType="separate"/>
        </w:r>
        <w:r>
          <w:t>62</w:t>
        </w:r>
        <w:r>
          <w:fldChar w:fldCharType="end"/>
        </w:r>
      </w:hyperlink>
    </w:p>
    <w:p>
      <w:pPr>
        <w:pStyle w:val="TOC2"/>
        <w:tabs>
          <w:tab w:val="right" w:leader="dot" w:pos="8306"/>
        </w:tabs>
      </w:pPr>
      <w:hyperlink w:anchor="_Toc9094" w:history="1">
        <w:r>
          <w:rPr>
            <w:rFonts w:ascii="仿宋" w:eastAsia="仿宋" w:hAnsi="仿宋" w:cs="仿宋" w:hint="eastAsia"/>
            <w:lang w:eastAsia="zh-CN"/>
          </w:rPr>
          <w:t>(一)、建筑工程设计原则</w:t>
        </w:r>
        <w:r>
          <w:tab/>
        </w:r>
        <w:r>
          <w:fldChar w:fldCharType="begin"/>
        </w:r>
        <w:r>
          <w:instrText xml:space="preserve"> PAGEREF _Toc9094 \h </w:instrText>
        </w:r>
        <w:r>
          <w:fldChar w:fldCharType="separate"/>
        </w:r>
        <w:r>
          <w:t>62</w:t>
        </w:r>
        <w:r>
          <w:fldChar w:fldCharType="end"/>
        </w:r>
      </w:hyperlink>
    </w:p>
    <w:p>
      <w:pPr>
        <w:pStyle w:val="TOC2"/>
        <w:tabs>
          <w:tab w:val="right" w:leader="dot" w:pos="8306"/>
        </w:tabs>
      </w:pPr>
      <w:hyperlink w:anchor="_Toc25590" w:history="1">
        <w:r>
          <w:rPr>
            <w:rFonts w:ascii="仿宋" w:eastAsia="仿宋" w:hAnsi="仿宋" w:cs="仿宋" w:hint="eastAsia"/>
            <w:lang w:eastAsia="zh-CN"/>
          </w:rPr>
          <w:t>(二)、土建工程建设指标</w:t>
        </w:r>
        <w:r>
          <w:tab/>
        </w:r>
        <w:r>
          <w:fldChar w:fldCharType="begin"/>
        </w:r>
        <w:r>
          <w:instrText xml:space="preserve"> PAGEREF _Toc25590 \h </w:instrText>
        </w:r>
        <w:r>
          <w:fldChar w:fldCharType="separate"/>
        </w:r>
        <w:r>
          <w:t>66</w:t>
        </w:r>
        <w:r>
          <w:fldChar w:fldCharType="end"/>
        </w:r>
      </w:hyperlink>
    </w:p>
    <w:p>
      <w:pPr>
        <w:pStyle w:val="TOC1"/>
        <w:tabs>
          <w:tab w:val="right" w:leader="dot" w:pos="8306"/>
        </w:tabs>
      </w:pPr>
      <w:hyperlink w:anchor="_Toc28749" w:history="1">
        <w:r>
          <w:rPr>
            <w:rFonts w:ascii="仿宋" w:eastAsia="仿宋" w:hAnsi="仿宋" w:cs="仿宋" w:hint="eastAsia"/>
            <w:lang w:eastAsia="zh-CN"/>
          </w:rPr>
          <w:t>十五、营销与推广策略</w:t>
        </w:r>
        <w:r>
          <w:tab/>
        </w:r>
        <w:r>
          <w:fldChar w:fldCharType="begin"/>
        </w:r>
        <w:r>
          <w:instrText xml:space="preserve"> PAGEREF _Toc28749 \h </w:instrText>
        </w:r>
        <w:r>
          <w:fldChar w:fldCharType="separate"/>
        </w:r>
        <w:r>
          <w:t>67</w:t>
        </w:r>
        <w:r>
          <w:fldChar w:fldCharType="end"/>
        </w:r>
      </w:hyperlink>
    </w:p>
    <w:p>
      <w:pPr>
        <w:pStyle w:val="TOC2"/>
        <w:tabs>
          <w:tab w:val="right" w:leader="dot" w:pos="8306"/>
        </w:tabs>
      </w:pPr>
      <w:hyperlink w:anchor="_Toc10624" w:history="1">
        <w:r>
          <w:rPr>
            <w:rFonts w:ascii="仿宋" w:eastAsia="仿宋" w:hAnsi="仿宋" w:cs="仿宋" w:hint="eastAsia"/>
            <w:lang w:eastAsia="zh-CN"/>
          </w:rPr>
          <w:t>(一)、产品/服务定位与特点</w:t>
        </w:r>
        <w:r>
          <w:tab/>
        </w:r>
        <w:r>
          <w:fldChar w:fldCharType="begin"/>
        </w:r>
        <w:r>
          <w:instrText xml:space="preserve"> PAGEREF _Toc10624 \h </w:instrText>
        </w:r>
        <w:r>
          <w:fldChar w:fldCharType="separate"/>
        </w:r>
        <w:r>
          <w:t>67</w:t>
        </w:r>
        <w:r>
          <w:fldChar w:fldCharType="end"/>
        </w:r>
      </w:hyperlink>
    </w:p>
    <w:p>
      <w:pPr>
        <w:pStyle w:val="TOC2"/>
        <w:tabs>
          <w:tab w:val="right" w:leader="dot" w:pos="8306"/>
        </w:tabs>
      </w:pPr>
      <w:hyperlink w:anchor="_Toc19888" w:history="1">
        <w:r>
          <w:rPr>
            <w:rFonts w:ascii="仿宋" w:eastAsia="仿宋" w:hAnsi="仿宋" w:cs="仿宋" w:hint="eastAsia"/>
            <w:lang w:eastAsia="zh-CN"/>
          </w:rPr>
          <w:t>(二)、市场定位与竞争分析</w:t>
        </w:r>
        <w:r>
          <w:tab/>
        </w:r>
        <w:r>
          <w:fldChar w:fldCharType="begin"/>
        </w:r>
        <w:r>
          <w:instrText xml:space="preserve"> PAGEREF _Toc19888 \h </w:instrText>
        </w:r>
        <w:r>
          <w:fldChar w:fldCharType="separate"/>
        </w:r>
        <w:r>
          <w:t>69</w:t>
        </w:r>
        <w:r>
          <w:fldChar w:fldCharType="end"/>
        </w:r>
      </w:hyperlink>
    </w:p>
    <w:p>
      <w:pPr>
        <w:pStyle w:val="TOC2"/>
        <w:tabs>
          <w:tab w:val="right" w:leader="dot" w:pos="8306"/>
        </w:tabs>
      </w:pPr>
      <w:hyperlink w:anchor="_Toc29302" w:history="1">
        <w:r>
          <w:rPr>
            <w:rFonts w:ascii="仿宋" w:eastAsia="仿宋" w:hAnsi="仿宋" w:cs="仿宋" w:hint="eastAsia"/>
            <w:lang w:eastAsia="zh-CN"/>
          </w:rPr>
          <w:t>(三)、营销渠道与策略</w:t>
        </w:r>
        <w:r>
          <w:tab/>
        </w:r>
        <w:r>
          <w:fldChar w:fldCharType="begin"/>
        </w:r>
        <w:r>
          <w:instrText xml:space="preserve"> PAGEREF _Toc29302 \h </w:instrText>
        </w:r>
        <w:r>
          <w:fldChar w:fldCharType="separate"/>
        </w:r>
        <w:r>
          <w:t>70</w:t>
        </w:r>
        <w:r>
          <w:fldChar w:fldCharType="end"/>
        </w:r>
      </w:hyperlink>
    </w:p>
    <w:p>
      <w:pPr>
        <w:pStyle w:val="TOC2"/>
        <w:tabs>
          <w:tab w:val="right" w:leader="dot" w:pos="8306"/>
        </w:tabs>
      </w:pPr>
      <w:hyperlink w:anchor="_Toc3602" w:history="1">
        <w:r>
          <w:rPr>
            <w:rFonts w:ascii="仿宋" w:eastAsia="仿宋" w:hAnsi="仿宋" w:cs="仿宋" w:hint="eastAsia"/>
            <w:lang w:eastAsia="zh-CN"/>
          </w:rPr>
          <w:t>(四)、推广与宣传活动</w:t>
        </w:r>
        <w:r>
          <w:tab/>
        </w:r>
        <w:r>
          <w:fldChar w:fldCharType="begin"/>
        </w:r>
        <w:r>
          <w:instrText xml:space="preserve"> PAGEREF _Toc3602 \h </w:instrText>
        </w:r>
        <w:r>
          <w:fldChar w:fldCharType="separate"/>
        </w:r>
        <w:r>
          <w:t>71</w:t>
        </w:r>
        <w:r>
          <w:fldChar w:fldCharType="end"/>
        </w:r>
      </w:hyperlink>
    </w:p>
    <w:p>
      <w:pPr>
        <w:pStyle w:val="TOC1"/>
        <w:tabs>
          <w:tab w:val="right" w:leader="dot" w:pos="8306"/>
        </w:tabs>
      </w:pPr>
      <w:hyperlink w:anchor="_Toc9129" w:history="1">
        <w:r>
          <w:rPr>
            <w:rFonts w:ascii="仿宋" w:eastAsia="仿宋" w:hAnsi="仿宋" w:cs="仿宋" w:hint="eastAsia"/>
            <w:lang w:eastAsia="zh-CN"/>
          </w:rPr>
          <w:t>十六、供应链管理</w:t>
        </w:r>
        <w:r>
          <w:tab/>
        </w:r>
        <w:r>
          <w:fldChar w:fldCharType="begin"/>
        </w:r>
        <w:r>
          <w:instrText xml:space="preserve"> PAGEREF _Toc9129 \h </w:instrText>
        </w:r>
        <w:r>
          <w:fldChar w:fldCharType="separate"/>
        </w:r>
        <w:r>
          <w:t>76</w:t>
        </w:r>
        <w:r>
          <w:fldChar w:fldCharType="end"/>
        </w:r>
      </w:hyperlink>
    </w:p>
    <w:p>
      <w:pPr>
        <w:pStyle w:val="TOC2"/>
        <w:tabs>
          <w:tab w:val="right" w:leader="dot" w:pos="8306"/>
        </w:tabs>
      </w:pPr>
      <w:hyperlink w:anchor="_Toc22287" w:history="1">
        <w:r>
          <w:rPr>
            <w:rFonts w:ascii="仿宋" w:eastAsia="仿宋" w:hAnsi="仿宋" w:cs="仿宋" w:hint="eastAsia"/>
            <w:lang w:eastAsia="zh-CN"/>
          </w:rPr>
          <w:t>(一)、供应链战略规划</w:t>
        </w:r>
        <w:r>
          <w:tab/>
        </w:r>
        <w:r>
          <w:fldChar w:fldCharType="begin"/>
        </w:r>
        <w:r>
          <w:instrText xml:space="preserve"> PAGEREF _Toc22287 \h </w:instrText>
        </w:r>
        <w:r>
          <w:fldChar w:fldCharType="separate"/>
        </w:r>
        <w:r>
          <w:t>76</w:t>
        </w:r>
        <w:r>
          <w:fldChar w:fldCharType="end"/>
        </w:r>
      </w:hyperlink>
    </w:p>
    <w:p>
      <w:pPr>
        <w:pStyle w:val="TOC2"/>
        <w:tabs>
          <w:tab w:val="right" w:leader="dot" w:pos="8306"/>
        </w:tabs>
      </w:pPr>
      <w:hyperlink w:anchor="_Toc6159" w:history="1">
        <w:r>
          <w:rPr>
            <w:rFonts w:ascii="仿宋" w:eastAsia="仿宋" w:hAnsi="仿宋" w:cs="仿宋" w:hint="eastAsia"/>
            <w:lang w:eastAsia="zh-CN"/>
          </w:rPr>
          <w:t>(二)、供应商选择与合作</w:t>
        </w:r>
        <w:r>
          <w:tab/>
        </w:r>
        <w:r>
          <w:fldChar w:fldCharType="begin"/>
        </w:r>
        <w:r>
          <w:instrText xml:space="preserve"> PAGEREF _Toc6159 \h </w:instrText>
        </w:r>
        <w:r>
          <w:fldChar w:fldCharType="separate"/>
        </w:r>
        <w:r>
          <w:t>78</w:t>
        </w:r>
        <w:r>
          <w:fldChar w:fldCharType="end"/>
        </w:r>
      </w:hyperlink>
    </w:p>
    <w:p>
      <w:pPr>
        <w:pStyle w:val="TOC2"/>
        <w:tabs>
          <w:tab w:val="right" w:leader="dot" w:pos="8306"/>
        </w:tabs>
      </w:pPr>
      <w:hyperlink w:anchor="_Toc23658" w:history="1">
        <w:r>
          <w:rPr>
            <w:rFonts w:ascii="仿宋" w:eastAsia="仿宋" w:hAnsi="仿宋" w:cs="仿宋" w:hint="eastAsia"/>
            <w:lang w:eastAsia="zh-CN"/>
          </w:rPr>
          <w:t>(三)、物流与库存管理</w:t>
        </w:r>
        <w:r>
          <w:tab/>
        </w:r>
        <w:r>
          <w:fldChar w:fldCharType="begin"/>
        </w:r>
        <w:r>
          <w:instrText xml:space="preserve"> PAGEREF _Toc23658 \h </w:instrText>
        </w:r>
        <w:r>
          <w:fldChar w:fldCharType="separate"/>
        </w:r>
        <w:r>
          <w:t>79</w:t>
        </w:r>
        <w:r>
          <w:fldChar w:fldCharType="end"/>
        </w:r>
      </w:hyperlink>
    </w:p>
    <w:p>
      <w:pPr>
        <w:pStyle w:val="TOC1"/>
        <w:tabs>
          <w:tab w:val="right" w:leader="dot" w:pos="8306"/>
        </w:tabs>
      </w:pPr>
      <w:hyperlink w:anchor="_Toc28278" w:history="1">
        <w:r>
          <w:rPr>
            <w:rFonts w:ascii="仿宋" w:eastAsia="仿宋" w:hAnsi="仿宋" w:cs="仿宋" w:hint="eastAsia"/>
            <w:lang w:eastAsia="zh-CN"/>
          </w:rPr>
          <w:t>十七、风险识别与分类</w:t>
        </w:r>
        <w:r>
          <w:tab/>
        </w:r>
        <w:r>
          <w:fldChar w:fldCharType="begin"/>
        </w:r>
        <w:r>
          <w:instrText xml:space="preserve"> PAGEREF _Toc28278 \h </w:instrText>
        </w:r>
        <w:r>
          <w:fldChar w:fldCharType="separate"/>
        </w:r>
        <w:r>
          <w:t>80</w:t>
        </w:r>
        <w:r>
          <w:fldChar w:fldCharType="end"/>
        </w:r>
      </w:hyperlink>
    </w:p>
    <w:p>
      <w:pPr>
        <w:pStyle w:val="TOC2"/>
        <w:tabs>
          <w:tab w:val="right" w:leader="dot" w:pos="8306"/>
        </w:tabs>
      </w:pPr>
      <w:hyperlink w:anchor="_Toc31593" w:history="1">
        <w:r>
          <w:rPr>
            <w:rFonts w:ascii="仿宋" w:eastAsia="仿宋" w:hAnsi="仿宋" w:cs="仿宋" w:hint="eastAsia"/>
            <w:lang w:eastAsia="zh-CN"/>
          </w:rPr>
          <w:t>(一)、风险识别</w:t>
        </w:r>
        <w:r>
          <w:tab/>
        </w:r>
        <w:r>
          <w:fldChar w:fldCharType="begin"/>
        </w:r>
        <w:r>
          <w:instrText xml:space="preserve"> PAGEREF _Toc31593 \h </w:instrText>
        </w:r>
        <w:r>
          <w:fldChar w:fldCharType="separate"/>
        </w:r>
        <w:r>
          <w:t>80</w:t>
        </w:r>
        <w:r>
          <w:fldChar w:fldCharType="end"/>
        </w:r>
      </w:hyperlink>
    </w:p>
    <w:p>
      <w:pPr>
        <w:pStyle w:val="TOC2"/>
        <w:tabs>
          <w:tab w:val="right" w:leader="dot" w:pos="8306"/>
        </w:tabs>
      </w:pPr>
      <w:hyperlink w:anchor="_Toc10744" w:history="1">
        <w:r>
          <w:rPr>
            <w:rFonts w:ascii="仿宋" w:eastAsia="仿宋" w:hAnsi="仿宋" w:cs="仿宋" w:hint="eastAsia"/>
            <w:lang w:eastAsia="zh-CN"/>
          </w:rPr>
          <w:t>(二)、风险分类</w:t>
        </w:r>
        <w:r>
          <w:tab/>
        </w:r>
        <w:r>
          <w:fldChar w:fldCharType="begin"/>
        </w:r>
        <w:r>
          <w:instrText xml:space="preserve"> PAGEREF _Toc10744 \h </w:instrText>
        </w:r>
        <w:r>
          <w:fldChar w:fldCharType="separate"/>
        </w:r>
        <w:r>
          <w:t>82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9984"/>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733"/>
      <w:r>
        <w:rPr>
          <w:rFonts w:ascii="仿宋" w:eastAsia="仿宋" w:hAnsi="仿宋" w:cs="仿宋" w:hint="eastAsia"/>
          <w:sz w:val="28"/>
          <w:lang w:eastAsia="zh-CN"/>
        </w:rPr>
        <w:t>一、青光眼用药项目绩效评估</w:t>
      </w:r>
      <w:bookmarkEnd w:id="2"/>
    </w:p>
    <w:p>
      <w:pPr>
        <w:pStyle w:val="Heading2"/>
        <w:rPr>
          <w:rFonts w:ascii="仿宋" w:eastAsia="仿宋" w:hAnsi="仿宋" w:cs="仿宋" w:hint="eastAsia"/>
          <w:lang w:eastAsia="zh-CN"/>
        </w:rPr>
      </w:pPr>
      <w:bookmarkStart w:id="3" w:name="_Toc15079"/>
      <w:r>
        <w:rPr>
          <w:rFonts w:ascii="仿宋" w:eastAsia="仿宋" w:hAnsi="仿宋" w:cs="仿宋" w:hint="eastAsia"/>
          <w:lang w:eastAsia="zh-CN"/>
        </w:rPr>
        <w:t>(一)、绩效评估指标</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青光眼用药项目中，我们设计了一套全面的绩效评估指标，以确保青光眼用药项目的可控和成功交付。这些指标跨足青光眼用药项目目标、成本、进度和质量等多个维度，为我们提供了全面洞察青光眼用药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青光眼用药项目目标达成率是我们关注的首要指标。我们设定了明确的目标，并通过定期监测和评估，迅速发现并应对潜在的目标偏差。这为青光眼用药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成本绩效是另一个核心关注点。通过实际成本与预算成本的对比分析，我们深入了解成本差异的原因，及时调整资源分配，保持青光眼用药项目在经济效益方面的合理水平。</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青光眼用药项目进度作为关键的绩效指标之一，得到了精心的关注。我们制定了详细的青光眼用药项目进度计划，并设立了进度符合度指标，确保实际进度与计划进度保持一致。这使我们能够快速发现和解决潜在的进度问题，保持青光眼用药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青光眼用药项目绩效的不可或缺的一环。我们引入了一系列的质量标准和客户满意度指标，以确保青光眼用药项目交付的成果在质量上达到或超越预期水平。通过持续监测这些指标，我们努力提升青光眼用药项目整体质量水平，为青光眼用药项目的成功交付提供有力保障。通过这些科学且全面的绩效评估，我们能够更好地引导青光眼用药项目的持续改进，确保青光眼用药项目目标的顺利达成。</w:t>
      </w:r>
    </w:p>
    <w:p>
      <w:pPr>
        <w:pStyle w:val="Heading2"/>
        <w:ind w:firstLine="560" w:firstLineChars="200"/>
        <w:rPr>
          <w:rFonts w:ascii="仿宋" w:eastAsia="仿宋" w:hAnsi="仿宋" w:cs="仿宋" w:hint="eastAsia"/>
          <w:sz w:val="28"/>
          <w:lang w:eastAsia="zh-CN"/>
        </w:rPr>
      </w:pPr>
      <w:bookmarkStart w:id="4" w:name="_Toc27766"/>
      <w:r>
        <w:rPr>
          <w:rFonts w:ascii="仿宋" w:eastAsia="仿宋" w:hAnsi="仿宋" w:cs="仿宋" w:hint="eastAsia"/>
          <w:sz w:val="28"/>
          <w:lang w:eastAsia="zh-CN"/>
        </w:rPr>
        <w:t>(二)、绩效评估方法</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绩效评估是青光眼用药项目中的关键环节，为确保青光眼用药项目达到预期目标，我们采用了多层次、多维度的绩效评估方法。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青光眼用药项目的战略目标对齐，确保每个决策和行动都与青光眼用药项目整体目标保持一致。团队会定期召开战略对齐会议，审视当前工作与青光眼用药项目战略是否保持一致，以及是否需要调整战略方向。</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青光眼用药项目进度、质量、成本和风险等方面。这些指标通过数据收集和分析，为青光眼用药项目管理团队提供了客观的评估依据。例如，我们通过青光眼用药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绩效评估不仅仅停留在青光眼用药项目内部，还考虑了青光眼用药项目对外部环境的影响。我们定期进行干系人满意度调查，以了解各利益相关方对青光眼用药项目的期望和满意度，并及时做出调整。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这种多层次、多角度的绩效评估方法，使得我们能够全面了解青光眼用药项目的运行状态，及时做出调整，确保青光眼用药项目在不断变化的环境中保持稳健前行。</w:t>
      </w:r>
    </w:p>
    <w:p>
      <w:pPr>
        <w:pStyle w:val="Heading2"/>
        <w:ind w:firstLine="560" w:firstLineChars="200"/>
        <w:rPr>
          <w:rFonts w:ascii="仿宋" w:eastAsia="仿宋" w:hAnsi="仿宋" w:cs="仿宋" w:hint="eastAsia"/>
          <w:sz w:val="28"/>
          <w:lang w:eastAsia="zh-CN"/>
        </w:rPr>
      </w:pPr>
      <w:bookmarkStart w:id="5" w:name="_Toc4719"/>
      <w:r>
        <w:rPr>
          <w:rFonts w:ascii="仿宋" w:eastAsia="仿宋" w:hAnsi="仿宋" w:cs="仿宋" w:hint="eastAsia"/>
          <w:sz w:val="28"/>
          <w:lang w:eastAsia="zh-CN"/>
        </w:rPr>
        <w:t>(三)、绩效评估周期</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为了确保青光眼用药项目的有效管理和不断优化，我们采用了精心设计的绩效评估周期。这个周期旨在实现灵活、实时和全面的评估，以适应青光眼用药项目执行中的各种挑战。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青光眼用药项目的不同需求，分为短期、中期和长期。短期评估关注每个迭代或工作周期，以及时发现和解决当前任务中的问题。中期评估涵盖几个迭代，深入了解整体青光眼用药项目的趋势和性能。长期评估则着眼于整个青光眼用药项目阶段，确保青光眼用药项目目标的一致性和可持续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青光眼用药项目管理工具和协作平台，团队成员能够随时更新和分享青光眼用药项目数据。这种实时性的反馈机制使我们能够及时察觉潜在问题，快速调整，保持青光眼用药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青光眼用药项目的决策制定密不可分。每个周期的青光眼用药项目回顾会议成为集体总结经验、识别问题深层次原因并找到创新解决方案的平台。这种定期的反思与调整机制使青光眼用药项目能够不断学习、进化，以更好地适应变化的环境。</w:t>
      </w:r>
    </w:p>
    <w:p>
      <w:pPr>
        <w:pStyle w:val="Heading1"/>
        <w:ind w:firstLine="560" w:firstLineChars="200"/>
        <w:rPr>
          <w:rFonts w:ascii="仿宋" w:eastAsia="仿宋" w:hAnsi="仿宋" w:cs="仿宋" w:hint="eastAsia"/>
          <w:sz w:val="28"/>
          <w:lang w:eastAsia="zh-CN"/>
        </w:rPr>
      </w:pPr>
      <w:bookmarkStart w:id="6" w:name="_Toc22917"/>
      <w:r>
        <w:rPr>
          <w:rFonts w:ascii="仿宋" w:eastAsia="仿宋" w:hAnsi="仿宋" w:cs="仿宋" w:hint="eastAsia"/>
          <w:sz w:val="28"/>
          <w:lang w:eastAsia="zh-CN"/>
        </w:rPr>
        <w:t>二、市场分析、调研</w:t>
      </w:r>
      <w:bookmarkEnd w:id="6"/>
    </w:p>
    <w:p>
      <w:pPr>
        <w:pStyle w:val="Heading2"/>
        <w:rPr>
          <w:rFonts w:ascii="仿宋" w:eastAsia="仿宋" w:hAnsi="仿宋" w:cs="仿宋" w:hint="eastAsia"/>
          <w:lang w:eastAsia="zh-CN"/>
        </w:rPr>
      </w:pPr>
      <w:bookmarkStart w:id="7" w:name="_Toc24179"/>
      <w:r>
        <w:rPr>
          <w:rFonts w:ascii="仿宋" w:eastAsia="仿宋" w:hAnsi="仿宋" w:cs="仿宋" w:hint="eastAsia"/>
          <w:lang w:eastAsia="zh-CN"/>
        </w:rPr>
        <w:t>(一)、青光眼用药行业分析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青光眼用药行业一直以来都是市场的关注焦点。行业内的发展趋势、竞争态势以及潜在机会都对青光眼用药项目的推进产生深远的影响。通过深入研究行业的整体概貌，我们将更好地理解行业的核心特征，为青光眼用药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在青光眼用药行业，技术一直是推动创新和发展的关键因素。我们将对当前技术趋势进行详尽分析，包括但不限于人工智能、大数据应用、先进制造技术等。这有助于青光眼用药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青光眼用药项目成功的基础。我们将对主要竞争对手进行深入研究，包括其市场份额、产品特点、市场定位等。通过全面了解竞争对手的优势和劣势，青光眼用药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8" w:name="_Toc29063"/>
      <w:r>
        <w:rPr>
          <w:rFonts w:ascii="仿宋" w:eastAsia="仿宋" w:hAnsi="仿宋" w:cs="仿宋" w:hint="eastAsia"/>
          <w:sz w:val="28"/>
          <w:lang w:eastAsia="zh-CN"/>
        </w:rPr>
        <w:t>(二)、青光眼用药市场分析预测</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青光眼用药市场未来的增长趋势。这包括市场的整体规模、各细分领域的发展趋势等。青光眼用药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青光眼用药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青光眼用药项目实施过程中需要充分考虑的因素。我们将对市场风险进行全面评估，包括但不限于政策法规风险、市场竞争风险、技术变革风险等。通过对潜在风险的深入分析，青光眼用药项目可以制定相应的风险缓解策略，降低不确定性对青光眼用药项目的影响。</w:t>
      </w:r>
    </w:p>
    <w:p>
      <w:pPr>
        <w:pStyle w:val="Heading1"/>
        <w:ind w:firstLine="560" w:firstLineChars="200"/>
        <w:rPr>
          <w:rFonts w:ascii="仿宋" w:eastAsia="仿宋" w:hAnsi="仿宋" w:cs="仿宋" w:hint="eastAsia"/>
          <w:sz w:val="28"/>
          <w:lang w:eastAsia="zh-CN"/>
        </w:rPr>
      </w:pPr>
      <w:bookmarkStart w:id="9" w:name="_Toc357"/>
      <w:r>
        <w:rPr>
          <w:rFonts w:ascii="仿宋" w:eastAsia="仿宋" w:hAnsi="仿宋" w:cs="仿宋" w:hint="eastAsia"/>
          <w:sz w:val="28"/>
          <w:lang w:eastAsia="zh-CN"/>
        </w:rPr>
        <w:t>三、产品规划分析</w:t>
      </w:r>
      <w:bookmarkEnd w:id="9"/>
    </w:p>
    <w:p>
      <w:pPr>
        <w:pStyle w:val="Heading2"/>
        <w:rPr>
          <w:rFonts w:ascii="仿宋" w:eastAsia="仿宋" w:hAnsi="仿宋" w:cs="仿宋" w:hint="eastAsia"/>
          <w:lang w:eastAsia="zh-CN"/>
        </w:rPr>
      </w:pPr>
      <w:bookmarkStart w:id="10" w:name="_Toc10855"/>
      <w:r>
        <w:rPr>
          <w:rFonts w:ascii="仿宋" w:eastAsia="仿宋" w:hAnsi="仿宋" w:cs="仿宋" w:hint="eastAsia"/>
          <w:lang w:eastAsia="zh-CN"/>
        </w:rPr>
        <w:t>(一)、产品规划</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青光眼用药项目的主要产品是XXXX，预计年产值为XXX万元。这一产品在市场中占据着重要的地位，其广泛的应用范围使得该青光眼用药项目的市场前景非常广阔。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青光眼用药项目的xxx产品作为重要的原材料之一，将在多个领域发挥关键作用。其在建筑、交通、能源等方面的广泛应用将为整个产业链提供强大的支持，形成产业协同效应。青光眼用药项目的年产值XXX万XXX万XXX万万元不仅反映了其在市场上的巨大潜力，更预示着它对国民经济的积极贡献。这种关联度高、涉及面广的产业关系，使得该青光眼用药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1" w:name="_Toc18881"/>
      <w:r>
        <w:rPr>
          <w:rFonts w:ascii="仿宋" w:eastAsia="仿宋" w:hAnsi="仿宋" w:cs="仿宋" w:hint="eastAsia"/>
          <w:sz w:val="28"/>
          <w:lang w:eastAsia="zh-CN"/>
        </w:rPr>
        <w:t>(二)、建设规模</w:t>
      </w:r>
      <w:bookmarkEnd w:id="11"/>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青光眼用药项目总征地面积为XXXX平方米，相当于约XX.XX亩，其中净用地面积为XXXX平方米，红线范围内相当于约XX.XX亩。这一用地规模充分考虑了青光眼用药项目的建设需求，保障了青光眼用药项目在合适的空间内得以充分发展。青光眼用药项目规划的总建筑面积为XXXX平方米，其中主体工程建设占XXXX平方米，计容建筑面积达XXXX平方米。预计建筑工程的投资将达到XXXX万元，为青光眼用药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青光眼用药项目计划购置的设备共计XXXX台（套），设备购置费用为XXXX万元。这一设备购置计划充分考虑到青光眼用药项目的生产需求和技术要求，确保了青光眼用药项目在生产运营中具备先进的技术装备和高效的生产能力。设备的合理配置将为青光眼用药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青光眼用药项目计划总投资为XXXX万元，预计年实现营业收入为XXXX万元。这一产能规模的设定旨在确保青光眼用药项目能够在投资与回报之间取得平衡，实现长期可持续的发展。青光眼用药项目的总投资充分考虑到各个方面的需求，包括用地建设、设备购置等多个环节，以确保青光眼用药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2" w:name="_Toc28681"/>
      <w:r>
        <w:rPr>
          <w:rFonts w:ascii="仿宋" w:eastAsia="仿宋" w:hAnsi="仿宋" w:cs="仿宋" w:hint="eastAsia"/>
          <w:sz w:val="28"/>
          <w:lang w:eastAsia="zh-CN"/>
        </w:rPr>
        <w:t>四、青光眼用药项目危机管理</w:t>
      </w:r>
      <w:bookmarkEnd w:id="12"/>
    </w:p>
    <w:p>
      <w:pPr>
        <w:pStyle w:val="Heading2"/>
        <w:rPr>
          <w:rFonts w:ascii="仿宋" w:eastAsia="仿宋" w:hAnsi="仿宋" w:cs="仿宋" w:hint="eastAsia"/>
          <w:lang w:eastAsia="zh-CN"/>
        </w:rPr>
      </w:pPr>
      <w:bookmarkStart w:id="13" w:name="_Toc13791"/>
      <w:r>
        <w:rPr>
          <w:rFonts w:ascii="仿宋" w:eastAsia="仿宋" w:hAnsi="仿宋" w:cs="仿宋" w:hint="eastAsia"/>
          <w:lang w:eastAsia="zh-CN"/>
        </w:rPr>
        <w:t>(一)、危机预警与识别</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在青光眼用药项目危机管理中，危机预警与识别是确保青光眼用药项目稳健运行的核心步骤。通过建立全面的监测机制，青光眼用药项目团队旨在及时发现和理解潜在的风险和危机因素，以便采取及时的预防和应对措施，确保青光眼用药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首先，通过深入的风险评估，青光眼用药项目团队全面分析了整个青光眼用药项目和各个阶段可能存在的威胁。这包括准确评估每个潜在风险的发生概率和可能影响的程度，为后续危机预警提供了有力支持。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青光眼用药项目团队着重于明确定义青光眼用药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青光眼用药项目进展的持续监控，团队能够及时发现潜在问题并作出迅速反应。青光眼用药项目管理工具、定期进度报告以及团队会议等方式都被纳入监测体系，确保信息能够流畅传递。</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在这一阶段，团队的专业素养和反应速度将发挥至关重要的作用，以确保潜在危机能够在初期得到有效的处理，最大程度地减轻负面影响。通过危机预警与识别，青光眼用药项目得以更有序、可控地推进。</w:t>
      </w:r>
    </w:p>
    <w:p>
      <w:pPr>
        <w:pStyle w:val="Heading2"/>
        <w:ind w:firstLine="560" w:firstLineChars="200"/>
        <w:rPr>
          <w:rFonts w:ascii="仿宋" w:eastAsia="仿宋" w:hAnsi="仿宋" w:cs="仿宋" w:hint="eastAsia"/>
          <w:sz w:val="28"/>
          <w:lang w:eastAsia="zh-CN"/>
        </w:rPr>
      </w:pPr>
      <w:bookmarkStart w:id="14" w:name="_Toc10558"/>
      <w:r>
        <w:rPr>
          <w:rFonts w:ascii="仿宋" w:eastAsia="仿宋" w:hAnsi="仿宋" w:cs="仿宋" w:hint="eastAsia"/>
          <w:sz w:val="28"/>
          <w:lang w:eastAsia="zh-CN"/>
        </w:rPr>
        <w:t>(二)、危机应对与恢复</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在危机发生时，青光眼用药项目团队立即行动，成立了应急小组。该小组的任务是迅速制定并实施紧急应对措施，以最小化潜在损失。以下是采取的主要措施：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暂停青光眼用药项目进度：为遏制危机蔓延，青光眼用药项目暂时停止进行，以便全面评估当前状况。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资源重新分配：重新评估青光眼用药项目资源的分配，确保最大限度地减小损失。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实时沟通：与关键利益相关者建立实时沟通机制，向他们传递青光眼用药项目危机的实际状况，保障青光眼用药项目核心利益。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在紧急应对的同时，青光眼用药项目团队强调了团队协作和有效沟通的重要性。以下是团队协作的关键举措：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信息共享机制：建立了信息共享平台，确保团队成员能够及时获取青光眼用药项目危机的实时信息。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领导者沟通：青光眼用药项目领导者通过定期会议和即时沟通工具，指导团队应对危机，保持团队稳定运行。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随着危机得到初步控制，青光眼用药项目团队转向制定恢复计划，以确保青光眼用药项目能够从中迅速恢复。主要恢复计划包括：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修复受损的进度计划：重新评估青光眼用药项目进度，制定修复计划，确保青光眼用药项目尽快回归正常进程。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重新调整资源分配：优化资源分配，确保青光眼用药项目在有限资源下高效运转。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风险管理机制加强：对青光眼用药项目风险进行全面评估，制定更强化的风险管理策略，以预防未来可能的危机。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5" w:name="_Toc29610"/>
      <w:r>
        <w:rPr>
          <w:rFonts w:ascii="仿宋" w:eastAsia="仿宋" w:hAnsi="仿宋" w:cs="仿宋" w:hint="eastAsia"/>
          <w:sz w:val="28"/>
          <w:lang w:eastAsia="zh-CN"/>
        </w:rPr>
        <w:t>五、青光眼用药项目土建工程</w:t>
      </w:r>
      <w:bookmarkEnd w:id="15"/>
    </w:p>
    <w:p>
      <w:pPr>
        <w:pStyle w:val="Heading2"/>
        <w:rPr>
          <w:rFonts w:ascii="仿宋" w:eastAsia="仿宋" w:hAnsi="仿宋" w:cs="仿宋" w:hint="eastAsia"/>
          <w:lang w:eastAsia="zh-CN"/>
        </w:rPr>
      </w:pPr>
      <w:bookmarkStart w:id="16" w:name="_Toc3394"/>
      <w:r>
        <w:rPr>
          <w:rFonts w:ascii="仿宋" w:eastAsia="仿宋" w:hAnsi="仿宋" w:cs="仿宋" w:hint="eastAsia"/>
          <w:lang w:eastAsia="zh-CN"/>
        </w:rPr>
        <w:t>(一)、建筑工程设计原则</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在青光眼用药项目的建筑工程设计中，我们将秉承一系列重要的设计原则，以确保青光眼用药项目建筑在功能、美观、可持续性等方面达到最佳效果。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首要原则是确保建筑的功能性得到最大化的发挥。我们将充分理解青光眼用药项目的实际需求，合理布局各个功能区域，保证建筑在满足业务需求的同时，提供高效的工作环境。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可持续性与环保：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在建筑设计中，我们将综合考虑建设和运营成本。通过精细的经济效益分析，确保设计方案在高效利用资源的同时，对青光眼用药项目的长期盈利能力有积极的贡献。</w:t>
      </w:r>
    </w:p>
    <w:p>
      <w:pPr>
        <w:pStyle w:val="Heading2"/>
        <w:ind w:firstLine="560" w:firstLineChars="200"/>
        <w:rPr>
          <w:rFonts w:ascii="仿宋" w:eastAsia="仿宋" w:hAnsi="仿宋" w:cs="仿宋" w:hint="eastAsia"/>
          <w:sz w:val="28"/>
          <w:lang w:eastAsia="zh-CN"/>
        </w:rPr>
      </w:pPr>
      <w:bookmarkStart w:id="17" w:name="_Toc25239"/>
      <w:r>
        <w:rPr>
          <w:rFonts w:ascii="仿宋" w:eastAsia="仿宋" w:hAnsi="仿宋" w:cs="仿宋" w:hint="eastAsia"/>
          <w:sz w:val="28"/>
          <w:lang w:eastAsia="zh-CN"/>
        </w:rPr>
        <w:t>(二)、土建工程设计年限及安全等级</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青光眼用药项目的土建工程设计中，我们将精准设定设计年限，结合青光眼用药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青光眼用药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8" w:name="_Toc5677"/>
      <w:r>
        <w:rPr>
          <w:rFonts w:ascii="仿宋" w:eastAsia="仿宋" w:hAnsi="仿宋" w:cs="仿宋" w:hint="eastAsia"/>
          <w:sz w:val="28"/>
          <w:lang w:eastAsia="zh-CN"/>
        </w:rPr>
        <w:t>(三)、建筑工程设计总体要求</w:t>
      </w:r>
      <w:bookmarkEnd w:id="18"/>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青光眼用药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青光眼用药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青光眼用药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9" w:name="_Toc21206"/>
      <w:r>
        <w:rPr>
          <w:rFonts w:ascii="仿宋" w:eastAsia="仿宋" w:hAnsi="仿宋" w:cs="仿宋" w:hint="eastAsia"/>
          <w:sz w:val="28"/>
          <w:lang w:eastAsia="zh-CN"/>
        </w:rPr>
        <w:t>(四)、土建工程建设指标</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本期工程青光眼用药项目预计总建筑面积XXX平方米，其中：计容建筑面积XXX平方米，计划建筑工程投资XX万元，占青光眼用药项目总投资的XX%。</w:t>
      </w:r>
    </w:p>
    <w:p>
      <w:pPr>
        <w:pStyle w:val="Heading1"/>
        <w:ind w:firstLine="560" w:firstLineChars="200"/>
        <w:rPr>
          <w:rFonts w:ascii="仿宋" w:eastAsia="仿宋" w:hAnsi="仿宋" w:cs="仿宋" w:hint="eastAsia"/>
          <w:sz w:val="28"/>
          <w:lang w:eastAsia="zh-CN"/>
        </w:rPr>
      </w:pPr>
      <w:bookmarkStart w:id="20" w:name="_Toc9"/>
      <w:r>
        <w:rPr>
          <w:rFonts w:ascii="仿宋" w:eastAsia="仿宋" w:hAnsi="仿宋" w:cs="仿宋" w:hint="eastAsia"/>
          <w:sz w:val="28"/>
          <w:lang w:eastAsia="zh-CN"/>
        </w:rPr>
        <w:t>六、青光眼用药项目建设单位说明</w:t>
      </w:r>
      <w:bookmarkEnd w:id="20"/>
    </w:p>
    <w:p>
      <w:pPr>
        <w:pStyle w:val="Heading2"/>
        <w:rPr>
          <w:rFonts w:ascii="仿宋" w:eastAsia="仿宋" w:hAnsi="仿宋" w:cs="仿宋" w:hint="eastAsia"/>
          <w:lang w:eastAsia="zh-CN"/>
        </w:rPr>
      </w:pPr>
      <w:bookmarkStart w:id="21" w:name="_Toc21144"/>
      <w:r>
        <w:rPr>
          <w:rFonts w:ascii="仿宋" w:eastAsia="仿宋" w:hAnsi="仿宋" w:cs="仿宋" w:hint="eastAsia"/>
          <w:lang w:eastAsia="zh-CN"/>
        </w:rPr>
        <w:t>(一)、青光眼用药项目承办单位基本情况</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22" w:name="_Toc353"/>
      <w:r>
        <w:rPr>
          <w:rFonts w:ascii="仿宋" w:eastAsia="仿宋" w:hAnsi="仿宋" w:cs="仿宋" w:hint="eastAsia"/>
          <w:sz w:val="28"/>
          <w:lang w:eastAsia="zh-CN"/>
        </w:rPr>
        <w:t>(二)、公司经济效益分析</w:t>
      </w:r>
      <w:bookmarkEnd w:id="22"/>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青光眼用药项目承办单位的XXXX，我们着眼于实现可持续的经济效益。通过技术创新和解决方案的提供，公司预计在青光眼用药项目执行期间将获得可观的收入增长。这一收入来源主要包括青光眼用药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同时，我们注重成本控制和效率提升，以确保青光眼用药项目的可持续盈利。透过精细的管理和资源优化，公司期望实现青光眼用药项目利润最大化。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青光眼用药项目实施进行全面的投资评估，包括青光眼用药项目启动阶段的资金投入和后续运营成本。通过对青光眼用药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https://d.book118.com/388106061015006025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青光眼用药项目规划设计蓝图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青光眼用药项目规划设计蓝图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青光眼用药项目规划设计蓝图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青光眼用药项目规划设计蓝图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青光眼用药项目规划设计蓝图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青光眼用药项目规划设计蓝图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青光眼用药项目规划设计蓝图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青光眼用药项目规划设计蓝图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青光眼用药项目规划设计蓝图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青光眼用药项目规划设计蓝图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青光眼用药项目规划设计蓝图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青光眼用药项目规划设计蓝图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青光眼用药项目规划设计蓝图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青光眼用药项目规划设计蓝图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青光眼用药项目规划设计蓝图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青光眼用药项目规划设计蓝图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青光眼用药项目规划设计蓝图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A156F54"/>
    <w:rsid w:val="2A156F54"/>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38810606101500602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2024-01-07T08:31:00Z</dcterms:created>
  <dcterms:modified xsi:type="dcterms:W3CDTF">2024-01-07T08:31:32Z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3A6503A8513D4F01BF2A85359119B151_11</vt:lpwstr>
  </property>
  <property fmtid="{D5CDD505-2E9C-101B-9397-08002B2CF9AE}" pid="3" name="KSOProductBuildVer">
    <vt:lpwstr>2052-12.1.0.16120</vt:lpwstr>
  </property>
</Properties>
</file>