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TableNormal"/>
        <w:tblW w:w="11020" w:type="dxa"/>
        <w:tblInd w:w="4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960"/>
        <w:gridCol w:w="705"/>
        <w:gridCol w:w="4480"/>
        <w:gridCol w:w="2875"/>
      </w:tblGrid>
      <w:tr>
        <w:tblPrEx>
          <w:tblW w:w="11020" w:type="dxa"/>
          <w:tblInd w:w="4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77"/>
        </w:trPr>
        <w:tc>
          <w:tcPr>
            <w:tcW w:w="2960" w:type="dxa"/>
            <w:vMerge w:val="restart"/>
            <w:tcBorders>
              <w:bottom w:val="nil"/>
            </w:tcBorders>
            <w:vAlign w:val="top"/>
          </w:tcPr>
          <w:p>
            <w:pPr>
              <w:spacing w:line="848" w:lineRule="exact"/>
            </w:pPr>
            <w:r>
              <w:rPr>
                <w:position w:val="-16"/>
              </w:rPr>
              <w:drawing>
                <wp:inline distT="0" distB="0" distL="0" distR="0">
                  <wp:extent cx="1879595" cy="539114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595" cy="539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" w:type="dxa"/>
            <w:tcBorders>
              <w:right w:val="single" w:sz="4" w:space="0" w:color="0000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80" w:type="dxa"/>
            <w:tcBorders>
              <w:left w:val="single" w:sz="4" w:space="0" w:color="0000FF"/>
              <w:right w:val="single" w:sz="4" w:space="0" w:color="0000FF"/>
            </w:tcBorders>
            <w:vAlign w:val="top"/>
          </w:tcPr>
          <w:p>
            <w:pPr>
              <w:spacing w:before="225" w:line="227" w:lineRule="auto"/>
              <w:ind w:left="1492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b/>
                <w:bCs/>
                <w:spacing w:val="29"/>
                <w:sz w:val="19"/>
                <w:szCs w:val="19"/>
              </w:rPr>
              <w:t>公司研究/农业</w:t>
            </w:r>
          </w:p>
        </w:tc>
        <w:tc>
          <w:tcPr>
            <w:tcW w:w="2875" w:type="dxa"/>
            <w:tcBorders>
              <w:left w:val="single" w:sz="4" w:space="0" w:color="0000FF"/>
            </w:tcBorders>
            <w:vAlign w:val="top"/>
          </w:tcPr>
          <w:p>
            <w:pPr>
              <w:spacing w:before="167" w:line="221" w:lineRule="auto"/>
              <w:ind w:left="1230"/>
              <w:rPr>
                <w:rFonts w:ascii="KaiTi" w:eastAsia="KaiTi" w:hAnsi="KaiTi" w:cs="KaiTi"/>
                <w:sz w:val="25"/>
                <w:szCs w:val="25"/>
              </w:rPr>
            </w:pPr>
            <w:r>
              <w:rPr>
                <w:rFonts w:ascii="KaiTi" w:eastAsia="KaiTi" w:hAnsi="KaiTi" w:cs="KaiTi"/>
                <w:color w:val="003299"/>
                <w:spacing w:val="-12"/>
                <w:sz w:val="25"/>
                <w:szCs w:val="25"/>
              </w:rPr>
              <w:t>证券研究报告</w:t>
            </w:r>
          </w:p>
        </w:tc>
      </w:tr>
      <w:tr>
        <w:tblPrEx>
          <w:tblW w:w="11020" w:type="dxa"/>
          <w:tblInd w:w="49" w:type="dxa"/>
          <w:tblLayout w:type="fixed"/>
        </w:tblPrEx>
        <w:trPr>
          <w:trHeight w:val="382"/>
        </w:trPr>
        <w:tc>
          <w:tcPr>
            <w:tcW w:w="2960" w:type="dxa"/>
            <w:vMerge/>
            <w:tcBorders>
              <w:top w:val="nil"/>
              <w:bottom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tcBorders>
              <w:bottom w:val="single" w:sz="8" w:space="0" w:color="000000"/>
              <w:right w:val="single" w:sz="4" w:space="0" w:color="0000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80" w:type="dxa"/>
            <w:tcBorders>
              <w:left w:val="single" w:sz="4" w:space="0" w:color="0000FF"/>
              <w:bottom w:val="single" w:sz="8" w:space="0" w:color="0000FF"/>
              <w:right w:val="single" w:sz="4" w:space="0" w:color="0000FF"/>
            </w:tcBorders>
            <w:vAlign w:val="top"/>
          </w:tcPr>
          <w:p>
            <w:pPr>
              <w:spacing w:before="79" w:line="216" w:lineRule="auto"/>
              <w:ind w:left="373"/>
              <w:rPr>
                <w:rFonts w:ascii="KaiTi" w:eastAsia="KaiTi" w:hAnsi="KaiTi" w:cs="KaiTi"/>
                <w:sz w:val="25"/>
                <w:szCs w:val="25"/>
              </w:rPr>
            </w:pPr>
            <w:r>
              <w:rPr>
                <w:rFonts w:ascii="KaiTi" w:eastAsia="KaiTi" w:hAnsi="KaiTi" w:cs="KaiTi"/>
                <w:b/>
                <w:bCs/>
                <w:color w:val="003299"/>
                <w:spacing w:val="8"/>
                <w:sz w:val="25"/>
                <w:szCs w:val="25"/>
              </w:rPr>
              <w:t>路斯股份(832419)公司研究报告</w:t>
            </w:r>
          </w:p>
        </w:tc>
        <w:tc>
          <w:tcPr>
            <w:tcW w:w="2875" w:type="dxa"/>
            <w:tcBorders>
              <w:left w:val="single" w:sz="4" w:space="0" w:color="0000FF"/>
              <w:bottom w:val="single" w:sz="8" w:space="0" w:color="000000"/>
            </w:tcBorders>
            <w:vAlign w:val="top"/>
          </w:tcPr>
          <w:p>
            <w:pPr>
              <w:spacing w:before="168" w:line="198" w:lineRule="auto"/>
              <w:ind w:left="1100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20"/>
                <w:sz w:val="19"/>
                <w:szCs w:val="19"/>
              </w:rPr>
              <w:t>2024年03月08日</w:t>
            </w:r>
          </w:p>
        </w:tc>
      </w:tr>
    </w:tbl>
    <w:p>
      <w:pPr>
        <w:spacing w:line="200" w:lineRule="exact"/>
        <w:rPr>
          <w:rFonts w:ascii="Arial"/>
          <w:sz w:val="17"/>
        </w:rPr>
      </w:pPr>
    </w:p>
    <w:p>
      <w:pPr>
        <w:spacing w:line="200" w:lineRule="exact"/>
        <w:rPr>
          <w:rFonts w:ascii="Arial" w:eastAsia="Arial" w:hAnsi="Arial" w:cs="Arial"/>
          <w:sz w:val="17"/>
          <w:szCs w:val="17"/>
        </w:rPr>
        <w:sectPr>
          <w:pgSz w:w="11910" w:h="16840"/>
          <w:pgMar w:top="700" w:right="449" w:bottom="0" w:left="390" w:header="0" w:footer="0" w:gutter="0"/>
          <w:cols w:num="1" w:space="708" w:equalWidth="0">
            <w:col w:w="11070" w:space="0"/>
          </w:cols>
        </w:sectPr>
      </w:pPr>
    </w:p>
    <w:p>
      <w:pPr>
        <w:pStyle w:val="BodyText"/>
        <w:spacing w:line="620" w:lineRule="exact"/>
      </w:pPr>
      <w:r>
        <w:rPr>
          <w:position w:val="-12"/>
        </w:rPr>
        <w:pict>
          <v:group id="_x0000_i1025" style="width:176.55pt;height:31.05pt;mso-position-horizontal-relative:char;mso-position-vertical-relative:line" coordorigin="0,0" coordsize="3531,62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3531;height:620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585;height:585;left:2733;position:absolute;top:41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ind w:left="20" w:right="20" w:firstLine="60"/>
                      <w:rPr>
                        <w:rFonts w:ascii="KaiTi" w:eastAsia="KaiTi" w:hAnsi="KaiTi" w:cs="KaiTi"/>
                        <w:sz w:val="25"/>
                        <w:szCs w:val="25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FFFFFF"/>
                        <w:spacing w:val="-11"/>
                        <w:sz w:val="25"/>
                        <w:szCs w:val="25"/>
                      </w:rPr>
                      <w:t>首次</w:t>
                    </w:r>
                    <w:r>
                      <w:rPr>
                        <w:rFonts w:ascii="KaiTi" w:eastAsia="KaiTi" w:hAnsi="KaiTi" w:cs="KaiTi"/>
                        <w:color w:val="FFFFFF"/>
                        <w:sz w:val="25"/>
                        <w:szCs w:val="25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color w:val="FFFFFF"/>
                        <w:spacing w:val="-5"/>
                        <w:sz w:val="25"/>
                        <w:szCs w:val="25"/>
                      </w:rPr>
                      <w:t>覆盖</w:t>
                    </w:r>
                  </w:p>
                </w:txbxContent>
              </v:textbox>
            </v:shape>
            <v:shape id="_x0000_s1028" type="#_x0000_t202" style="width:1144;height:301;left:1183;position:absolute;top:304" filled="f" stroked="f">
              <o:lock v:ext="edit" aspectratio="f"/>
              <v:textbox inset="0,0,0,0">
                <w:txbxContent>
                  <w:p>
                    <w:pPr>
                      <w:spacing w:before="19" w:line="227" w:lineRule="auto"/>
                      <w:ind w:left="20"/>
                      <w:rPr>
                        <w:rFonts w:ascii="KaiTi" w:eastAsia="KaiTi" w:hAnsi="KaiTi" w:cs="KaiTi"/>
                        <w:sz w:val="25"/>
                        <w:szCs w:val="25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FFFFFF"/>
                        <w:spacing w:val="23"/>
                        <w:sz w:val="25"/>
                        <w:szCs w:val="25"/>
                      </w:rPr>
                      <w:t>优于大市</w:t>
                    </w:r>
                  </w:p>
                </w:txbxContent>
              </v:textbox>
            </v:shape>
            <v:shape id="_x0000_s1029" type="#_x0000_t202" style="width:1029;height:301;left:29;position:absolute;top:304" filled="f" stroked="f">
              <o:lock v:ext="edit" aspectratio="f"/>
              <v:textbox inset="0,0,0,0">
                <w:txbxContent>
                  <w:p>
                    <w:pPr>
                      <w:spacing w:before="19" w:line="223" w:lineRule="auto"/>
                      <w:ind w:left="20"/>
                      <w:rPr>
                        <w:rFonts w:ascii="KaiTi" w:eastAsia="KaiTi" w:hAnsi="KaiTi" w:cs="KaiTi"/>
                        <w:sz w:val="25"/>
                        <w:szCs w:val="25"/>
                      </w:rPr>
                    </w:pPr>
                    <w:r>
                      <w:rPr>
                        <w:rFonts w:ascii="KaiTi" w:eastAsia="KaiTi" w:hAnsi="KaiTi" w:cs="KaiTi"/>
                        <w:color w:val="FFFFFF"/>
                        <w:spacing w:val="-3"/>
                        <w:sz w:val="25"/>
                        <w:szCs w:val="25"/>
                      </w:rPr>
                      <w:t>投资评级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80" w:line="184" w:lineRule="auto"/>
        <w:ind w:left="52"/>
      </w:pPr>
      <w:r>
        <w:rPr>
          <w:b/>
          <w:bCs/>
          <w:color w:val="003299"/>
          <w:spacing w:val="-9"/>
        </w:rPr>
        <w:t>股</w:t>
      </w:r>
      <w:r>
        <w:rPr>
          <w:color w:val="003299"/>
          <w:spacing w:val="37"/>
        </w:rPr>
        <w:t xml:space="preserve"> </w:t>
      </w:r>
      <w:r>
        <w:rPr>
          <w:b/>
          <w:bCs/>
          <w:color w:val="003299"/>
          <w:spacing w:val="-9"/>
        </w:rPr>
        <w:t>票</w:t>
      </w:r>
      <w:r>
        <w:rPr>
          <w:color w:val="003299"/>
          <w:spacing w:val="25"/>
        </w:rPr>
        <w:t xml:space="preserve"> </w:t>
      </w:r>
      <w:r>
        <w:rPr>
          <w:b/>
          <w:bCs/>
          <w:color w:val="003299"/>
          <w:spacing w:val="-9"/>
        </w:rPr>
        <w:t>数</w:t>
      </w:r>
      <w:r>
        <w:rPr>
          <w:color w:val="003299"/>
          <w:spacing w:val="26"/>
        </w:rPr>
        <w:t xml:space="preserve"> </w:t>
      </w:r>
      <w:r>
        <w:rPr>
          <w:b/>
          <w:bCs/>
          <w:color w:val="003299"/>
          <w:spacing w:val="-9"/>
        </w:rPr>
        <w:t>据</w:t>
      </w:r>
    </w:p>
    <w:tbl>
      <w:tblPr>
        <w:tblStyle w:val="TableNormal"/>
        <w:tblW w:w="3663" w:type="dxa"/>
        <w:tblInd w:w="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18"/>
        <w:gridCol w:w="399"/>
        <w:gridCol w:w="263"/>
        <w:gridCol w:w="683"/>
      </w:tblGrid>
      <w:tr>
        <w:tblPrEx>
          <w:tblW w:w="3663" w:type="dxa"/>
          <w:tblInd w:w="31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25"/>
        </w:trPr>
        <w:tc>
          <w:tcPr>
            <w:tcW w:w="2717" w:type="dxa"/>
            <w:gridSpan w:val="2"/>
            <w:tcBorders>
              <w:top w:val="single" w:sz="2" w:space="0" w:color="003299"/>
              <w:bottom w:val="single" w:sz="2" w:space="0" w:color="000000"/>
            </w:tcBorders>
            <w:vAlign w:val="top"/>
          </w:tcPr>
          <w:p>
            <w:pPr>
              <w:spacing w:before="91" w:line="226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2"/>
                <w:sz w:val="19"/>
                <w:szCs w:val="19"/>
              </w:rPr>
              <w:t>03月07日收盘价(元)</w:t>
            </w:r>
          </w:p>
          <w:p>
            <w:pPr>
              <w:spacing w:line="185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23"/>
                <w:sz w:val="19"/>
                <w:szCs w:val="19"/>
              </w:rPr>
              <w:t>52周股价波动(元)</w:t>
            </w:r>
          </w:p>
        </w:tc>
        <w:tc>
          <w:tcPr>
            <w:tcW w:w="946" w:type="dxa"/>
            <w:gridSpan w:val="2"/>
            <w:tcBorders>
              <w:top w:val="single" w:sz="2" w:space="0" w:color="003299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132" w:line="186" w:lineRule="auto"/>
              <w:ind w:left="521"/>
              <w:rPr>
                <w:sz w:val="19"/>
                <w:szCs w:val="19"/>
              </w:rPr>
            </w:pPr>
            <w:r>
              <w:rPr>
                <w:spacing w:val="-14"/>
                <w:sz w:val="19"/>
                <w:szCs w:val="19"/>
              </w:rPr>
              <w:t>10.09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5"/>
                <w:w w:val="59"/>
                <w:sz w:val="19"/>
                <w:szCs w:val="19"/>
              </w:rPr>
              <w:t>5 73</w:t>
            </w:r>
            <w:r>
              <w:rPr>
                <w:spacing w:val="-14"/>
                <w:w w:val="59"/>
                <w:sz w:val="19"/>
                <w:szCs w:val="19"/>
              </w:rPr>
              <w:t>-13.0</w:t>
            </w:r>
            <w:r>
              <w:rPr>
                <w:spacing w:val="-10"/>
                <w:w w:val="59"/>
                <w:sz w:val="19"/>
                <w:szCs w:val="19"/>
              </w:rPr>
              <w:t>0</w:t>
            </w:r>
          </w:p>
        </w:tc>
      </w:tr>
      <w:tr>
        <w:tblPrEx>
          <w:tblW w:w="3663" w:type="dxa"/>
          <w:tblInd w:w="31" w:type="dxa"/>
          <w:tblLayout w:type="fixed"/>
        </w:tblPrEx>
        <w:trPr>
          <w:trHeight w:val="504"/>
        </w:trPr>
        <w:tc>
          <w:tcPr>
            <w:tcW w:w="2717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50" w:line="225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-8"/>
                <w:sz w:val="19"/>
                <w:szCs w:val="19"/>
              </w:rPr>
              <w:t>总股本/流通</w:t>
            </w:r>
            <w:r>
              <w:rPr>
                <w:spacing w:val="-8"/>
                <w:sz w:val="19"/>
                <w:szCs w:val="19"/>
              </w:rPr>
              <w:t>A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9"/>
                <w:szCs w:val="19"/>
              </w:rPr>
              <w:t>股(百万股)</w:t>
            </w:r>
          </w:p>
          <w:p>
            <w:pPr>
              <w:spacing w:before="29" w:line="177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18"/>
                <w:sz w:val="19"/>
                <w:szCs w:val="19"/>
              </w:rPr>
              <w:t>总市值/流通市值(百万元)</w:t>
            </w:r>
          </w:p>
        </w:tc>
        <w:tc>
          <w:tcPr>
            <w:tcW w:w="946" w:type="dxa"/>
            <w:gridSpan w:val="2"/>
            <w:vMerge w:val="restart"/>
            <w:tcBorders>
              <w:top w:val="single" w:sz="2" w:space="0" w:color="000000"/>
              <w:bottom w:val="nil"/>
            </w:tcBorders>
            <w:vAlign w:val="top"/>
          </w:tcPr>
          <w:p>
            <w:pPr>
              <w:pStyle w:val="TableText"/>
              <w:spacing w:before="49"/>
              <w:ind w:left="550" w:hanging="109"/>
              <w:rPr>
                <w:sz w:val="19"/>
                <w:szCs w:val="19"/>
              </w:rPr>
            </w:pPr>
            <w:r>
              <w:rPr>
                <w:spacing w:val="-15"/>
                <w:sz w:val="19"/>
                <w:szCs w:val="19"/>
              </w:rPr>
              <w:t>103/94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4"/>
                <w:w w:val="65"/>
                <w:sz w:val="19"/>
                <w:szCs w:val="19"/>
              </w:rPr>
              <w:t>104</w:t>
            </w:r>
            <w:r>
              <w:rPr>
                <w:spacing w:val="-13"/>
                <w:w w:val="65"/>
                <w:sz w:val="19"/>
                <w:szCs w:val="19"/>
              </w:rPr>
              <w:t>3/93</w:t>
            </w:r>
            <w:r>
              <w:rPr>
                <w:spacing w:val="-10"/>
                <w:w w:val="65"/>
                <w:sz w:val="19"/>
                <w:szCs w:val="19"/>
              </w:rPr>
              <w:t>6</w:t>
            </w:r>
          </w:p>
        </w:tc>
      </w:tr>
      <w:tr>
        <w:tblPrEx>
          <w:tblW w:w="3663" w:type="dxa"/>
          <w:tblInd w:w="31" w:type="dxa"/>
          <w:tblLayout w:type="fixed"/>
        </w:tblPrEx>
        <w:trPr>
          <w:trHeight w:val="282"/>
        </w:trPr>
        <w:tc>
          <w:tcPr>
            <w:tcW w:w="2717" w:type="dxa"/>
            <w:gridSpan w:val="2"/>
            <w:tcBorders>
              <w:top w:val="single" w:sz="2" w:space="0" w:color="000000"/>
              <w:bottom w:val="single" w:sz="2" w:space="0" w:color="003299"/>
            </w:tcBorders>
            <w:vAlign w:val="top"/>
          </w:tcPr>
          <w:p>
            <w:pPr>
              <w:spacing w:before="90" w:line="176" w:lineRule="auto"/>
              <w:ind w:left="21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b/>
                <w:bCs/>
                <w:color w:val="003299"/>
                <w:spacing w:val="-9"/>
                <w:sz w:val="19"/>
                <w:szCs w:val="19"/>
              </w:rPr>
              <w:t>市</w:t>
            </w:r>
            <w:r>
              <w:rPr>
                <w:rFonts w:ascii="KaiTi" w:eastAsia="KaiTi" w:hAnsi="KaiTi" w:cs="KaiTi"/>
                <w:color w:val="003299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003299"/>
                <w:spacing w:val="-9"/>
                <w:sz w:val="19"/>
                <w:szCs w:val="19"/>
              </w:rPr>
              <w:t>场</w:t>
            </w:r>
            <w:r>
              <w:rPr>
                <w:rFonts w:ascii="KaiTi" w:eastAsia="KaiTi" w:hAnsi="KaiTi" w:cs="KaiTi"/>
                <w:color w:val="003299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003299"/>
                <w:spacing w:val="-9"/>
                <w:sz w:val="19"/>
                <w:szCs w:val="19"/>
              </w:rPr>
              <w:t>表</w:t>
            </w:r>
            <w:r>
              <w:rPr>
                <w:rFonts w:ascii="KaiTi" w:eastAsia="KaiTi" w:hAnsi="KaiTi" w:cs="KaiTi"/>
                <w:color w:val="003299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003299"/>
                <w:spacing w:val="-9"/>
                <w:sz w:val="19"/>
                <w:szCs w:val="19"/>
              </w:rPr>
              <w:t>现</w:t>
            </w:r>
          </w:p>
        </w:tc>
        <w:tc>
          <w:tcPr>
            <w:tcW w:w="946" w:type="dxa"/>
            <w:gridSpan w:val="2"/>
            <w:vMerge/>
            <w:tcBorders>
              <w:top w:val="nil"/>
              <w:bottom w:val="single" w:sz="2" w:space="0" w:color="003299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3663" w:type="dxa"/>
          <w:tblInd w:w="31" w:type="dxa"/>
          <w:tblLayout w:type="fixed"/>
        </w:tblPrEx>
        <w:trPr>
          <w:trHeight w:val="2462"/>
        </w:trPr>
        <w:tc>
          <w:tcPr>
            <w:tcW w:w="3663" w:type="dxa"/>
            <w:gridSpan w:val="4"/>
            <w:tcBorders>
              <w:top w:val="single" w:sz="2" w:space="0" w:color="003299"/>
              <w:bottom w:val="single" w:sz="4" w:space="0" w:color="000000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24" w:lineRule="auto"/>
              <w:ind w:left="608"/>
              <w:rPr>
                <w:sz w:val="19"/>
                <w:szCs w:val="19"/>
              </w:rPr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81704</wp:posOffset>
                  </wp:positionH>
                  <wp:positionV relativeFrom="paragraph">
                    <wp:posOffset>-1175304</wp:posOffset>
                  </wp:positionV>
                  <wp:extent cx="1936770" cy="1238188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770" cy="123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6"/>
                <w:sz w:val="19"/>
                <w:szCs w:val="19"/>
              </w:rPr>
              <w:t>2023/32023/62023/92023/12</w:t>
            </w:r>
          </w:p>
        </w:tc>
      </w:tr>
      <w:tr>
        <w:tblPrEx>
          <w:tblW w:w="3663" w:type="dxa"/>
          <w:tblInd w:w="31" w:type="dxa"/>
          <w:tblLayout w:type="fixed"/>
        </w:tblPrEx>
        <w:trPr>
          <w:trHeight w:val="270"/>
        </w:trPr>
        <w:tc>
          <w:tcPr>
            <w:tcW w:w="2318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3" w:line="191" w:lineRule="auto"/>
              <w:ind w:left="28"/>
            </w:pPr>
            <w:r>
              <w:rPr>
                <w:spacing w:val="-2"/>
              </w:rPr>
              <w:t>沪深300对比</w:t>
            </w:r>
            <w:r>
              <w:rPr>
                <w:spacing w:val="3"/>
              </w:rPr>
              <w:t xml:space="preserve">        </w:t>
            </w:r>
            <w:r>
              <w:rPr>
                <w:spacing w:val="-2"/>
                <w:position w:val="-3"/>
              </w:rPr>
              <w:t>1M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11" w:line="148" w:lineRule="exact"/>
              <w:ind w:left="200"/>
            </w:pPr>
            <w:r>
              <w:rPr>
                <w:spacing w:val="-3"/>
                <w:position w:val="-2"/>
              </w:rPr>
              <w:t>2M</w:t>
            </w:r>
          </w:p>
        </w:tc>
        <w:tc>
          <w:tcPr>
            <w:tcW w:w="683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11" w:line="148" w:lineRule="exact"/>
              <w:ind w:left="248"/>
            </w:pPr>
            <w:r>
              <w:rPr>
                <w:spacing w:val="-3"/>
                <w:position w:val="-2"/>
              </w:rPr>
              <w:t>3M</w:t>
            </w:r>
          </w:p>
        </w:tc>
      </w:tr>
      <w:tr>
        <w:tblPrEx>
          <w:tblW w:w="3663" w:type="dxa"/>
          <w:tblInd w:w="31" w:type="dxa"/>
          <w:tblLayout w:type="fixed"/>
        </w:tblPrEx>
        <w:trPr>
          <w:trHeight w:val="2232"/>
        </w:trPr>
        <w:tc>
          <w:tcPr>
            <w:tcW w:w="2318" w:type="dxa"/>
            <w:tcBorders>
              <w:top w:val="single" w:sz="4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53" w:line="218" w:lineRule="auto"/>
              <w:ind w:left="28"/>
            </w:pPr>
            <w:r>
              <w:rPr>
                <w:spacing w:val="3"/>
              </w:rPr>
              <w:t xml:space="preserve">绝对涨幅(%)       </w:t>
            </w:r>
            <w:r>
              <w:rPr>
                <w:spacing w:val="3"/>
                <w:position w:val="-1"/>
              </w:rPr>
              <w:t>0.9</w:t>
            </w:r>
          </w:p>
          <w:p>
            <w:pPr>
              <w:pStyle w:val="TableText"/>
              <w:spacing w:before="67" w:line="196" w:lineRule="auto"/>
              <w:ind w:left="48" w:right="244"/>
              <w:rPr>
                <w:sz w:val="16"/>
                <w:szCs w:val="16"/>
              </w:rPr>
            </w:pPr>
            <w:r>
              <w:rPr>
                <w:color w:val="75005A"/>
                <w:spacing w:val="-7"/>
                <w:position w:val="1"/>
                <w:sz w:val="16"/>
                <w:szCs w:val="16"/>
              </w:rPr>
              <w:t>相</w:t>
            </w:r>
            <w:r>
              <w:rPr>
                <w:color w:val="75005A"/>
                <w:spacing w:val="-22"/>
                <w:position w:val="1"/>
                <w:sz w:val="16"/>
                <w:szCs w:val="16"/>
              </w:rPr>
              <w:t xml:space="preserve"> </w:t>
            </w:r>
            <w:r>
              <w:rPr>
                <w:color w:val="75005A"/>
                <w:spacing w:val="-7"/>
                <w:position w:val="1"/>
                <w:sz w:val="16"/>
                <w:szCs w:val="16"/>
              </w:rPr>
              <w:t>对</w:t>
            </w:r>
            <w:r>
              <w:rPr>
                <w:color w:val="75005A"/>
                <w:spacing w:val="-27"/>
                <w:position w:val="1"/>
                <w:sz w:val="16"/>
                <w:szCs w:val="16"/>
              </w:rPr>
              <w:t xml:space="preserve"> </w:t>
            </w:r>
            <w:r>
              <w:rPr>
                <w:color w:val="75005A"/>
                <w:spacing w:val="-7"/>
                <w:position w:val="1"/>
                <w:sz w:val="16"/>
                <w:szCs w:val="16"/>
              </w:rPr>
              <w:t>涨</w:t>
            </w:r>
            <w:r>
              <w:rPr>
                <w:color w:val="75005A"/>
                <w:spacing w:val="-21"/>
                <w:position w:val="1"/>
                <w:sz w:val="16"/>
                <w:szCs w:val="16"/>
              </w:rPr>
              <w:t xml:space="preserve"> </w:t>
            </w:r>
            <w:r>
              <w:rPr>
                <w:color w:val="75005A"/>
                <w:spacing w:val="-7"/>
                <w:position w:val="1"/>
                <w:sz w:val="16"/>
                <w:szCs w:val="16"/>
              </w:rPr>
              <w:t>幅 (</w:t>
            </w:r>
            <w:r>
              <w:rPr>
                <w:color w:val="75005A"/>
                <w:spacing w:val="-31"/>
                <w:position w:val="1"/>
                <w:sz w:val="16"/>
                <w:szCs w:val="16"/>
              </w:rPr>
              <w:t xml:space="preserve"> </w:t>
            </w:r>
            <w:r>
              <w:rPr>
                <w:color w:val="75005A"/>
                <w:spacing w:val="-7"/>
                <w:position w:val="1"/>
                <w:sz w:val="16"/>
                <w:szCs w:val="16"/>
              </w:rPr>
              <w:t>%</w:t>
            </w:r>
            <w:r>
              <w:rPr>
                <w:color w:val="75005A"/>
                <w:spacing w:val="-26"/>
                <w:position w:val="1"/>
                <w:sz w:val="16"/>
                <w:szCs w:val="16"/>
              </w:rPr>
              <w:t xml:space="preserve"> </w:t>
            </w:r>
            <w:r>
              <w:rPr>
                <w:color w:val="75005A"/>
                <w:spacing w:val="-7"/>
                <w:position w:val="1"/>
                <w:sz w:val="16"/>
                <w:szCs w:val="16"/>
              </w:rPr>
              <w:t>)</w:t>
            </w:r>
            <w:r>
              <w:rPr>
                <w:color w:val="75005A"/>
                <w:spacing w:val="12"/>
                <w:position w:val="1"/>
                <w:sz w:val="16"/>
                <w:szCs w:val="16"/>
              </w:rPr>
              <w:t xml:space="preserve">      </w:t>
            </w:r>
            <w:r>
              <w:rPr>
                <w:spacing w:val="-7"/>
                <w:position w:val="-3"/>
                <w:sz w:val="16"/>
                <w:szCs w:val="16"/>
              </w:rPr>
              <w:t>-4.7</w:t>
            </w:r>
            <w:r>
              <w:rPr>
                <w:spacing w:val="3"/>
                <w:position w:val="-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资料来源：海通证券研究所</w:t>
            </w:r>
          </w:p>
          <w:p>
            <w:pPr>
              <w:spacing w:line="435" w:lineRule="auto"/>
              <w:rPr>
                <w:rFonts w:ascii="Arial"/>
                <w:sz w:val="21"/>
              </w:rPr>
            </w:pPr>
          </w:p>
          <w:p>
            <w:pPr>
              <w:spacing w:before="62" w:line="224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-21"/>
                <w:w w:val="93"/>
                <w:sz w:val="19"/>
                <w:szCs w:val="19"/>
              </w:rPr>
              <w:t>分析师：李淼</w:t>
            </w:r>
          </w:p>
          <w:p>
            <w:pPr>
              <w:pStyle w:val="TableText"/>
              <w:spacing w:before="55" w:line="222" w:lineRule="auto"/>
              <w:ind w:left="18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Tel:(010)58067998</w:t>
            </w:r>
          </w:p>
          <w:p>
            <w:pPr>
              <w:spacing w:before="50" w:line="224" w:lineRule="auto"/>
              <w:ind w:left="18" w:right="31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>Email:lm10779@haitong.com</w:t>
            </w:r>
            <w:r>
              <w:rPr>
                <w:rFonts w:ascii="Arial" w:eastAsia="Arial" w:hAnsi="Arial" w:cs="Arial"/>
                <w:spacing w:val="5"/>
                <w:sz w:val="19"/>
                <w:szCs w:val="19"/>
              </w:rPr>
              <w:t xml:space="preserve">  </w:t>
            </w:r>
            <w:r>
              <w:rPr>
                <w:rFonts w:ascii="KaiTi" w:eastAsia="KaiTi" w:hAnsi="KaiTi" w:cs="KaiTi"/>
                <w:spacing w:val="21"/>
                <w:sz w:val="19"/>
                <w:szCs w:val="19"/>
              </w:rPr>
              <w:t>证书：S0850517120001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100" w:line="320" w:lineRule="exact"/>
              <w:ind w:left="70"/>
            </w:pPr>
            <w:r>
              <w:rPr>
                <w:spacing w:val="-1"/>
                <w:position w:val="13"/>
              </w:rPr>
              <w:t>-10.3</w:t>
            </w:r>
          </w:p>
          <w:p>
            <w:pPr>
              <w:pStyle w:val="TableText"/>
              <w:spacing w:line="183" w:lineRule="auto"/>
              <w:ind w:left="70"/>
            </w:pPr>
            <w:r>
              <w:rPr>
                <w:spacing w:val="-1"/>
              </w:rPr>
              <w:t>-16.3</w:t>
            </w:r>
          </w:p>
        </w:tc>
        <w:tc>
          <w:tcPr>
            <w:tcW w:w="683" w:type="dxa"/>
            <w:tcBorders>
              <w:top w:val="single" w:sz="4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101" w:line="320" w:lineRule="exact"/>
              <w:ind w:left="208"/>
            </w:pPr>
            <w:r>
              <w:rPr>
                <w:spacing w:val="-2"/>
                <w:position w:val="13"/>
              </w:rPr>
              <w:t>0.9</w:t>
            </w:r>
          </w:p>
          <w:p>
            <w:pPr>
              <w:pStyle w:val="TableText"/>
              <w:spacing w:line="183" w:lineRule="auto"/>
              <w:ind w:left="158"/>
            </w:pPr>
            <w:r>
              <w:rPr>
                <w:spacing w:val="-2"/>
              </w:rPr>
              <w:t>-3.2</w:t>
            </w:r>
          </w:p>
        </w:tc>
      </w:tr>
      <w:tr>
        <w:tblPrEx>
          <w:tblW w:w="3663" w:type="dxa"/>
          <w:tblInd w:w="31" w:type="dxa"/>
          <w:tblLayout w:type="fixed"/>
        </w:tblPrEx>
        <w:trPr>
          <w:trHeight w:val="1163"/>
        </w:trPr>
        <w:tc>
          <w:tcPr>
            <w:tcW w:w="366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106" w:line="225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-21"/>
                <w:w w:val="93"/>
                <w:sz w:val="19"/>
                <w:szCs w:val="19"/>
              </w:rPr>
              <w:t>分析师：冯鹤</w:t>
            </w:r>
          </w:p>
          <w:p>
            <w:pPr>
              <w:pStyle w:val="TableText"/>
              <w:spacing w:before="73" w:line="222" w:lineRule="auto"/>
              <w:ind w:left="18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Tel:(021)23185702</w:t>
            </w:r>
          </w:p>
          <w:p>
            <w:pPr>
              <w:spacing w:before="60" w:line="198" w:lineRule="auto"/>
              <w:ind w:left="1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>Email:fh15342@haitong.com</w:t>
            </w:r>
          </w:p>
          <w:p>
            <w:pPr>
              <w:spacing w:before="99" w:line="168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15"/>
                <w:w w:val="119"/>
                <w:sz w:val="19"/>
                <w:szCs w:val="19"/>
              </w:rPr>
              <w:t>证书：S0850523040003</w:t>
            </w:r>
          </w:p>
        </w:tc>
      </w:tr>
      <w:tr>
        <w:tblPrEx>
          <w:tblW w:w="3663" w:type="dxa"/>
          <w:tblInd w:w="31" w:type="dxa"/>
          <w:tblLayout w:type="fixed"/>
        </w:tblPrEx>
        <w:trPr>
          <w:trHeight w:val="1103"/>
        </w:trPr>
        <w:tc>
          <w:tcPr>
            <w:tcW w:w="366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77" w:line="225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-18"/>
                <w:w w:val="91"/>
                <w:sz w:val="19"/>
                <w:szCs w:val="19"/>
              </w:rPr>
              <w:t>分析师：巩健</w:t>
            </w:r>
          </w:p>
          <w:p>
            <w:pPr>
              <w:pStyle w:val="TableText"/>
              <w:spacing w:before="73" w:line="222" w:lineRule="auto"/>
              <w:ind w:left="18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Tel:(021)23185702</w:t>
            </w:r>
          </w:p>
          <w:p>
            <w:pPr>
              <w:spacing w:before="70" w:line="225" w:lineRule="exact"/>
              <w:ind w:left="1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10"/>
                <w:position w:val="5"/>
                <w:sz w:val="19"/>
                <w:szCs w:val="19"/>
              </w:rPr>
              <w:t>Email:gj15051@haitong.com</w:t>
            </w:r>
          </w:p>
          <w:p>
            <w:pPr>
              <w:spacing w:line="180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21"/>
                <w:sz w:val="19"/>
                <w:szCs w:val="19"/>
              </w:rPr>
              <w:t>证书：S0850522110002</w:t>
            </w:r>
          </w:p>
        </w:tc>
      </w:tr>
      <w:tr>
        <w:tblPrEx>
          <w:tblW w:w="3663" w:type="dxa"/>
          <w:tblInd w:w="31" w:type="dxa"/>
          <w:tblLayout w:type="fixed"/>
        </w:tblPrEx>
        <w:trPr>
          <w:trHeight w:val="889"/>
        </w:trPr>
        <w:tc>
          <w:tcPr>
            <w:tcW w:w="366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117" w:line="223" w:lineRule="auto"/>
              <w:ind w:left="1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spacing w:val="-21"/>
                <w:w w:val="94"/>
                <w:sz w:val="19"/>
                <w:szCs w:val="19"/>
              </w:rPr>
              <w:t>联系人：蔡子慕</w:t>
            </w:r>
          </w:p>
          <w:p>
            <w:pPr>
              <w:pStyle w:val="TableText"/>
              <w:spacing w:before="68" w:line="222" w:lineRule="auto"/>
              <w:ind w:left="18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Tel:(021)23183965</w:t>
            </w:r>
          </w:p>
          <w:p>
            <w:pPr>
              <w:spacing w:before="70" w:line="181" w:lineRule="auto"/>
              <w:ind w:left="1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Email:czm15689@haitong.com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  <w:sectPr>
          <w:type w:val="continuous"/>
          <w:pgSz w:w="11910" w:h="16840"/>
          <w:pgMar w:top="700" w:right="449" w:bottom="0" w:left="390" w:header="0" w:footer="0" w:gutter="0"/>
          <w:pgNumType w:start="2"/>
          <w:cols w:num="2" w:space="708" w:equalWidth="0">
            <w:col w:w="3701" w:space="100"/>
            <w:col w:w="727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3" w:line="238" w:lineRule="auto"/>
        <w:ind w:left="55" w:right="141"/>
        <w:rPr>
          <w:sz w:val="39"/>
          <w:szCs w:val="39"/>
        </w:rPr>
      </w:pPr>
      <w:r>
        <w:rPr>
          <w:b/>
          <w:bCs/>
          <w:color w:val="003299"/>
          <w:spacing w:val="-2"/>
          <w:sz w:val="39"/>
          <w:szCs w:val="39"/>
        </w:rPr>
        <w:t>产能建设乘时乘势，主粮、海外业务开启</w:t>
      </w:r>
      <w:r>
        <w:rPr>
          <w:color w:val="003299"/>
          <w:spacing w:val="14"/>
          <w:sz w:val="39"/>
          <w:szCs w:val="39"/>
        </w:rPr>
        <w:t xml:space="preserve"> </w:t>
      </w:r>
      <w:r>
        <w:rPr>
          <w:b/>
          <w:bCs/>
          <w:color w:val="003299"/>
          <w:spacing w:val="-1"/>
          <w:sz w:val="39"/>
          <w:szCs w:val="39"/>
        </w:rPr>
        <w:t>双增长</w:t>
      </w:r>
    </w:p>
    <w:p>
      <w:pPr>
        <w:pStyle w:val="BodyText"/>
        <w:spacing w:line="540" w:lineRule="exact"/>
      </w:pPr>
      <w:r>
        <w:rPr>
          <w:position w:val="-10"/>
        </w:rPr>
        <w:pict>
          <v:shape id="_x0000_i1030" type="#_x0000_t202" style="width:356pt;height:27.05pt;mso-position-horizontal-relative:char;mso-position-vertical-relative:line" filled="t" fillcolor="#cbcbcb" stroked="f">
            <o:lock v:ext="edit" aspectratio="f"/>
            <v:textbox inset="0,0,0,0">
              <w:txbxContent>
                <w:p>
                  <w:pPr>
                    <w:spacing w:before="154" w:line="226" w:lineRule="auto"/>
                    <w:ind w:left="123"/>
                    <w:rPr>
                      <w:rFonts w:ascii="KaiTi" w:eastAsia="KaiTi" w:hAnsi="KaiTi" w:cs="KaiTi"/>
                      <w:sz w:val="25"/>
                      <w:szCs w:val="25"/>
                    </w:rPr>
                  </w:pPr>
                  <w:r>
                    <w:rPr>
                      <w:rFonts w:ascii="KaiTi" w:eastAsia="KaiTi" w:hAnsi="KaiTi" w:cs="KaiTi"/>
                      <w:b/>
                      <w:bCs/>
                      <w:color w:val="003299"/>
                      <w:spacing w:val="-23"/>
                      <w:sz w:val="25"/>
                      <w:szCs w:val="25"/>
                    </w:rPr>
                    <w:t>投资要点：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180" w:line="243" w:lineRule="auto"/>
        <w:ind w:left="348" w:right="245" w:hanging="229"/>
      </w:pPr>
      <w:r>
        <w:rPr>
          <w:spacing w:val="6"/>
        </w:rPr>
        <w:t>●</w:t>
      </w:r>
      <w:r>
        <w:rPr>
          <w:spacing w:val="33"/>
        </w:rPr>
        <w:t xml:space="preserve"> </w:t>
      </w:r>
      <w:r>
        <w:rPr>
          <w:b/>
          <w:bCs/>
          <w:color w:val="003299"/>
          <w:spacing w:val="6"/>
        </w:rPr>
        <w:t>北交所宠物食品第一股，境内外业务双轮驱动。2</w:t>
      </w:r>
      <w:r>
        <w:rPr>
          <w:spacing w:val="6"/>
        </w:rPr>
        <w:t>015年，公司在新三板挂</w:t>
      </w:r>
      <w:r>
        <w:rPr>
          <w:spacing w:val="5"/>
        </w:rPr>
        <w:t>牌</w:t>
      </w:r>
      <w:r>
        <w:rPr>
          <w:spacing w:val="5"/>
        </w:rPr>
        <w:t xml:space="preserve"> </w:t>
      </w:r>
      <w:r>
        <w:rPr>
          <w:spacing w:val="6"/>
        </w:rPr>
        <w:t>上市，成为中国宠物食品第一家挂牌上市企业；2022年，公司于北交所</w:t>
      </w:r>
      <w:r>
        <w:rPr>
          <w:spacing w:val="5"/>
        </w:rPr>
        <w:t>上市，</w:t>
      </w:r>
      <w:r>
        <w:t xml:space="preserve"> </w:t>
      </w:r>
      <w:r>
        <w:rPr>
          <w:spacing w:val="9"/>
        </w:rPr>
        <w:t>成为北交所宠食第一股。市场方面，公司目前以境外业务收入为主，但随着</w:t>
      </w:r>
      <w:r>
        <w:rPr>
          <w:spacing w:val="5"/>
        </w:rPr>
        <w:t xml:space="preserve">  </w:t>
      </w:r>
      <w:r>
        <w:rPr>
          <w:spacing w:val="17"/>
        </w:rPr>
        <w:t>境内自有品牌发展，海外营收占比从2021年的83.</w:t>
      </w:r>
      <w:r>
        <w:rPr>
          <w:spacing w:val="16"/>
        </w:rPr>
        <w:t>4%迅速下降至2022年的</w:t>
      </w:r>
      <w:r>
        <w:t xml:space="preserve"> </w:t>
      </w:r>
      <w:r>
        <w:rPr>
          <w:spacing w:val="16"/>
        </w:rPr>
        <w:t>66.5%。产品方面，肉干是公司营收的主要项目，2022年占比70.7%;公司</w:t>
      </w:r>
      <w:r>
        <w:t xml:space="preserve"> </w:t>
      </w:r>
      <w:r>
        <w:rPr>
          <w:spacing w:val="9"/>
        </w:rPr>
        <w:t>于2022年新增主粮产能，构建营收增长的新动力。整体来看，公司</w:t>
      </w:r>
      <w:r>
        <w:rPr>
          <w:spacing w:val="8"/>
        </w:rPr>
        <w:t>既有业务</w:t>
      </w:r>
      <w:r>
        <w:t xml:space="preserve">  </w:t>
      </w:r>
      <w:r>
        <w:rPr>
          <w:spacing w:val="10"/>
        </w:rPr>
        <w:t>表现稳健，随着经济秩序恢复，公司盈利能力逐渐修复，</w:t>
      </w:r>
      <w:r>
        <w:rPr>
          <w:spacing w:val="9"/>
        </w:rPr>
        <w:t>业绩呈现出稳步增</w:t>
      </w:r>
      <w:r>
        <w:t xml:space="preserve">  </w:t>
      </w:r>
      <w:r>
        <w:rPr>
          <w:spacing w:val="-3"/>
        </w:rPr>
        <w:t>长的态势。</w:t>
      </w:r>
    </w:p>
    <w:p>
      <w:pPr>
        <w:pStyle w:val="BodyText"/>
        <w:spacing w:before="116" w:line="236" w:lineRule="auto"/>
        <w:ind w:left="348" w:right="290" w:hanging="229"/>
      </w:pPr>
      <w:r>
        <w:rPr>
          <w:spacing w:val="1"/>
        </w:rPr>
        <w:t>。</w:t>
      </w:r>
      <w:r>
        <w:rPr>
          <w:b/>
          <w:bCs/>
          <w:color w:val="003299"/>
          <w:spacing w:val="1"/>
        </w:rPr>
        <w:t>行业：欧美市场容量巨大，境内主粮细分市场受益于宠物经济发展。</w:t>
      </w:r>
      <w:r>
        <w:rPr>
          <w:color w:val="003299"/>
          <w:spacing w:val="1"/>
        </w:rPr>
        <w:t xml:space="preserve"> </w:t>
      </w:r>
      <w:r>
        <w:rPr>
          <w:b/>
          <w:bCs/>
          <w:spacing w:val="1"/>
          <w:u w:val="single" w:color="auto"/>
        </w:rPr>
        <w:t>1</w:t>
      </w:r>
      <w:r>
        <w:rPr>
          <w:spacing w:val="-40"/>
          <w:u w:val="single" w:color="auto"/>
        </w:rPr>
        <w:t xml:space="preserve"> </w:t>
      </w:r>
      <w:r>
        <w:rPr>
          <w:b/>
          <w:bCs/>
          <w:spacing w:val="1"/>
          <w:u w:val="single" w:color="auto"/>
        </w:rPr>
        <w:t>)</w:t>
      </w:r>
      <w:r>
        <w:rPr>
          <w:spacing w:val="-41"/>
          <w:u w:val="single" w:color="auto"/>
        </w:rPr>
        <w:t xml:space="preserve"> </w:t>
      </w:r>
      <w:r>
        <w:rPr>
          <w:b/>
          <w:bCs/>
          <w:spacing w:val="1"/>
          <w:u w:val="single" w:color="auto"/>
        </w:rPr>
        <w:t>境</w:t>
      </w:r>
      <w:r>
        <w:rPr>
          <w:spacing w:val="-32"/>
          <w:u w:val="single" w:color="auto"/>
        </w:rPr>
        <w:t xml:space="preserve"> </w:t>
      </w:r>
      <w:r>
        <w:rPr>
          <w:b/>
          <w:bCs/>
          <w:spacing w:val="1"/>
          <w:u w:val="single" w:color="auto"/>
        </w:rPr>
        <w:t>外</w:t>
      </w:r>
      <w:r>
        <w:rPr>
          <w:spacing w:val="1"/>
        </w:rPr>
        <w:t xml:space="preserve"> </w:t>
      </w:r>
      <w:r>
        <w:rPr>
          <w:b/>
          <w:bCs/>
          <w:spacing w:val="6"/>
          <w:u w:val="single" w:color="auto"/>
        </w:rPr>
        <w:t>市场；</w:t>
      </w:r>
      <w:r>
        <w:rPr>
          <w:spacing w:val="6"/>
          <w:u w:val="single" w:color="auto"/>
        </w:rPr>
        <w:t xml:space="preserve"> </w:t>
      </w:r>
      <w:r>
        <w:rPr>
          <w:spacing w:val="-38"/>
        </w:rPr>
        <w:t xml:space="preserve"> </w:t>
      </w:r>
      <w:r>
        <w:rPr>
          <w:spacing w:val="6"/>
        </w:rPr>
        <w:t>美国是全球最大的宠物消费市场，随着美国宠物主对高端、优</w:t>
      </w:r>
      <w:r>
        <w:rPr>
          <w:spacing w:val="5"/>
        </w:rPr>
        <w:t>质宠食</w:t>
      </w:r>
      <w:r>
        <w:t xml:space="preserve"> </w:t>
      </w:r>
      <w:r>
        <w:rPr>
          <w:spacing w:val="12"/>
        </w:rPr>
        <w:t>产品的需求上升，2025年美国宠物市场规模预计将达到1550.4亿美元，</w:t>
      </w:r>
    </w:p>
    <w:p>
      <w:pPr>
        <w:pStyle w:val="BodyText"/>
        <w:spacing w:before="23" w:line="243" w:lineRule="auto"/>
        <w:ind w:left="349" w:right="262"/>
      </w:pPr>
      <w:r>
        <w:rPr>
          <w:spacing w:val="14"/>
        </w:rPr>
        <w:t>2018-2025年</w:t>
      </w:r>
      <w:r>
        <w:t>CAGR</w:t>
      </w:r>
      <w:r>
        <w:rPr>
          <w:spacing w:val="14"/>
        </w:rPr>
        <w:t>+8%;2022</w:t>
      </w:r>
      <w:r>
        <w:rPr>
          <w:spacing w:val="14"/>
        </w:rPr>
        <w:t xml:space="preserve">     </w:t>
      </w:r>
      <w:r>
        <w:rPr>
          <w:spacing w:val="14"/>
        </w:rPr>
        <w:t>年欧洲宠物</w:t>
      </w:r>
      <w:r>
        <w:rPr>
          <w:spacing w:val="13"/>
        </w:rPr>
        <w:t>市场规模达到291亿欧元，较</w:t>
      </w:r>
      <w:r>
        <w:t xml:space="preserve">  </w:t>
      </w:r>
      <w:r>
        <w:rPr>
          <w:spacing w:val="12"/>
        </w:rPr>
        <w:t>过去三年均值增长3.5%,是全球宠食另一重要市场。庞大且仍在持续增长的</w:t>
      </w:r>
      <w:r>
        <w:rPr>
          <w:spacing w:val="3"/>
        </w:rPr>
        <w:t xml:space="preserve"> </w:t>
      </w:r>
      <w:r>
        <w:rPr>
          <w:spacing w:val="-3"/>
        </w:rPr>
        <w:t>市场特性使全球宠食企业的进入成为可能。</w:t>
      </w:r>
      <w:r>
        <w:rPr>
          <w:spacing w:val="-3"/>
        </w:rPr>
        <w:t xml:space="preserve"> </w:t>
      </w:r>
      <w:r>
        <w:rPr>
          <w:b/>
          <w:bCs/>
          <w:spacing w:val="-3"/>
          <w:u w:val="single" w:color="auto"/>
        </w:rPr>
        <w:t>2</w:t>
      </w:r>
      <w:r>
        <w:rPr>
          <w:spacing w:val="-39"/>
          <w:u w:val="single" w:color="auto"/>
        </w:rPr>
        <w:t xml:space="preserve"> </w:t>
      </w:r>
      <w:r>
        <w:rPr>
          <w:b/>
          <w:bCs/>
          <w:spacing w:val="-3"/>
          <w:u w:val="single" w:color="auto"/>
        </w:rPr>
        <w:t>)</w:t>
      </w:r>
      <w:r>
        <w:rPr>
          <w:spacing w:val="-38"/>
          <w:u w:val="single" w:color="auto"/>
        </w:rPr>
        <w:t xml:space="preserve"> </w:t>
      </w:r>
      <w:r>
        <w:rPr>
          <w:b/>
          <w:bCs/>
          <w:spacing w:val="-3"/>
          <w:u w:val="single" w:color="auto"/>
        </w:rPr>
        <w:t>境</w:t>
      </w:r>
      <w:r>
        <w:rPr>
          <w:spacing w:val="-3"/>
          <w:u w:val="single" w:color="auto"/>
        </w:rPr>
        <w:t xml:space="preserve"> </w:t>
      </w:r>
      <w:r>
        <w:rPr>
          <w:b/>
          <w:bCs/>
          <w:spacing w:val="-3"/>
          <w:u w:val="single" w:color="auto"/>
        </w:rPr>
        <w:t>内</w:t>
      </w:r>
      <w:r>
        <w:rPr>
          <w:spacing w:val="-33"/>
          <w:u w:val="single" w:color="auto"/>
        </w:rPr>
        <w:t xml:space="preserve"> </w:t>
      </w:r>
      <w:r>
        <w:rPr>
          <w:b/>
          <w:bCs/>
          <w:spacing w:val="-3"/>
          <w:u w:val="single" w:color="auto"/>
        </w:rPr>
        <w:t>市</w:t>
      </w:r>
      <w:r>
        <w:rPr>
          <w:spacing w:val="-29"/>
          <w:u w:val="single" w:color="auto"/>
        </w:rPr>
        <w:t xml:space="preserve"> </w:t>
      </w:r>
      <w:r>
        <w:rPr>
          <w:b/>
          <w:bCs/>
          <w:spacing w:val="-3"/>
          <w:u w:val="single" w:color="auto"/>
        </w:rPr>
        <w:t>场</w:t>
      </w:r>
      <w:r>
        <w:rPr>
          <w:spacing w:val="-43"/>
          <w:u w:val="single" w:color="auto"/>
        </w:rPr>
        <w:t xml:space="preserve"> </w:t>
      </w:r>
      <w:r>
        <w:rPr>
          <w:b/>
          <w:bCs/>
          <w:spacing w:val="-3"/>
          <w:u w:val="single" w:color="auto"/>
        </w:rPr>
        <w:t>：</w:t>
      </w:r>
      <w:r>
        <w:rPr>
          <w:spacing w:val="-3"/>
        </w:rPr>
        <w:t>“养宠热”</w:t>
      </w:r>
      <w:r>
        <w:rPr>
          <w:spacing w:val="-4"/>
        </w:rPr>
        <w:t>下我国</w:t>
      </w:r>
      <w:r>
        <w:t xml:space="preserve"> </w:t>
      </w:r>
      <w:r>
        <w:rPr>
          <w:spacing w:val="16"/>
        </w:rPr>
        <w:t>宠物消费蓬勃发展，2018年至2022年，我国宠物食品市场从278亿元增长</w:t>
      </w:r>
      <w:r>
        <w:rPr>
          <w:spacing w:val="13"/>
        </w:rPr>
        <w:t xml:space="preserve"> </w:t>
      </w:r>
      <w:r>
        <w:rPr>
          <w:spacing w:val="-1"/>
        </w:rPr>
        <w:t>至</w:t>
      </w:r>
      <w:r>
        <w:rPr>
          <w:spacing w:val="-48"/>
        </w:rPr>
        <w:t xml:space="preserve"> </w:t>
      </w:r>
      <w:r>
        <w:rPr>
          <w:b/>
          <w:bCs/>
          <w:spacing w:val="-1"/>
        </w:rPr>
        <w:t>507</w:t>
      </w:r>
      <w:r>
        <w:rPr>
          <w:spacing w:val="-1"/>
        </w:rPr>
        <w:t xml:space="preserve"> </w:t>
      </w:r>
      <w:r>
        <w:rPr>
          <w:spacing w:val="-1"/>
        </w:rPr>
        <w:t>亿</w:t>
      </w:r>
      <w:r>
        <w:rPr>
          <w:spacing w:val="-18"/>
        </w:rPr>
        <w:t xml:space="preserve"> </w:t>
      </w:r>
      <w:r>
        <w:rPr>
          <w:spacing w:val="-1"/>
        </w:rPr>
        <w:t>元</w:t>
      </w:r>
      <w:r>
        <w:rPr>
          <w:spacing w:val="-35"/>
        </w:rPr>
        <w:t xml:space="preserve"> </w:t>
      </w:r>
      <w:r>
        <w:rPr>
          <w:spacing w:val="-1"/>
        </w:rPr>
        <w:t>，</w:t>
      </w:r>
      <w:r>
        <w:rPr>
          <w:rFonts w:ascii="Arial" w:eastAsia="Arial" w:hAnsi="Arial" w:cs="Arial"/>
          <w:spacing w:val="-1"/>
        </w:rPr>
        <w:t>CAGR+16%</w:t>
      </w:r>
      <w:r>
        <w:rPr>
          <w:rFonts w:ascii="Arial" w:eastAsia="Arial" w:hAnsi="Arial" w:cs="Arial"/>
          <w:spacing w:val="-27"/>
        </w:rPr>
        <w:t xml:space="preserve"> </w:t>
      </w:r>
      <w:r>
        <w:rPr>
          <w:rFonts w:ascii="SimSun" w:eastAsia="SimSun" w:hAnsi="SimSun" w:cs="SimSun"/>
          <w:spacing w:val="-1"/>
        </w:rPr>
        <w:t>。</w:t>
      </w:r>
      <w:r>
        <w:rPr>
          <w:rFonts w:ascii="SimSun" w:eastAsia="SimSun" w:hAnsi="SimSun" w:cs="SimSun"/>
          <w:spacing w:val="-45"/>
        </w:rPr>
        <w:t xml:space="preserve"> </w:t>
      </w:r>
      <w:r>
        <w:rPr>
          <w:spacing w:val="-1"/>
        </w:rPr>
        <w:t>其中，宠物主粮因其消费刚性成为这</w:t>
      </w:r>
      <w:r>
        <w:rPr>
          <w:spacing w:val="-2"/>
        </w:rPr>
        <w:t>一趋势中受</w:t>
      </w:r>
      <w:r>
        <w:rPr>
          <w:spacing w:val="-2"/>
        </w:rPr>
        <w:t xml:space="preserve"> </w:t>
      </w:r>
      <w:r>
        <w:rPr>
          <w:spacing w:val="9"/>
        </w:rPr>
        <w:t>益最大的细分市场。国内宠物食品企业积极布局主粮产能，以把握国内宠物</w:t>
      </w:r>
      <w:r>
        <w:rPr>
          <w:spacing w:val="9"/>
        </w:rPr>
        <w:t xml:space="preserve"> </w:t>
      </w:r>
      <w:r>
        <w:rPr>
          <w:spacing w:val="3"/>
        </w:rPr>
        <w:t>主粮市场的增长机遇。</w:t>
      </w:r>
    </w:p>
    <w:p>
      <w:pPr>
        <w:pStyle w:val="BodyText"/>
        <w:spacing w:before="124" w:line="241" w:lineRule="auto"/>
        <w:ind w:left="348" w:right="212" w:hanging="229"/>
      </w:pPr>
      <w:r>
        <w:rPr>
          <w:spacing w:val="4"/>
        </w:rPr>
        <w:t>。</w:t>
      </w:r>
      <w:r>
        <w:rPr>
          <w:b/>
          <w:bCs/>
          <w:color w:val="003299"/>
          <w:spacing w:val="4"/>
        </w:rPr>
        <w:t>增长点：建设主粮产能+海外产能+增强研发能力</w:t>
      </w:r>
      <w:r>
        <w:rPr>
          <w:b/>
          <w:bCs/>
          <w:color w:val="003299"/>
          <w:spacing w:val="3"/>
        </w:rPr>
        <w:t>。</w:t>
      </w:r>
      <w:r>
        <w:rPr>
          <w:color w:val="003299"/>
          <w:spacing w:val="41"/>
        </w:rPr>
        <w:t xml:space="preserve"> </w:t>
      </w:r>
      <w:r>
        <w:rPr>
          <w:b/>
          <w:bCs/>
          <w:spacing w:val="3"/>
          <w:u w:val="single" w:color="auto"/>
        </w:rPr>
        <w:t>1)产品增量：</w:t>
      </w:r>
      <w:r>
        <w:rPr>
          <w:spacing w:val="34"/>
          <w:w w:val="101"/>
          <w:u w:val="single" w:color="auto"/>
        </w:rPr>
        <w:t xml:space="preserve"> </w:t>
      </w:r>
      <w:r>
        <w:rPr>
          <w:spacing w:val="-23"/>
        </w:rPr>
        <w:t xml:space="preserve"> </w:t>
      </w:r>
      <w:r>
        <w:rPr>
          <w:spacing w:val="3"/>
        </w:rPr>
        <w:t>注意到国</w:t>
      </w:r>
      <w:r>
        <w:t xml:space="preserve">   </w:t>
      </w:r>
      <w:r>
        <w:rPr>
          <w:spacing w:val="8"/>
        </w:rPr>
        <w:t>内主粮这一蓝海市场，公司借北交所上市时机进</w:t>
      </w:r>
      <w:r>
        <w:rPr>
          <w:spacing w:val="7"/>
        </w:rPr>
        <w:t>入主粮领域。募投资金预计</w:t>
      </w:r>
      <w:r>
        <w:rPr>
          <w:spacing w:val="7"/>
        </w:rPr>
        <w:t xml:space="preserve">  </w:t>
      </w:r>
      <w:r>
        <w:rPr>
          <w:spacing w:val="17"/>
        </w:rPr>
        <w:t>形成3万吨宠物主粮产能，其中一期生产线已于2</w:t>
      </w:r>
      <w:r>
        <w:rPr>
          <w:spacing w:val="16"/>
        </w:rPr>
        <w:t>022年6月投产，23</w:t>
      </w:r>
      <w:r>
        <w:rPr>
          <w:rFonts w:ascii="SimSun" w:eastAsia="SimSun" w:hAnsi="SimSun" w:cs="SimSun"/>
          <w:spacing w:val="16"/>
        </w:rPr>
        <w:t xml:space="preserve">H1 </w:t>
      </w:r>
      <w:r>
        <w:rPr>
          <w:spacing w:val="16"/>
        </w:rPr>
        <w:t>营</w:t>
      </w:r>
      <w:r>
        <w:t xml:space="preserve">  </w:t>
      </w:r>
      <w:r>
        <w:rPr>
          <w:spacing w:val="13"/>
        </w:rPr>
        <w:t>收超3000万元，二期预计也将于2024年贡献显著收入增量。</w:t>
      </w:r>
      <w:r>
        <w:rPr>
          <w:b/>
          <w:bCs/>
          <w:spacing w:val="13"/>
          <w:u w:val="single" w:color="auto"/>
        </w:rPr>
        <w:t>2)市场增量：</w:t>
      </w:r>
      <w:r>
        <w:rPr>
          <w:spacing w:val="36"/>
          <w:u w:val="single" w:color="auto"/>
        </w:rPr>
        <w:t xml:space="preserve"> </w:t>
      </w:r>
      <w:r>
        <w:t xml:space="preserve"> </w:t>
      </w:r>
      <w:r>
        <w:rPr>
          <w:spacing w:val="15"/>
        </w:rPr>
        <w:t>国内疫情管控放开后，公司加强与既有(尤其是欧洲)客户的交流，通过展</w:t>
      </w:r>
      <w:r>
        <w:rPr>
          <w:spacing w:val="3"/>
        </w:rPr>
        <w:t xml:space="preserve">  </w:t>
      </w:r>
      <w:r>
        <w:rPr>
          <w:spacing w:val="14"/>
        </w:rPr>
        <w:t>会活动持续拓客。与此同时，公司先后公告在束埔寨建设3000吨、7500吨</w:t>
      </w:r>
      <w:r>
        <w:t xml:space="preserve">  </w:t>
      </w:r>
      <w:r>
        <w:rPr>
          <w:spacing w:val="5"/>
        </w:rPr>
        <w:t>宠物零食项目，新建海外产能以开拓美国市场增量。</w:t>
      </w:r>
      <w:r>
        <w:rPr>
          <w:spacing w:val="-32"/>
        </w:rPr>
        <w:t xml:space="preserve"> </w:t>
      </w:r>
      <w:r>
        <w:rPr>
          <w:b/>
          <w:bCs/>
          <w:spacing w:val="5"/>
          <w:u w:val="single" w:color="auto"/>
        </w:rPr>
        <w:t>3)研发增量：</w:t>
      </w:r>
      <w:r>
        <w:rPr>
          <w:spacing w:val="5"/>
          <w:u w:val="single" w:color="auto"/>
        </w:rPr>
        <w:t xml:space="preserve"> </w:t>
      </w:r>
      <w:r>
        <w:rPr>
          <w:spacing w:val="5"/>
        </w:rPr>
        <w:t>研</w:t>
      </w:r>
      <w:r>
        <w:rPr>
          <w:spacing w:val="4"/>
        </w:rPr>
        <w:t>发能力</w:t>
      </w:r>
      <w:r>
        <w:t xml:space="preserve">  </w:t>
      </w:r>
      <w:r>
        <w:rPr>
          <w:spacing w:val="9"/>
        </w:rPr>
        <w:t>是宠物食品企业的核心竞争力，公司持续战略倾斜研发。公司研发费用率大</w:t>
      </w:r>
      <w:r>
        <w:rPr>
          <w:spacing w:val="8"/>
        </w:rPr>
        <w:t xml:space="preserve">  </w:t>
      </w:r>
      <w:r>
        <w:rPr>
          <w:spacing w:val="9"/>
        </w:rPr>
        <w:t>幅领先于同业，并进一步将募投资金用于研发运营支持中心的建设，增强公</w:t>
      </w:r>
      <w:r>
        <w:rPr>
          <w:spacing w:val="6"/>
        </w:rPr>
        <w:t xml:space="preserve">  </w:t>
      </w:r>
      <w:r>
        <w:rPr>
          <w:spacing w:val="10"/>
        </w:rPr>
        <w:t>司研发实力。据跟着路斯学训练微信公众号，目前公司每个季度至少有10种</w:t>
      </w:r>
      <w:r>
        <w:t xml:space="preserve">  </w:t>
      </w:r>
      <w:r>
        <w:rPr>
          <w:spacing w:val="1"/>
        </w:rPr>
        <w:t>新产品研发诞生。</w:t>
      </w:r>
    </w:p>
    <w:p>
      <w:pPr>
        <w:pStyle w:val="BodyText"/>
        <w:spacing w:before="145" w:line="231" w:lineRule="auto"/>
        <w:ind w:left="348" w:right="225" w:hanging="229"/>
      </w:pPr>
      <w:r>
        <w:rPr>
          <w:spacing w:val="5"/>
          <w:position w:val="3"/>
          <w:sz w:val="11"/>
          <w:szCs w:val="11"/>
        </w:rPr>
        <w:t>●</w:t>
      </w:r>
      <w:r>
        <w:rPr>
          <w:spacing w:val="5"/>
          <w:position w:val="3"/>
          <w:sz w:val="11"/>
          <w:szCs w:val="11"/>
        </w:rPr>
        <w:t xml:space="preserve">  </w:t>
      </w:r>
      <w:r>
        <w:rPr>
          <w:spacing w:val="5"/>
          <w:position w:val="3"/>
          <w:sz w:val="11"/>
          <w:szCs w:val="11"/>
        </w:rPr>
        <w:t>:</w:t>
      </w:r>
      <w:r>
        <w:rPr>
          <w:b/>
          <w:bCs/>
          <w:color w:val="003299"/>
          <w:spacing w:val="5"/>
        </w:rPr>
        <w:t>盈利预测及估值。</w:t>
      </w:r>
      <w:r>
        <w:rPr>
          <w:spacing w:val="5"/>
        </w:rPr>
        <w:t>公司既有境外业务</w:t>
      </w:r>
      <w:r>
        <w:rPr>
          <w:spacing w:val="4"/>
        </w:rPr>
        <w:t>表现稳健，境内自有品牌业务持续增长。</w:t>
      </w:r>
      <w:r>
        <w:t xml:space="preserve"> </w:t>
      </w:r>
      <w:r>
        <w:rPr>
          <w:spacing w:val="10"/>
        </w:rPr>
        <w:t>公司建设主粮产能以把握境内宠物主粮市场的增长机遇、建设束埔</w:t>
      </w:r>
      <w:r>
        <w:rPr>
          <w:spacing w:val="9"/>
        </w:rPr>
        <w:t>寨产能以</w:t>
      </w:r>
      <w:r>
        <w:t xml:space="preserve">  </w:t>
      </w:r>
      <w:r>
        <w:rPr>
          <w:spacing w:val="10"/>
        </w:rPr>
        <w:t>进入庞大的美国宠物消费市场，与此同时通过研发投入丰</w:t>
      </w:r>
      <w:r>
        <w:rPr>
          <w:spacing w:val="9"/>
        </w:rPr>
        <w:t>富并提升公司产品</w:t>
      </w:r>
      <w:r>
        <w:t xml:space="preserve">  </w:t>
      </w:r>
      <w:r>
        <w:rPr>
          <w:spacing w:val="11"/>
        </w:rPr>
        <w:t>力。多元增量助力公司业绩高增。我们预计公司23-25年归母净利润为0.71</w:t>
      </w:r>
      <w:r>
        <w:rPr>
          <w:spacing w:val="7"/>
        </w:rPr>
        <w:t xml:space="preserve">  </w:t>
      </w:r>
      <w:r>
        <w:rPr>
          <w:spacing w:val="4"/>
        </w:rPr>
        <w:t>0.9/1.2亿元，对应</w:t>
      </w:r>
      <w:r>
        <w:rPr>
          <w:spacing w:val="4"/>
        </w:rPr>
        <w:t xml:space="preserve"> </w:t>
      </w:r>
      <w:r>
        <w:rPr>
          <w:rFonts w:ascii="Arial" w:eastAsia="Arial" w:hAnsi="Arial" w:cs="Arial"/>
        </w:rPr>
        <w:t>EPS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spacing w:val="4"/>
        </w:rPr>
        <w:t>为0.66/0.88/</w:t>
      </w:r>
      <w:r>
        <w:rPr>
          <w:spacing w:val="3"/>
        </w:rPr>
        <w:t>1.14。根据可比公司估值，给予公司</w:t>
      </w:r>
      <w:r>
        <w:t xml:space="preserve">   </w:t>
      </w:r>
      <w:r>
        <w:rPr>
          <w:spacing w:val="14"/>
        </w:rPr>
        <w:t>24年15-</w:t>
      </w:r>
      <w:r>
        <w:rPr>
          <w:spacing w:val="-46"/>
        </w:rPr>
        <w:t xml:space="preserve"> </w:t>
      </w:r>
      <w:r>
        <w:rPr>
          <w:spacing w:val="14"/>
        </w:rPr>
        <w:t>18倍</w:t>
      </w:r>
      <w:r>
        <w:rPr>
          <w:rFonts w:ascii="SimSun" w:eastAsia="SimSun" w:hAnsi="SimSun" w:cs="SimSun"/>
        </w:rPr>
        <w:t>PE</w:t>
      </w:r>
      <w:r>
        <w:rPr>
          <w:rFonts w:ascii="SimSun" w:eastAsia="SimSun" w:hAnsi="SimSun" w:cs="SimSun"/>
          <w:spacing w:val="14"/>
        </w:rPr>
        <w:t>,</w:t>
      </w:r>
      <w:r>
        <w:rPr>
          <w:rFonts w:ascii="SimSun" w:eastAsia="SimSun" w:hAnsi="SimSun" w:cs="SimSun"/>
          <w:spacing w:val="75"/>
        </w:rPr>
        <w:t xml:space="preserve"> </w:t>
      </w:r>
      <w:r>
        <w:rPr>
          <w:spacing w:val="14"/>
        </w:rPr>
        <w:t>对应合理价值区间为13.24-15.89元，首次</w:t>
      </w:r>
      <w:r>
        <w:rPr>
          <w:spacing w:val="13"/>
        </w:rPr>
        <w:t>覆盖，给予</w:t>
      </w:r>
      <w:r>
        <w:t xml:space="preserve">  </w:t>
      </w:r>
      <w:r>
        <w:rPr>
          <w:spacing w:val="6"/>
        </w:rPr>
        <w:t>“优于大市”评级。</w:t>
      </w:r>
    </w:p>
    <w:p>
      <w:pPr>
        <w:pStyle w:val="BodyText"/>
        <w:spacing w:before="142" w:line="380" w:lineRule="exact"/>
        <w:ind w:left="119"/>
      </w:pPr>
      <w:r>
        <w:rPr>
          <w:color w:val="00007F"/>
          <w:spacing w:val="6"/>
          <w:position w:val="14"/>
        </w:rPr>
        <w:t>●</w:t>
      </w:r>
      <w:r>
        <w:rPr>
          <w:color w:val="00007F"/>
          <w:spacing w:val="6"/>
          <w:position w:val="14"/>
        </w:rPr>
        <w:t xml:space="preserve"> </w:t>
      </w:r>
      <w:r>
        <w:rPr>
          <w:b/>
          <w:bCs/>
          <w:color w:val="003299"/>
          <w:spacing w:val="6"/>
          <w:position w:val="14"/>
        </w:rPr>
        <w:t>风险提示。</w:t>
      </w:r>
      <w:r>
        <w:rPr>
          <w:spacing w:val="6"/>
          <w:position w:val="14"/>
        </w:rPr>
        <w:t>主要客户集中度过高；原材料价格大幅上涨；汇率波动超预期。</w:t>
      </w:r>
    </w:p>
    <w:p>
      <w:pPr>
        <w:spacing w:line="184" w:lineRule="auto"/>
        <w:ind w:left="52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b/>
          <w:bCs/>
          <w:spacing w:val="-3"/>
          <w:sz w:val="17"/>
          <w:szCs w:val="17"/>
        </w:rPr>
        <w:t>主要财务数据及预测</w:t>
      </w:r>
    </w:p>
    <w:p>
      <w:pPr>
        <w:spacing w:line="184" w:lineRule="auto"/>
        <w:rPr>
          <w:rFonts w:ascii="SimSun" w:eastAsia="SimSun" w:hAnsi="SimSun" w:cs="SimSun"/>
          <w:sz w:val="17"/>
          <w:szCs w:val="17"/>
        </w:rPr>
        <w:sectPr>
          <w:type w:val="nextPage"/>
          <w:pgSz w:w="11910" w:h="16840"/>
          <w:pgMar w:top="700" w:right="449" w:bottom="0" w:left="390" w:header="0" w:footer="0" w:gutter="0"/>
          <w:pgNumType w:start="3"/>
          <w:cols w:num="2" w:space="708" w:equalWidth="0">
            <w:col w:w="3701" w:space="100"/>
            <w:col w:w="7270" w:space="0"/>
          </w:cols>
          <w:titlePg w:val="0"/>
        </w:sectPr>
      </w:pPr>
    </w:p>
    <w:p>
      <w:pPr>
        <w:spacing w:line="80" w:lineRule="exact"/>
      </w:pPr>
    </w:p>
    <w:tbl>
      <w:tblPr>
        <w:tblStyle w:val="TableNormal0"/>
        <w:tblW w:w="7110" w:type="dxa"/>
        <w:tblInd w:w="38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35"/>
        <w:gridCol w:w="1165"/>
        <w:gridCol w:w="870"/>
        <w:gridCol w:w="1110"/>
        <w:gridCol w:w="1256"/>
        <w:gridCol w:w="974"/>
      </w:tblGrid>
      <w:tr>
        <w:tblPrEx>
          <w:tblW w:w="7110" w:type="dxa"/>
          <w:tblInd w:w="383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74"/>
        </w:trPr>
        <w:tc>
          <w:tcPr>
            <w:tcW w:w="1735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17" w:line="146" w:lineRule="exact"/>
              <w:ind w:left="437"/>
            </w:pPr>
            <w:r>
              <w:rPr>
                <w:b/>
                <w:bCs/>
                <w:spacing w:val="-4"/>
                <w:position w:val="-2"/>
              </w:rPr>
              <w:t>2021</w:t>
            </w:r>
          </w:p>
        </w:tc>
        <w:tc>
          <w:tcPr>
            <w:tcW w:w="8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17" w:line="146" w:lineRule="exact"/>
              <w:ind w:left="432"/>
            </w:pPr>
            <w:r>
              <w:rPr>
                <w:b/>
                <w:bCs/>
                <w:spacing w:val="-4"/>
                <w:position w:val="-2"/>
              </w:rPr>
              <w:t>2022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17" w:line="146" w:lineRule="exact"/>
              <w:ind w:left="567"/>
            </w:pPr>
            <w:r>
              <w:rPr>
                <w:b/>
                <w:bCs/>
                <w:spacing w:val="-4"/>
                <w:position w:val="-2"/>
              </w:rPr>
              <w:t>2023E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17" w:line="146" w:lineRule="exact"/>
              <w:ind w:left="497"/>
            </w:pPr>
            <w:r>
              <w:rPr>
                <w:b/>
                <w:bCs/>
                <w:spacing w:val="-4"/>
                <w:position w:val="-2"/>
              </w:rPr>
              <w:t>2024E</w:t>
            </w:r>
          </w:p>
        </w:tc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17" w:line="146" w:lineRule="exact"/>
              <w:ind w:left="416"/>
            </w:pPr>
            <w:r>
              <w:rPr>
                <w:b/>
                <w:bCs/>
                <w:spacing w:val="-4"/>
                <w:position w:val="-2"/>
              </w:rPr>
              <w:t>2025E</w:t>
            </w:r>
          </w:p>
        </w:tc>
      </w:tr>
      <w:tr>
        <w:tblPrEx>
          <w:tblW w:w="7110" w:type="dxa"/>
          <w:tblInd w:w="3839" w:type="dxa"/>
          <w:tblLayout w:type="fixed"/>
        </w:tblPrEx>
        <w:trPr>
          <w:trHeight w:val="292"/>
        </w:trPr>
        <w:tc>
          <w:tcPr>
            <w:tcW w:w="173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28" w:line="219" w:lineRule="auto"/>
              <w:ind w:left="90"/>
            </w:pPr>
            <w:r>
              <w:rPr>
                <w:spacing w:val="1"/>
              </w:rPr>
              <w:t>营业收入(百万</w:t>
            </w:r>
          </w:p>
        </w:tc>
        <w:tc>
          <w:tcPr>
            <w:tcW w:w="116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34" w:line="148" w:lineRule="exact"/>
              <w:ind w:left="515"/>
            </w:pPr>
            <w:r>
              <w:rPr>
                <w:spacing w:val="-2"/>
                <w:position w:val="-2"/>
              </w:rPr>
              <w:t>459</w:t>
            </w:r>
          </w:p>
        </w:tc>
        <w:tc>
          <w:tcPr>
            <w:tcW w:w="870" w:type="dxa"/>
            <w:tcBorders>
              <w:top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34" w:line="148" w:lineRule="exact"/>
              <w:ind w:left="520"/>
            </w:pPr>
            <w:r>
              <w:rPr>
                <w:spacing w:val="-3"/>
                <w:position w:val="-2"/>
              </w:rPr>
              <w:t>549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25" w:line="161" w:lineRule="auto"/>
              <w:ind w:left="745"/>
            </w:pPr>
            <w:r>
              <w:rPr>
                <w:spacing w:val="-2"/>
              </w:rPr>
              <w:t>696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</w:tcBorders>
            <w:vAlign w:val="top"/>
          </w:tcPr>
          <w:p>
            <w:pPr>
              <w:pStyle w:val="TableText"/>
              <w:spacing w:before="134" w:line="148" w:lineRule="exact"/>
              <w:ind w:left="705"/>
            </w:pPr>
            <w:r>
              <w:rPr>
                <w:spacing w:val="-2"/>
                <w:position w:val="-2"/>
              </w:rPr>
              <w:t>882</w:t>
            </w:r>
          </w:p>
        </w:tc>
        <w:tc>
          <w:tcPr>
            <w:tcW w:w="974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24" w:line="162" w:lineRule="auto"/>
              <w:ind w:left="504"/>
            </w:pPr>
            <w:r>
              <w:rPr>
                <w:spacing w:val="-4"/>
              </w:rPr>
              <w:t>1073</w:t>
            </w:r>
          </w:p>
        </w:tc>
      </w:tr>
      <w:tr>
        <w:tblPrEx>
          <w:tblW w:w="7110" w:type="dxa"/>
          <w:tblInd w:w="3839" w:type="dxa"/>
          <w:tblLayout w:type="fixed"/>
        </w:tblPrEx>
        <w:trPr>
          <w:trHeight w:val="217"/>
        </w:trPr>
        <w:tc>
          <w:tcPr>
            <w:tcW w:w="1735" w:type="dxa"/>
            <w:vAlign w:val="top"/>
          </w:tcPr>
          <w:p>
            <w:pPr>
              <w:pStyle w:val="TableText"/>
              <w:spacing w:before="29" w:line="182" w:lineRule="auto"/>
              <w:ind w:left="110"/>
            </w:pPr>
            <w:r>
              <w:rPr>
                <w:spacing w:val="-4"/>
              </w:rPr>
              <w:t>(+1-)YoY(%)</w:t>
            </w:r>
          </w:p>
        </w:tc>
        <w:tc>
          <w:tcPr>
            <w:tcW w:w="1165" w:type="dxa"/>
            <w:vAlign w:val="top"/>
          </w:tcPr>
          <w:p>
            <w:pPr>
              <w:pStyle w:val="TableText"/>
              <w:spacing w:before="62" w:line="144" w:lineRule="exact"/>
              <w:ind w:left="414"/>
            </w:pPr>
            <w:r>
              <w:rPr>
                <w:spacing w:val="-2"/>
                <w:position w:val="-2"/>
              </w:rPr>
              <w:t>8.2%</w:t>
            </w:r>
          </w:p>
        </w:tc>
        <w:tc>
          <w:tcPr>
            <w:tcW w:w="870" w:type="dxa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62" w:line="144" w:lineRule="exact"/>
              <w:ind w:left="339"/>
            </w:pPr>
            <w:r>
              <w:rPr>
                <w:spacing w:val="-5"/>
                <w:position w:val="-2"/>
              </w:rPr>
              <w:t>19.6%</w:t>
            </w:r>
          </w:p>
        </w:tc>
        <w:tc>
          <w:tcPr>
            <w:tcW w:w="1110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62" w:line="144" w:lineRule="exact"/>
              <w:ind w:left="565"/>
            </w:pPr>
            <w:r>
              <w:rPr>
                <w:spacing w:val="-2"/>
                <w:position w:val="-2"/>
              </w:rPr>
              <w:t>26.8%</w:t>
            </w:r>
          </w:p>
        </w:tc>
        <w:tc>
          <w:tcPr>
            <w:tcW w:w="1256" w:type="dxa"/>
            <w:tcBorders>
              <w:left w:val="single" w:sz="4" w:space="0" w:color="000000"/>
            </w:tcBorders>
            <w:vAlign w:val="top"/>
          </w:tcPr>
          <w:p>
            <w:pPr>
              <w:pStyle w:val="TableText"/>
              <w:spacing w:before="72" w:line="134" w:lineRule="exact"/>
              <w:ind w:left="504"/>
            </w:pPr>
            <w:r>
              <w:rPr>
                <w:spacing w:val="-2"/>
                <w:position w:val="-2"/>
              </w:rPr>
              <w:t>26.7%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spacing w:before="72" w:line="134" w:lineRule="exact"/>
              <w:ind w:left="274"/>
            </w:pPr>
            <w:r>
              <w:rPr>
                <w:spacing w:val="-2"/>
                <w:position w:val="-2"/>
              </w:rPr>
              <w:t>21.7%</w:t>
            </w:r>
          </w:p>
        </w:tc>
      </w:tr>
      <w:tr>
        <w:tblPrEx>
          <w:tblW w:w="7110" w:type="dxa"/>
          <w:tblInd w:w="3839" w:type="dxa"/>
          <w:tblLayout w:type="fixed"/>
        </w:tblPrEx>
        <w:trPr>
          <w:trHeight w:val="240"/>
        </w:trPr>
        <w:tc>
          <w:tcPr>
            <w:tcW w:w="1735" w:type="dxa"/>
            <w:vAlign w:val="top"/>
          </w:tcPr>
          <w:p>
            <w:pPr>
              <w:pStyle w:val="TableText"/>
              <w:spacing w:before="20" w:line="215" w:lineRule="auto"/>
              <w:ind w:left="90"/>
            </w:pPr>
            <w:r>
              <w:rPr>
                <w:spacing w:val="4"/>
              </w:rPr>
              <w:t>净利润(百万元)</w:t>
            </w:r>
          </w:p>
        </w:tc>
        <w:tc>
          <w:tcPr>
            <w:tcW w:w="1165" w:type="dxa"/>
            <w:vAlign w:val="top"/>
          </w:tcPr>
          <w:p>
            <w:pPr>
              <w:pStyle w:val="TableText"/>
              <w:spacing w:before="85" w:line="145" w:lineRule="exact"/>
              <w:ind w:left="625"/>
            </w:pPr>
            <w:r>
              <w:rPr>
                <w:spacing w:val="-3"/>
                <w:position w:val="-2"/>
              </w:rPr>
              <w:t>30</w:t>
            </w:r>
          </w:p>
        </w:tc>
        <w:tc>
          <w:tcPr>
            <w:tcW w:w="870" w:type="dxa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85" w:line="145" w:lineRule="exact"/>
              <w:ind w:left="609"/>
            </w:pPr>
            <w:r>
              <w:rPr>
                <w:spacing w:val="-2"/>
                <w:position w:val="-2"/>
              </w:rPr>
              <w:t>43</w:t>
            </w:r>
          </w:p>
        </w:tc>
        <w:tc>
          <w:tcPr>
            <w:tcW w:w="1110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75" w:line="158" w:lineRule="auto"/>
              <w:ind w:left="835"/>
            </w:pPr>
            <w:r>
              <w:rPr>
                <w:spacing w:val="-3"/>
              </w:rPr>
              <w:t>69</w:t>
            </w:r>
          </w:p>
        </w:tc>
        <w:tc>
          <w:tcPr>
            <w:tcW w:w="1256" w:type="dxa"/>
            <w:tcBorders>
              <w:left w:val="single" w:sz="4" w:space="0" w:color="000000"/>
            </w:tcBorders>
            <w:vAlign w:val="top"/>
          </w:tcPr>
          <w:p>
            <w:pPr>
              <w:pStyle w:val="TableText"/>
              <w:spacing w:before="85" w:line="145" w:lineRule="exact"/>
              <w:ind w:left="794"/>
            </w:pPr>
            <w:r>
              <w:rPr>
                <w:spacing w:val="-2"/>
                <w:position w:val="-2"/>
              </w:rPr>
              <w:t>91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spacing w:before="95" w:line="135" w:lineRule="exact"/>
              <w:ind w:left="484"/>
            </w:pPr>
            <w:r>
              <w:rPr>
                <w:spacing w:val="-5"/>
                <w:position w:val="-2"/>
              </w:rPr>
              <w:t>118</w:t>
            </w:r>
          </w:p>
        </w:tc>
      </w:tr>
      <w:tr>
        <w:tblPrEx>
          <w:tblW w:w="7110" w:type="dxa"/>
          <w:tblInd w:w="3839" w:type="dxa"/>
          <w:tblLayout w:type="fixed"/>
        </w:tblPrEx>
        <w:trPr>
          <w:trHeight w:val="216"/>
        </w:trPr>
        <w:tc>
          <w:tcPr>
            <w:tcW w:w="1735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2" w:line="188" w:lineRule="auto"/>
              <w:ind w:left="90"/>
            </w:pPr>
            <w:r>
              <w:rPr>
                <w:spacing w:val="-4"/>
              </w:rPr>
              <w:t>(+1-)YoY(%)</w:t>
            </w:r>
          </w:p>
        </w:tc>
        <w:tc>
          <w:tcPr>
            <w:tcW w:w="1165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65" w:line="141" w:lineRule="exact"/>
              <w:ind w:left="295"/>
            </w:pPr>
            <w:r>
              <w:rPr>
                <w:spacing w:val="-1"/>
                <w:position w:val="-2"/>
              </w:rPr>
              <w:t>-21.6%</w:t>
            </w:r>
          </w:p>
        </w:tc>
        <w:tc>
          <w:tcPr>
            <w:tcW w:w="870" w:type="dxa"/>
            <w:tcBorders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65" w:line="141" w:lineRule="exact"/>
              <w:ind w:left="339"/>
            </w:pPr>
            <w:r>
              <w:rPr>
                <w:spacing w:val="-2"/>
                <w:position w:val="-2"/>
              </w:rPr>
              <w:t>41.9%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65" w:line="141" w:lineRule="exact"/>
              <w:ind w:left="565"/>
            </w:pPr>
            <w:r>
              <w:rPr>
                <w:spacing w:val="-3"/>
                <w:position w:val="-2"/>
              </w:rPr>
              <w:t>59.1%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65" w:line="141" w:lineRule="exact"/>
              <w:ind w:left="504"/>
            </w:pPr>
            <w:r>
              <w:rPr>
                <w:spacing w:val="-3"/>
                <w:position w:val="-2"/>
              </w:rPr>
              <w:t>33.0%</w:t>
            </w:r>
          </w:p>
        </w:tc>
        <w:tc>
          <w:tcPr>
            <w:tcW w:w="974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65" w:line="141" w:lineRule="exact"/>
              <w:ind w:left="264"/>
            </w:pPr>
            <w:r>
              <w:rPr>
                <w:spacing w:val="-2"/>
                <w:position w:val="-2"/>
              </w:rPr>
              <w:t>29.1%</w:t>
            </w:r>
          </w:p>
        </w:tc>
      </w:tr>
      <w:tr>
        <w:tblPrEx>
          <w:tblW w:w="7110" w:type="dxa"/>
          <w:tblInd w:w="3839" w:type="dxa"/>
          <w:tblLayout w:type="fixed"/>
        </w:tblPrEx>
        <w:trPr>
          <w:trHeight w:val="269"/>
        </w:trPr>
        <w:tc>
          <w:tcPr>
            <w:tcW w:w="173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63" w:line="201" w:lineRule="auto"/>
              <w:ind w:left="90"/>
            </w:pPr>
            <w:r>
              <w:rPr>
                <w:spacing w:val="5"/>
              </w:rPr>
              <w:t>全面摊薄</w:t>
            </w:r>
            <w:r>
              <w:t>EPS</w:t>
            </w:r>
            <w:r>
              <w:rPr>
                <w:spacing w:val="5"/>
              </w:rPr>
              <w:t>(元)</w:t>
            </w:r>
          </w:p>
        </w:tc>
        <w:tc>
          <w:tcPr>
            <w:tcW w:w="116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19" w:line="139" w:lineRule="exact"/>
              <w:ind w:left="465"/>
            </w:pPr>
            <w:r>
              <w:rPr>
                <w:spacing w:val="-2"/>
                <w:position w:val="-2"/>
              </w:rPr>
              <w:t>0.29</w:t>
            </w:r>
          </w:p>
        </w:tc>
        <w:tc>
          <w:tcPr>
            <w:tcW w:w="870" w:type="dxa"/>
            <w:tcBorders>
              <w:top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09" w:line="149" w:lineRule="exact"/>
              <w:ind w:left="430"/>
            </w:pPr>
            <w:r>
              <w:rPr>
                <w:spacing w:val="-2"/>
                <w:position w:val="-2"/>
              </w:rPr>
              <w:t>0.42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09" w:line="149" w:lineRule="exact"/>
              <w:ind w:left="655"/>
            </w:pPr>
            <w:r>
              <w:rPr>
                <w:spacing w:val="-2"/>
                <w:position w:val="-2"/>
              </w:rPr>
              <w:t>0.66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</w:tcBorders>
            <w:vAlign w:val="top"/>
          </w:tcPr>
          <w:p>
            <w:pPr>
              <w:pStyle w:val="TableText"/>
              <w:spacing w:before="119" w:line="139" w:lineRule="exact"/>
              <w:ind w:left="645"/>
            </w:pPr>
            <w:r>
              <w:rPr>
                <w:spacing w:val="-2"/>
                <w:position w:val="-2"/>
              </w:rPr>
              <w:t>0.88</w:t>
            </w:r>
          </w:p>
        </w:tc>
        <w:tc>
          <w:tcPr>
            <w:tcW w:w="974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19" w:line="139" w:lineRule="exact"/>
              <w:ind w:left="504"/>
            </w:pPr>
            <w:r>
              <w:rPr>
                <w:spacing w:val="-4"/>
                <w:position w:val="-2"/>
              </w:rPr>
              <w:t>1.14</w:t>
            </w:r>
          </w:p>
        </w:tc>
      </w:tr>
      <w:tr>
        <w:tblPrEx>
          <w:tblW w:w="7110" w:type="dxa"/>
          <w:tblInd w:w="3839" w:type="dxa"/>
          <w:tblLayout w:type="fixed"/>
        </w:tblPrEx>
        <w:trPr>
          <w:trHeight w:val="233"/>
        </w:trPr>
        <w:tc>
          <w:tcPr>
            <w:tcW w:w="1735" w:type="dxa"/>
            <w:vAlign w:val="top"/>
          </w:tcPr>
          <w:p>
            <w:pPr>
              <w:pStyle w:val="TableText"/>
              <w:spacing w:before="33" w:line="194" w:lineRule="auto"/>
              <w:ind w:left="110"/>
            </w:pPr>
            <w:r>
              <w:rPr>
                <w:spacing w:val="6"/>
              </w:rPr>
              <w:t>毛利率(%)</w:t>
            </w:r>
          </w:p>
        </w:tc>
        <w:tc>
          <w:tcPr>
            <w:tcW w:w="1165" w:type="dxa"/>
            <w:vAlign w:val="top"/>
          </w:tcPr>
          <w:p>
            <w:pPr>
              <w:pStyle w:val="TableText"/>
              <w:spacing w:before="100" w:line="123" w:lineRule="exact"/>
              <w:ind w:left="335"/>
            </w:pPr>
            <w:r>
              <w:rPr>
                <w:spacing w:val="-5"/>
                <w:position w:val="-3"/>
              </w:rPr>
              <w:t>16.5%</w:t>
            </w:r>
          </w:p>
        </w:tc>
        <w:tc>
          <w:tcPr>
            <w:tcW w:w="870" w:type="dxa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90" w:line="133" w:lineRule="exact"/>
              <w:ind w:left="339"/>
            </w:pPr>
            <w:r>
              <w:rPr>
                <w:spacing w:val="-5"/>
                <w:position w:val="-2"/>
              </w:rPr>
              <w:t>15.2%</w:t>
            </w:r>
          </w:p>
        </w:tc>
        <w:tc>
          <w:tcPr>
            <w:tcW w:w="1110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0" w:line="133" w:lineRule="exact"/>
              <w:ind w:left="565"/>
            </w:pPr>
            <w:r>
              <w:rPr>
                <w:spacing w:val="-2"/>
                <w:position w:val="-2"/>
              </w:rPr>
              <w:t>20.2%</w:t>
            </w:r>
          </w:p>
        </w:tc>
        <w:tc>
          <w:tcPr>
            <w:tcW w:w="1256" w:type="dxa"/>
            <w:tcBorders>
              <w:left w:val="single" w:sz="4" w:space="0" w:color="000000"/>
            </w:tcBorders>
            <w:vAlign w:val="top"/>
          </w:tcPr>
          <w:p>
            <w:pPr>
              <w:pStyle w:val="TableText"/>
              <w:spacing w:before="90" w:line="133" w:lineRule="exact"/>
              <w:ind w:left="494"/>
            </w:pPr>
            <w:r>
              <w:rPr>
                <w:spacing w:val="-2"/>
                <w:position w:val="-2"/>
              </w:rPr>
              <w:t>20.8%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spacing w:before="100" w:line="123" w:lineRule="exact"/>
              <w:ind w:left="274"/>
            </w:pPr>
            <w:r>
              <w:rPr>
                <w:spacing w:val="-2"/>
                <w:position w:val="-3"/>
              </w:rPr>
              <w:t>21.5%</w:t>
            </w:r>
          </w:p>
        </w:tc>
      </w:tr>
      <w:tr>
        <w:tblPrEx>
          <w:tblW w:w="7110" w:type="dxa"/>
          <w:tblInd w:w="3839" w:type="dxa"/>
          <w:tblLayout w:type="fixed"/>
        </w:tblPrEx>
        <w:trPr>
          <w:trHeight w:val="219"/>
        </w:trPr>
        <w:tc>
          <w:tcPr>
            <w:tcW w:w="1735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0" w:line="193" w:lineRule="auto"/>
              <w:ind w:left="90"/>
            </w:pPr>
            <w:r>
              <w:rPr>
                <w:spacing w:val="4"/>
              </w:rPr>
              <w:t>净资产收益率(%)</w:t>
            </w:r>
          </w:p>
        </w:tc>
        <w:tc>
          <w:tcPr>
            <w:tcW w:w="1165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67" w:line="142" w:lineRule="exact"/>
              <w:ind w:left="335"/>
            </w:pPr>
            <w:r>
              <w:rPr>
                <w:spacing w:val="-5"/>
                <w:position w:val="-2"/>
              </w:rPr>
              <w:t>10.1%</w:t>
            </w:r>
          </w:p>
        </w:tc>
        <w:tc>
          <w:tcPr>
            <w:tcW w:w="870" w:type="dxa"/>
            <w:tcBorders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67" w:line="142" w:lineRule="exact"/>
              <w:ind w:left="339"/>
            </w:pPr>
            <w:r>
              <w:rPr>
                <w:spacing w:val="-5"/>
                <w:position w:val="-2"/>
              </w:rPr>
              <w:t>10.3%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67" w:line="142" w:lineRule="exact"/>
              <w:ind w:left="565"/>
            </w:pPr>
            <w:r>
              <w:rPr>
                <w:spacing w:val="-5"/>
                <w:position w:val="-2"/>
              </w:rPr>
              <w:t>14.2%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67" w:line="142" w:lineRule="exact"/>
              <w:ind w:left="524"/>
            </w:pPr>
            <w:r>
              <w:rPr>
                <w:spacing w:val="-5"/>
                <w:position w:val="-2"/>
              </w:rPr>
              <w:t>15.9%</w:t>
            </w:r>
          </w:p>
        </w:tc>
        <w:tc>
          <w:tcPr>
            <w:tcW w:w="974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67" w:line="142" w:lineRule="exact"/>
              <w:ind w:left="274"/>
            </w:pPr>
            <w:r>
              <w:rPr>
                <w:spacing w:val="-5"/>
                <w:position w:val="-2"/>
              </w:rPr>
              <w:t>17.1%</w:t>
            </w:r>
          </w:p>
        </w:tc>
      </w:tr>
    </w:tbl>
    <w:p>
      <w:pPr>
        <w:spacing w:before="39" w:line="187" w:lineRule="auto"/>
        <w:ind w:left="3949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"/>
          <w:sz w:val="17"/>
          <w:szCs w:val="17"/>
        </w:rPr>
        <w:t>资料来源：公司年报(2021-2022),海通证券研究所</w:t>
      </w:r>
    </w:p>
    <w:p>
      <w:pPr>
        <w:spacing w:line="219" w:lineRule="auto"/>
        <w:ind w:left="3929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备注：净利润为归属母公司所有者的净利润</w:t>
      </w:r>
    </w:p>
    <w:p>
      <w:pPr>
        <w:pStyle w:val="BodyText"/>
        <w:spacing w:before="133" w:line="192" w:lineRule="auto"/>
        <w:ind w:left="7419"/>
      </w:pPr>
      <w:r>
        <w:rPr>
          <w:spacing w:val="-10"/>
        </w:rPr>
        <w:t>请务必阅读正文之后的信息披露和法律声明</w:t>
      </w:r>
    </w:p>
    <w:p>
      <w:pPr>
        <w:spacing w:line="192" w:lineRule="auto"/>
        <w:sectPr>
          <w:type w:val="continuous"/>
          <w:pgSz w:w="11910" w:h="16840"/>
          <w:pgMar w:top="700" w:right="449" w:bottom="0" w:left="390" w:header="0" w:footer="0" w:gutter="0"/>
          <w:pgNumType w:start="4"/>
          <w:cols w:num="1" w:space="708" w:equalWidth="0">
            <w:col w:w="11070" w:space="0"/>
          </w:cols>
        </w:sectPr>
      </w:pPr>
    </w:p>
    <w:p>
      <w:pPr>
        <w:spacing w:line="340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pStyle w:val="BodyText"/>
        <w:spacing w:before="113" w:line="215" w:lineRule="auto"/>
        <w:ind w:left="2185"/>
        <w:rPr>
          <w:sz w:val="35"/>
          <w:szCs w:val="35"/>
        </w:rPr>
      </w:pPr>
      <w:bookmarkStart w:id="0" w:name="bookmark1"/>
      <w:bookmarkEnd w:id="0"/>
      <w:r>
        <w:rPr>
          <w:b/>
          <w:bCs/>
          <w:color w:val="000080"/>
          <w:spacing w:val="-39"/>
          <w:sz w:val="35"/>
          <w:szCs w:val="35"/>
        </w:rPr>
        <w:t>目</w:t>
      </w:r>
      <w:r>
        <w:rPr>
          <w:color w:val="000080"/>
          <w:spacing w:val="19"/>
          <w:sz w:val="35"/>
          <w:szCs w:val="35"/>
        </w:rPr>
        <w:t xml:space="preserve">  </w:t>
      </w:r>
      <w:r>
        <w:rPr>
          <w:b/>
          <w:bCs/>
          <w:color w:val="000080"/>
          <w:spacing w:val="-39"/>
          <w:sz w:val="35"/>
          <w:szCs w:val="35"/>
        </w:rPr>
        <w:t>录</w:t>
      </w:r>
    </w:p>
    <w:p>
      <w:pPr>
        <w:spacing w:line="28" w:lineRule="exact"/>
        <w:ind w:firstLine="1995"/>
      </w:pPr>
      <w:r>
        <w:pict>
          <v:shape id="_x0000_i1031" style="width:424.5pt;height:1.45pt;mso-position-horizontal-relative:char;mso-position-vertical-relative:line" coordorigin="0,0" coordsize="8490,29" path="m,14l8489,14e" filled="f" strokecolor="#669" strokeweight="1.44pt">
            <v:stroke joinstyle="bevel"/>
            <w10:wrap type="none"/>
          </v:shape>
        </w:pic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sdt>
      <w:sdtPr>
        <w:rPr>
          <w:rFonts w:ascii="Arial" w:eastAsia="Arial" w:hAnsi="Arial" w:cs="Arial"/>
          <w:sz w:val="19"/>
          <w:szCs w:val="19"/>
        </w:rPr>
        <w:id w:val="228699125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19"/>
          <w:szCs w:val="19"/>
        </w:rPr>
      </w:sdtEndPr>
      <w:sdtContent>
        <w:p>
          <w:pPr>
            <w:pStyle w:val="BodyText"/>
            <w:tabs>
              <w:tab w:val="right" w:leader="dot" w:pos="10500"/>
            </w:tabs>
            <w:spacing w:before="62" w:line="225" w:lineRule="auto"/>
            <w:ind w:left="3141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7"/>
            </w:rPr>
            <w:t>1.</w:t>
          </w:r>
          <w:r>
            <w:rPr>
              <w:rFonts w:ascii="Arial" w:eastAsia="Arial" w:hAnsi="Arial" w:cs="Arial"/>
              <w:spacing w:val="63"/>
            </w:rPr>
            <w:t xml:space="preserve"> </w:t>
          </w:r>
          <w:r>
            <w:rPr>
              <w:spacing w:val="7"/>
            </w:rPr>
            <w:t>路斯股份：宠物食品专精特新企业</w:t>
          </w:r>
          <w:r>
            <w:rPr>
              <w:spacing w:val="-51"/>
            </w:rPr>
            <w:t xml:space="preserve"> </w:t>
          </w:r>
          <w:r>
            <w:tab/>
          </w:r>
          <w:r>
            <w:rPr>
              <w:spacing w:val="-70"/>
            </w:rPr>
            <w:t xml:space="preserve"> </w:t>
          </w:r>
          <w:hyperlink w:anchor="bookmark2" w:history="1">
            <w:r>
              <w:rPr>
                <w:rFonts w:ascii="Arial" w:eastAsia="Arial" w:hAnsi="Arial" w:cs="Arial"/>
              </w:rPr>
              <w:t>5</w:t>
            </w:r>
          </w:hyperlink>
        </w:p>
        <w:p>
          <w:pPr>
            <w:pStyle w:val="BodyText"/>
            <w:tabs>
              <w:tab w:val="right" w:leader="dot" w:pos="10500"/>
            </w:tabs>
            <w:spacing w:before="65" w:line="224" w:lineRule="auto"/>
            <w:ind w:left="3621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7"/>
            </w:rPr>
            <w:t>1.</w:t>
          </w:r>
          <w:r>
            <w:rPr>
              <w:rFonts w:ascii="Arial" w:eastAsia="Arial" w:hAnsi="Arial" w:cs="Arial"/>
              <w:spacing w:val="-19"/>
            </w:rPr>
            <w:t xml:space="preserve"> </w:t>
          </w:r>
          <w:r>
            <w:rPr>
              <w:rFonts w:ascii="Arial" w:eastAsia="Arial" w:hAnsi="Arial" w:cs="Arial"/>
              <w:spacing w:val="7"/>
            </w:rPr>
            <w:t>1</w:t>
          </w:r>
          <w:r>
            <w:rPr>
              <w:rFonts w:ascii="Arial" w:eastAsia="Arial" w:hAnsi="Arial" w:cs="Arial"/>
              <w:spacing w:val="51"/>
              <w:w w:val="101"/>
            </w:rPr>
            <w:t xml:space="preserve"> </w:t>
          </w:r>
          <w:r>
            <w:rPr>
              <w:spacing w:val="7"/>
            </w:rPr>
            <w:t>发展历程：从宠物零食出口到境内境外业务双轮驱动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64"/>
            </w:rPr>
            <w:t xml:space="preserve"> </w:t>
          </w:r>
          <w:hyperlink w:anchor="bookmark3" w:history="1">
            <w:r>
              <w:rPr>
                <w:rFonts w:ascii="Arial" w:eastAsia="Arial" w:hAnsi="Arial" w:cs="Arial"/>
              </w:rPr>
              <w:t>5</w:t>
            </w:r>
          </w:hyperlink>
        </w:p>
        <w:p>
          <w:pPr>
            <w:pStyle w:val="BodyText"/>
            <w:tabs>
              <w:tab w:val="right" w:leader="dot" w:pos="10500"/>
            </w:tabs>
            <w:spacing w:before="30" w:line="220" w:lineRule="auto"/>
            <w:ind w:left="3621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7"/>
            </w:rPr>
            <w:t xml:space="preserve">1.2  </w:t>
          </w:r>
          <w:r>
            <w:rPr>
              <w:spacing w:val="7"/>
            </w:rPr>
            <w:t>业务概览：深耕海外市场，国内业务增长迅速</w:t>
          </w:r>
          <w:r>
            <w:rPr>
              <w:spacing w:val="-38"/>
            </w:rPr>
            <w:t xml:space="preserve"> </w:t>
          </w:r>
          <w:r>
            <w:tab/>
          </w:r>
          <w:r>
            <w:rPr>
              <w:spacing w:val="-69"/>
            </w:rPr>
            <w:t xml:space="preserve"> </w:t>
          </w:r>
          <w:hyperlink w:anchor="bookmark4" w:history="1">
            <w:r>
              <w:rPr>
                <w:rFonts w:ascii="Arial" w:eastAsia="Arial" w:hAnsi="Arial" w:cs="Arial"/>
              </w:rPr>
              <w:t>6</w:t>
            </w:r>
          </w:hyperlink>
        </w:p>
        <w:p>
          <w:pPr>
            <w:pStyle w:val="BodyText"/>
            <w:tabs>
              <w:tab w:val="right" w:leader="dot" w:pos="10500"/>
            </w:tabs>
            <w:spacing w:before="32" w:line="220" w:lineRule="auto"/>
            <w:ind w:left="3621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7"/>
            </w:rPr>
            <w:t>1.3</w:t>
          </w:r>
          <w:r>
            <w:rPr>
              <w:rFonts w:ascii="Arial" w:eastAsia="Arial" w:hAnsi="Arial" w:cs="Arial"/>
              <w:spacing w:val="9"/>
            </w:rPr>
            <w:t xml:space="preserve">  </w:t>
          </w:r>
          <w:r>
            <w:rPr>
              <w:spacing w:val="7"/>
            </w:rPr>
            <w:t>产品类别：立足肉干产品，布局主粮品类</w:t>
          </w:r>
          <w:r>
            <w:rPr>
              <w:spacing w:val="-49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hyperlink w:anchor="bookmark5" w:history="1">
            <w:r>
              <w:rPr>
                <w:rFonts w:ascii="Arial" w:eastAsia="Arial" w:hAnsi="Arial" w:cs="Arial"/>
              </w:rPr>
              <w:t>7</w:t>
            </w:r>
          </w:hyperlink>
        </w:p>
        <w:p>
          <w:pPr>
            <w:pStyle w:val="BodyText"/>
            <w:tabs>
              <w:tab w:val="right" w:leader="dot" w:pos="10500"/>
            </w:tabs>
            <w:spacing w:before="180" w:line="220" w:lineRule="auto"/>
            <w:ind w:left="3125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9"/>
            </w:rPr>
            <w:t>2.</w:t>
          </w:r>
          <w:r>
            <w:rPr>
              <w:rFonts w:ascii="Arial" w:eastAsia="Arial" w:hAnsi="Arial" w:cs="Arial"/>
              <w:spacing w:val="52"/>
            </w:rPr>
            <w:t xml:space="preserve"> </w:t>
          </w:r>
          <w:r>
            <w:rPr>
              <w:spacing w:val="9"/>
            </w:rPr>
            <w:t>行业：境内外宠食市场机遇良多，因地制宜促增长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42"/>
            </w:rPr>
            <w:t xml:space="preserve"> </w:t>
          </w:r>
          <w:hyperlink w:anchor="bookmark6" w:history="1">
            <w:r>
              <w:rPr>
                <w:rFonts w:ascii="Arial" w:eastAsia="Arial" w:hAnsi="Arial" w:cs="Arial"/>
              </w:rPr>
              <w:t>8</w:t>
            </w:r>
          </w:hyperlink>
        </w:p>
        <w:p>
          <w:pPr>
            <w:pStyle w:val="BodyText"/>
            <w:tabs>
              <w:tab w:val="right" w:leader="dot" w:pos="10500"/>
            </w:tabs>
            <w:spacing w:before="68" w:line="220" w:lineRule="auto"/>
            <w:ind w:left="3605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8"/>
            </w:rPr>
            <w:t>2.</w:t>
          </w:r>
          <w:r>
            <w:rPr>
              <w:rFonts w:ascii="Arial" w:eastAsia="Arial" w:hAnsi="Arial" w:cs="Arial"/>
              <w:spacing w:val="-32"/>
            </w:rPr>
            <w:t xml:space="preserve"> </w:t>
          </w:r>
          <w:r>
            <w:rPr>
              <w:rFonts w:ascii="Arial" w:eastAsia="Arial" w:hAnsi="Arial" w:cs="Arial"/>
              <w:spacing w:val="8"/>
            </w:rPr>
            <w:t>1</w:t>
          </w:r>
          <w:r>
            <w:rPr>
              <w:rFonts w:ascii="Arial" w:eastAsia="Arial" w:hAnsi="Arial" w:cs="Arial"/>
            </w:rPr>
            <w:t xml:space="preserve">  </w:t>
          </w:r>
          <w:r>
            <w:rPr>
              <w:spacing w:val="8"/>
            </w:rPr>
            <w:t>境外市场容量巨大且持续增长，可容纳全球宠食企业</w:t>
          </w:r>
          <w:r>
            <w:rPr>
              <w:spacing w:val="-46"/>
            </w:rPr>
            <w:t xml:space="preserve"> </w:t>
          </w:r>
          <w:r>
            <w:tab/>
          </w:r>
          <w:r>
            <w:rPr>
              <w:spacing w:val="-64"/>
            </w:rPr>
            <w:t xml:space="preserve"> </w:t>
          </w:r>
          <w:hyperlink w:anchor="bookmark7" w:history="1">
            <w:r>
              <w:rPr>
                <w:rFonts w:ascii="Arial" w:eastAsia="Arial" w:hAnsi="Arial" w:cs="Arial"/>
              </w:rPr>
              <w:t>8</w:t>
            </w:r>
          </w:hyperlink>
        </w:p>
        <w:p>
          <w:pPr>
            <w:pStyle w:val="BodyText"/>
            <w:tabs>
              <w:tab w:val="right" w:leader="dot" w:pos="10500"/>
            </w:tabs>
            <w:spacing w:before="33" w:line="220" w:lineRule="auto"/>
            <w:ind w:left="3605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8"/>
            </w:rPr>
            <w:t>2.2</w:t>
          </w:r>
          <w:r>
            <w:rPr>
              <w:rFonts w:ascii="Arial" w:eastAsia="Arial" w:hAnsi="Arial" w:cs="Arial"/>
              <w:spacing w:val="7"/>
            </w:rPr>
            <w:t xml:space="preserve">  </w:t>
          </w:r>
          <w:r>
            <w:rPr>
              <w:spacing w:val="8"/>
            </w:rPr>
            <w:t>境内宠物经济高速发展，主粮品类最先受益</w:t>
          </w:r>
          <w:r>
            <w:rPr>
              <w:spacing w:val="-49"/>
            </w:rPr>
            <w:t xml:space="preserve"> </w:t>
          </w:r>
          <w:r>
            <w:tab/>
          </w:r>
          <w:r>
            <w:rPr>
              <w:spacing w:val="-32"/>
            </w:rPr>
            <w:t xml:space="preserve"> </w:t>
          </w:r>
          <w:hyperlink w:anchor="bookmark8" w:history="1">
            <w:r>
              <w:rPr>
                <w:rFonts w:ascii="Arial" w:eastAsia="Arial" w:hAnsi="Arial" w:cs="Arial"/>
              </w:rPr>
              <w:t>9</w:t>
            </w:r>
          </w:hyperlink>
        </w:p>
        <w:p>
          <w:pPr>
            <w:pStyle w:val="BodyText"/>
            <w:tabs>
              <w:tab w:val="right" w:leader="dot" w:pos="10496"/>
            </w:tabs>
            <w:spacing w:before="179" w:line="220" w:lineRule="auto"/>
            <w:ind w:left="3128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9"/>
            </w:rPr>
            <w:t>3.</w:t>
          </w:r>
          <w:r>
            <w:rPr>
              <w:rFonts w:ascii="Arial" w:eastAsia="Arial" w:hAnsi="Arial" w:cs="Arial"/>
              <w:spacing w:val="48"/>
              <w:w w:val="101"/>
            </w:rPr>
            <w:t xml:space="preserve"> </w:t>
          </w:r>
          <w:r>
            <w:rPr>
              <w:spacing w:val="9"/>
            </w:rPr>
            <w:t>公司增长点：产品、市场端齐发力，研</w:t>
          </w:r>
          <w:r>
            <w:rPr>
              <w:spacing w:val="8"/>
            </w:rPr>
            <w:t>发加持</w:t>
          </w:r>
          <w:r>
            <w:rPr>
              <w:spacing w:val="-48"/>
            </w:rPr>
            <w:t xml:space="preserve"> </w:t>
          </w:r>
          <w:r>
            <w:tab/>
          </w:r>
          <w:hyperlink w:anchor="bookmark9" w:history="1">
            <w:r>
              <w:rPr>
                <w:rFonts w:ascii="Arial" w:eastAsia="Arial" w:hAnsi="Arial" w:cs="Arial"/>
                <w:spacing w:val="6"/>
              </w:rPr>
              <w:t>1</w:t>
            </w:r>
          </w:hyperlink>
          <w:r>
            <w:rPr>
              <w:rFonts w:ascii="Arial" w:eastAsia="Arial" w:hAnsi="Arial" w:cs="Arial"/>
              <w:spacing w:val="6"/>
            </w:rPr>
            <w:t>1</w:t>
          </w:r>
        </w:p>
        <w:p>
          <w:pPr>
            <w:pStyle w:val="BodyText"/>
            <w:tabs>
              <w:tab w:val="right" w:leader="dot" w:pos="10500"/>
            </w:tabs>
            <w:spacing w:before="69" w:line="220" w:lineRule="auto"/>
            <w:ind w:left="3608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7"/>
            </w:rPr>
            <w:t>3.</w:t>
          </w:r>
          <w:r>
            <w:rPr>
              <w:rFonts w:ascii="Arial" w:eastAsia="Arial" w:hAnsi="Arial" w:cs="Arial"/>
              <w:spacing w:val="-31"/>
            </w:rPr>
            <w:t xml:space="preserve"> </w:t>
          </w:r>
          <w:r>
            <w:rPr>
              <w:rFonts w:ascii="Arial" w:eastAsia="Arial" w:hAnsi="Arial" w:cs="Arial"/>
              <w:spacing w:val="7"/>
            </w:rPr>
            <w:t>1</w:t>
          </w:r>
          <w:r>
            <w:rPr>
              <w:rFonts w:ascii="Arial" w:eastAsia="Arial" w:hAnsi="Arial" w:cs="Arial"/>
              <w:spacing w:val="1"/>
            </w:rPr>
            <w:t xml:space="preserve">  </w:t>
          </w:r>
          <w:r>
            <w:rPr>
              <w:spacing w:val="7"/>
            </w:rPr>
            <w:t>拓展主粮业务，开启第二增长曲线</w:t>
          </w:r>
          <w:r>
            <w:rPr>
              <w:spacing w:val="-51"/>
            </w:rPr>
            <w:t xml:space="preserve"> </w:t>
          </w:r>
          <w:r>
            <w:tab/>
          </w:r>
          <w:r>
            <w:rPr>
              <w:spacing w:val="-45"/>
            </w:rPr>
            <w:t xml:space="preserve"> </w:t>
          </w:r>
          <w:hyperlink w:anchor="bookmark10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1</w:t>
          </w:r>
        </w:p>
        <w:p>
          <w:pPr>
            <w:pStyle w:val="BodyText"/>
            <w:tabs>
              <w:tab w:val="right" w:leader="dot" w:pos="10500"/>
            </w:tabs>
            <w:spacing w:before="33" w:line="220" w:lineRule="auto"/>
            <w:ind w:left="3608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8"/>
            </w:rPr>
            <w:t>3.2</w:t>
          </w:r>
          <w:r>
            <w:rPr>
              <w:rFonts w:ascii="Arial" w:eastAsia="Arial" w:hAnsi="Arial" w:cs="Arial"/>
              <w:spacing w:val="2"/>
            </w:rPr>
            <w:t xml:space="preserve">  </w:t>
          </w:r>
          <w:r>
            <w:rPr>
              <w:spacing w:val="8"/>
            </w:rPr>
            <w:t>巩固欧洲市场优势，重启美国市场</w:t>
          </w:r>
          <w:r>
            <w:rPr>
              <w:spacing w:val="-49"/>
            </w:rPr>
            <w:t xml:space="preserve"> </w:t>
          </w:r>
          <w:r>
            <w:tab/>
          </w:r>
          <w:r>
            <w:rPr>
              <w:spacing w:val="-45"/>
            </w:rPr>
            <w:t xml:space="preserve"> </w:t>
          </w:r>
          <w:hyperlink w:anchor="bookmark11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2</w:t>
          </w:r>
        </w:p>
        <w:p>
          <w:pPr>
            <w:pStyle w:val="BodyText"/>
            <w:tabs>
              <w:tab w:val="right" w:leader="dot" w:pos="10500"/>
            </w:tabs>
            <w:spacing w:before="35" w:line="220" w:lineRule="auto"/>
            <w:ind w:left="3608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7"/>
            </w:rPr>
            <w:t xml:space="preserve">3.3  </w:t>
          </w:r>
          <w:r>
            <w:rPr>
              <w:spacing w:val="7"/>
            </w:rPr>
            <w:t>战略倾斜，研发费用率高于同业</w:t>
          </w:r>
          <w:r>
            <w:rPr>
              <w:spacing w:val="-43"/>
            </w:rPr>
            <w:t xml:space="preserve"> </w:t>
          </w:r>
          <w:r>
            <w:tab/>
          </w:r>
          <w:r>
            <w:rPr>
              <w:spacing w:val="-66"/>
            </w:rPr>
            <w:t xml:space="preserve"> </w:t>
          </w:r>
          <w:hyperlink w:anchor="bookmark12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3</w:t>
          </w:r>
        </w:p>
        <w:p>
          <w:pPr>
            <w:pStyle w:val="BodyText"/>
            <w:tabs>
              <w:tab w:val="right" w:leader="dot" w:pos="10496"/>
            </w:tabs>
            <w:spacing w:before="177" w:line="226" w:lineRule="auto"/>
            <w:ind w:left="3122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8"/>
            </w:rPr>
            <w:t>4.</w:t>
          </w:r>
          <w:r>
            <w:rPr>
              <w:spacing w:val="8"/>
            </w:rPr>
            <w:t>盈利预测及投资建议</w:t>
          </w:r>
          <w:r>
            <w:rPr>
              <w:spacing w:val="-43"/>
            </w:rPr>
            <w:t xml:space="preserve"> </w:t>
          </w:r>
          <w:r>
            <w:tab/>
          </w:r>
          <w:r>
            <w:rPr>
              <w:spacing w:val="-26"/>
            </w:rPr>
            <w:t xml:space="preserve"> </w:t>
          </w:r>
          <w:hyperlink w:anchor="bookmark13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4</w:t>
          </w:r>
        </w:p>
        <w:p>
          <w:pPr>
            <w:pStyle w:val="BodyText"/>
            <w:tabs>
              <w:tab w:val="right" w:leader="dot" w:pos="10500"/>
            </w:tabs>
            <w:spacing w:before="63" w:line="232" w:lineRule="auto"/>
            <w:ind w:left="3602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3"/>
            </w:rPr>
            <w:t>4.</w:t>
          </w:r>
          <w:r>
            <w:rPr>
              <w:rFonts w:ascii="Arial" w:eastAsia="Arial" w:hAnsi="Arial" w:cs="Arial"/>
              <w:spacing w:val="-30"/>
            </w:rPr>
            <w:t xml:space="preserve"> </w:t>
          </w:r>
          <w:r>
            <w:rPr>
              <w:rFonts w:ascii="Arial" w:eastAsia="Arial" w:hAnsi="Arial" w:cs="Arial"/>
              <w:spacing w:val="3"/>
            </w:rPr>
            <w:t xml:space="preserve">1 </w:t>
          </w:r>
          <w:r>
            <w:rPr>
              <w:spacing w:val="3"/>
            </w:rPr>
            <w:t>盈利预测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51"/>
            </w:rPr>
            <w:t xml:space="preserve"> </w:t>
          </w:r>
          <w:hyperlink w:anchor="bookmark14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4</w:t>
          </w:r>
        </w:p>
        <w:p>
          <w:pPr>
            <w:pStyle w:val="BodyText"/>
            <w:tabs>
              <w:tab w:val="right" w:leader="dot" w:pos="10500"/>
            </w:tabs>
            <w:spacing w:before="22" w:line="226" w:lineRule="auto"/>
            <w:ind w:left="3602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6"/>
            </w:rPr>
            <w:t xml:space="preserve">4.2 </w:t>
          </w:r>
          <w:r>
            <w:rPr>
              <w:spacing w:val="6"/>
            </w:rPr>
            <w:t>投资建议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51"/>
            </w:rPr>
            <w:t xml:space="preserve"> </w:t>
          </w:r>
          <w:hyperlink w:anchor="bookmark15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5</w:t>
          </w:r>
        </w:p>
        <w:p>
          <w:pPr>
            <w:pStyle w:val="BodyText"/>
            <w:tabs>
              <w:tab w:val="right" w:leader="dot" w:pos="10496"/>
            </w:tabs>
            <w:spacing w:before="171" w:line="230" w:lineRule="auto"/>
            <w:ind w:left="3128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6"/>
            </w:rPr>
            <w:t>5.</w:t>
          </w:r>
          <w:r>
            <w:rPr>
              <w:spacing w:val="6"/>
            </w:rPr>
            <w:t>风险提示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70"/>
            </w:rPr>
            <w:t xml:space="preserve"> </w:t>
          </w:r>
          <w:hyperlink w:anchor="bookmark16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5</w:t>
          </w:r>
        </w:p>
        <w:p>
          <w:pPr>
            <w:pStyle w:val="BodyText"/>
            <w:tabs>
              <w:tab w:val="right" w:leader="dot" w:pos="10500"/>
            </w:tabs>
            <w:spacing w:before="202" w:line="225" w:lineRule="auto"/>
            <w:ind w:left="3132"/>
            <w:rPr>
              <w:rFonts w:ascii="Arial" w:eastAsia="Arial" w:hAnsi="Arial" w:cs="Arial"/>
            </w:rPr>
          </w:pPr>
          <w:r>
            <w:rPr>
              <w:spacing w:val="8"/>
            </w:rPr>
            <w:t>财务报表分析和预测</w:t>
          </w:r>
          <w:r>
            <w:rPr>
              <w:spacing w:val="-44"/>
            </w:rPr>
            <w:t xml:space="preserve"> </w:t>
          </w:r>
          <w:r>
            <w:tab/>
          </w:r>
          <w:r>
            <w:rPr>
              <w:spacing w:val="-23"/>
            </w:rPr>
            <w:t xml:space="preserve"> </w:t>
          </w:r>
          <w:hyperlink w:anchor="bookmark17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6</w:t>
          </w:r>
        </w:p>
      </w:sdtContent>
    </w:sdt>
    <w:p>
      <w:pPr>
        <w:spacing w:line="225" w:lineRule="auto"/>
        <w:rPr>
          <w:rFonts w:ascii="Arial" w:eastAsia="Arial" w:hAnsi="Arial" w:cs="Arial"/>
        </w:rPr>
        <w:sectPr>
          <w:headerReference w:type="default" r:id="rId7"/>
          <w:footerReference w:type="default" r:id="rId8"/>
          <w:pgSz w:w="11907" w:h="16840"/>
          <w:pgMar w:top="836" w:right="679" w:bottom="1028" w:left="679" w:header="283" w:footer="659" w:gutter="0"/>
          <w:pgNumType w:start="5"/>
          <w:cols w:space="708"/>
        </w:sectPr>
      </w:pPr>
    </w:p>
    <w:p>
      <w:pPr>
        <w:spacing w:line="442" w:lineRule="auto"/>
        <w:rPr>
          <w:rFonts w:ascii="Arial"/>
          <w:sz w:val="21"/>
        </w:rPr>
      </w:pPr>
    </w:p>
    <w:p>
      <w:pPr>
        <w:pStyle w:val="BodyText"/>
        <w:tabs>
          <w:tab w:val="left" w:pos="2155"/>
        </w:tabs>
        <w:spacing w:before="114" w:line="223" w:lineRule="auto"/>
        <w:ind w:left="1995"/>
        <w:rPr>
          <w:sz w:val="35"/>
          <w:szCs w:val="35"/>
        </w:rPr>
      </w:pPr>
      <w:bookmarkStart w:id="1" w:name="bookmark18"/>
      <w:bookmarkEnd w:id="1"/>
      <w:r>
        <w:rPr>
          <w:color w:val="000080"/>
          <w:sz w:val="35"/>
          <w:szCs w:val="35"/>
          <w:u w:val="single" w:color="666699"/>
        </w:rPr>
        <w:tab/>
      </w:r>
      <w:r>
        <w:rPr>
          <w:b/>
          <w:bCs/>
          <w:color w:val="000080"/>
          <w:spacing w:val="-10"/>
          <w:sz w:val="35"/>
          <w:szCs w:val="35"/>
          <w:u w:val="single" w:color="666699"/>
        </w:rPr>
        <w:t>图目录</w:t>
      </w:r>
      <w:r>
        <w:rPr>
          <w:color w:val="000080"/>
          <w:sz w:val="35"/>
          <w:szCs w:val="35"/>
          <w:u w:val="single" w:color="666699"/>
        </w:rPr>
        <w:t xml:space="preserve">                                          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19"/>
          <w:szCs w:val="19"/>
        </w:rPr>
        <w:id w:val="982665036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19"/>
          <w:szCs w:val="19"/>
        </w:rPr>
      </w:sdtEndPr>
      <w:sdtContent>
        <w:p>
          <w:pPr>
            <w:pStyle w:val="BodyText"/>
            <w:tabs>
              <w:tab w:val="right" w:leader="dot" w:pos="10535"/>
            </w:tabs>
            <w:spacing w:before="62" w:line="224" w:lineRule="auto"/>
            <w:ind w:left="3148"/>
            <w:rPr>
              <w:rFonts w:ascii="Arial" w:eastAsia="Arial" w:hAnsi="Arial" w:cs="Arial"/>
            </w:rPr>
          </w:pPr>
          <w:r>
            <w:rPr>
              <w:spacing w:val="3"/>
            </w:rPr>
            <w:t>图</w:t>
          </w:r>
          <w:r>
            <w:rPr>
              <w:spacing w:val="-14"/>
            </w:rPr>
            <w:t xml:space="preserve"> </w:t>
          </w:r>
          <w:r>
            <w:rPr>
              <w:rFonts w:ascii="Arial" w:eastAsia="Arial" w:hAnsi="Arial" w:cs="Arial"/>
              <w:spacing w:val="3"/>
            </w:rPr>
            <w:t>1</w:t>
          </w:r>
          <w:r>
            <w:rPr>
              <w:rFonts w:ascii="Arial" w:eastAsia="Arial" w:hAnsi="Arial" w:cs="Arial"/>
              <w:spacing w:val="40"/>
              <w:w w:val="101"/>
            </w:rPr>
            <w:t xml:space="preserve"> </w:t>
          </w:r>
          <w:r>
            <w:rPr>
              <w:spacing w:val="3"/>
            </w:rPr>
            <w:t>路斯股份发展历程</w:t>
          </w:r>
          <w:r>
            <w:rPr>
              <w:spacing w:val="-48"/>
            </w:rPr>
            <w:t xml:space="preserve"> </w:t>
          </w:r>
          <w:r>
            <w:tab/>
          </w:r>
          <w:hyperlink w:anchor="bookmark3" w:history="1">
            <w:r>
              <w:rPr>
                <w:rFonts w:ascii="Arial" w:eastAsia="Arial" w:hAnsi="Arial" w:cs="Arial"/>
                <w:spacing w:val="7"/>
              </w:rPr>
              <w:t>5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11" w:line="227" w:lineRule="auto"/>
            <w:ind w:left="3148"/>
            <w:rPr>
              <w:rFonts w:ascii="Arial" w:eastAsia="Arial" w:hAnsi="Arial" w:cs="Arial"/>
            </w:rPr>
          </w:pPr>
          <w:r>
            <w:rPr>
              <w:spacing w:val="4"/>
            </w:rPr>
            <w:t>图</w:t>
          </w:r>
          <w:r>
            <w:rPr>
              <w:spacing w:val="-32"/>
            </w:rPr>
            <w:t xml:space="preserve"> </w:t>
          </w:r>
          <w:r>
            <w:rPr>
              <w:rFonts w:ascii="Arial" w:eastAsia="Arial" w:hAnsi="Arial" w:cs="Arial"/>
              <w:spacing w:val="4"/>
            </w:rPr>
            <w:t>2</w:t>
          </w:r>
          <w:r>
            <w:rPr>
              <w:rFonts w:ascii="Arial" w:eastAsia="Arial" w:hAnsi="Arial" w:cs="Arial"/>
              <w:spacing w:val="38"/>
            </w:rPr>
            <w:t xml:space="preserve"> </w:t>
          </w:r>
          <w:r>
            <w:rPr>
              <w:spacing w:val="4"/>
            </w:rPr>
            <w:t>公司股权结构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69"/>
            </w:rPr>
            <w:t xml:space="preserve"> </w:t>
          </w:r>
          <w:hyperlink w:anchor="bookmark19" w:history="1">
            <w:r>
              <w:rPr>
                <w:rFonts w:ascii="Arial" w:eastAsia="Arial" w:hAnsi="Arial" w:cs="Arial"/>
              </w:rPr>
              <w:t>5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5" w:line="227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32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>3</w:t>
          </w:r>
          <w:r>
            <w:rPr>
              <w:rFonts w:ascii="Arial" w:eastAsia="Arial" w:hAnsi="Arial" w:cs="Arial"/>
              <w:spacing w:val="38"/>
              <w:w w:val="101"/>
            </w:rPr>
            <w:t xml:space="preserve"> </w:t>
          </w:r>
          <w:r>
            <w:rPr>
              <w:spacing w:val="5"/>
            </w:rPr>
            <w:t>公司营收持续增长</w:t>
          </w:r>
          <w:r>
            <w:rPr>
              <w:spacing w:val="-48"/>
            </w:rPr>
            <w:t xml:space="preserve"> </w:t>
          </w:r>
          <w:r>
            <w:tab/>
          </w:r>
          <w:hyperlink w:anchor="bookmark20" w:history="1">
            <w:r>
              <w:rPr>
                <w:rFonts w:ascii="Arial" w:eastAsia="Arial" w:hAnsi="Arial" w:cs="Arial"/>
                <w:spacing w:val="7"/>
              </w:rPr>
              <w:t>6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5" w:line="227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33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>4</w:t>
          </w:r>
          <w:r>
            <w:rPr>
              <w:rFonts w:ascii="Arial" w:eastAsia="Arial" w:hAnsi="Arial" w:cs="Arial"/>
              <w:spacing w:val="38"/>
              <w:w w:val="101"/>
            </w:rPr>
            <w:t xml:space="preserve"> </w:t>
          </w:r>
          <w:r>
            <w:rPr>
              <w:spacing w:val="6"/>
            </w:rPr>
            <w:t>公司盈利能力逐渐修复</w:t>
          </w:r>
          <w:r>
            <w:rPr>
              <w:spacing w:val="-51"/>
            </w:rPr>
            <w:t xml:space="preserve"> </w:t>
          </w:r>
          <w:r>
            <w:tab/>
          </w:r>
          <w:r>
            <w:rPr>
              <w:spacing w:val="-43"/>
            </w:rPr>
            <w:t xml:space="preserve"> </w:t>
          </w:r>
          <w:hyperlink w:anchor="bookmark21" w:history="1">
            <w:r>
              <w:rPr>
                <w:rFonts w:ascii="Arial" w:eastAsia="Arial" w:hAnsi="Arial" w:cs="Arial"/>
              </w:rPr>
              <w:t>6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8" w:line="224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22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>5</w:t>
          </w:r>
          <w:r>
            <w:rPr>
              <w:rFonts w:ascii="Arial" w:eastAsia="Arial" w:hAnsi="Arial" w:cs="Arial"/>
              <w:spacing w:val="42"/>
              <w:w w:val="101"/>
            </w:rPr>
            <w:t xml:space="preserve"> </w:t>
          </w:r>
          <w:r>
            <w:rPr>
              <w:spacing w:val="6"/>
            </w:rPr>
            <w:t>境外业务是公司营收的主要来源</w:t>
          </w:r>
          <w:r>
            <w:rPr>
              <w:spacing w:val="-48"/>
            </w:rPr>
            <w:t xml:space="preserve"> </w:t>
          </w:r>
          <w:r>
            <w:tab/>
          </w:r>
          <w:hyperlink w:anchor="bookmark22" w:history="1">
            <w:r>
              <w:rPr>
                <w:rFonts w:ascii="Arial" w:eastAsia="Arial" w:hAnsi="Arial" w:cs="Arial"/>
                <w:spacing w:val="17"/>
              </w:rPr>
              <w:t>6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8" w:line="225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33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>6</w:t>
          </w:r>
          <w:r>
            <w:rPr>
              <w:rFonts w:ascii="Arial" w:eastAsia="Arial" w:hAnsi="Arial" w:cs="Arial"/>
              <w:spacing w:val="38"/>
              <w:w w:val="101"/>
            </w:rPr>
            <w:t xml:space="preserve"> </w:t>
          </w:r>
          <w:r>
            <w:rPr>
              <w:spacing w:val="6"/>
            </w:rPr>
            <w:t>公司境外业务表现稳健</w:t>
          </w:r>
          <w:r>
            <w:rPr>
              <w:spacing w:val="-51"/>
            </w:rPr>
            <w:t xml:space="preserve"> </w:t>
          </w:r>
          <w:r>
            <w:tab/>
          </w:r>
          <w:r>
            <w:rPr>
              <w:spacing w:val="-43"/>
            </w:rPr>
            <w:t xml:space="preserve"> </w:t>
          </w:r>
          <w:hyperlink w:anchor="bookmark23" w:history="1">
            <w:r>
              <w:rPr>
                <w:rFonts w:ascii="Arial" w:eastAsia="Arial" w:hAnsi="Arial" w:cs="Arial"/>
              </w:rPr>
              <w:t>6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7" w:line="224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20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>7</w:t>
          </w:r>
          <w:r>
            <w:rPr>
              <w:rFonts w:ascii="Arial" w:eastAsia="Arial" w:hAnsi="Arial" w:cs="Arial"/>
              <w:spacing w:val="38"/>
            </w:rPr>
            <w:t xml:space="preserve"> </w:t>
          </w:r>
          <w:r>
            <w:rPr>
              <w:spacing w:val="5"/>
            </w:rPr>
            <w:t>公司</w:t>
          </w:r>
          <w:r>
            <w:rPr>
              <w:spacing w:val="-39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2022 </w:t>
          </w:r>
          <w:r>
            <w:rPr>
              <w:spacing w:val="5"/>
            </w:rPr>
            <w:t>年开始大力发展境内业务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32"/>
            </w:rPr>
            <w:t xml:space="preserve"> </w:t>
          </w:r>
          <w:hyperlink w:anchor="bookmark24" w:history="1">
            <w:r>
              <w:rPr>
                <w:rFonts w:ascii="Arial" w:eastAsia="Arial" w:hAnsi="Arial" w:cs="Arial"/>
              </w:rPr>
              <w:t>7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12" w:line="223" w:lineRule="auto"/>
            <w:ind w:left="3148"/>
            <w:rPr>
              <w:rFonts w:ascii="Arial" w:eastAsia="Arial" w:hAnsi="Arial" w:cs="Arial"/>
            </w:rPr>
          </w:pPr>
          <w:r>
            <w:rPr>
              <w:spacing w:val="2"/>
            </w:rPr>
            <w:t>图</w:t>
          </w:r>
          <w:r>
            <w:rPr>
              <w:spacing w:val="-30"/>
            </w:rPr>
            <w:t xml:space="preserve"> </w:t>
          </w:r>
          <w:r>
            <w:rPr>
              <w:rFonts w:ascii="Arial" w:eastAsia="Arial" w:hAnsi="Arial" w:cs="Arial"/>
              <w:spacing w:val="2"/>
            </w:rPr>
            <w:t>8</w:t>
          </w:r>
          <w:r>
            <w:rPr>
              <w:rFonts w:ascii="Arial" w:eastAsia="Arial" w:hAnsi="Arial" w:cs="Arial"/>
              <w:spacing w:val="11"/>
            </w:rPr>
            <w:t xml:space="preserve">  </w:t>
          </w:r>
          <w:r>
            <w:rPr>
              <w:spacing w:val="2"/>
            </w:rPr>
            <w:t>肉干是公司主要产品</w:t>
          </w:r>
          <w:r>
            <w:rPr>
              <w:spacing w:val="-49"/>
            </w:rPr>
            <w:t xml:space="preserve"> </w:t>
          </w:r>
          <w:r>
            <w:tab/>
          </w:r>
          <w:r>
            <w:rPr>
              <w:spacing w:val="-63"/>
            </w:rPr>
            <w:t xml:space="preserve"> </w:t>
          </w:r>
          <w:hyperlink w:anchor="bookmark25" w:history="1">
            <w:r>
              <w:rPr>
                <w:rFonts w:ascii="Arial" w:eastAsia="Arial" w:hAnsi="Arial" w:cs="Arial"/>
              </w:rPr>
              <w:t>7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9" w:line="223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28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>9</w:t>
          </w:r>
          <w:r>
            <w:rPr>
              <w:rFonts w:ascii="Arial" w:eastAsia="Arial" w:hAnsi="Arial" w:cs="Arial"/>
              <w:spacing w:val="43"/>
              <w:w w:val="101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2018-2022 </w:t>
          </w:r>
          <w:r>
            <w:rPr>
              <w:spacing w:val="5"/>
            </w:rPr>
            <w:t>年公司肉干产品营收情况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40"/>
            </w:rPr>
            <w:t xml:space="preserve"> </w:t>
          </w:r>
          <w:hyperlink w:anchor="bookmark26" w:history="1">
            <w:r>
              <w:rPr>
                <w:rFonts w:ascii="Arial" w:eastAsia="Arial" w:hAnsi="Arial" w:cs="Arial"/>
              </w:rPr>
              <w:t>7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10" w:line="224" w:lineRule="auto"/>
            <w:ind w:left="3148"/>
            <w:rPr>
              <w:rFonts w:ascii="Arial" w:eastAsia="Arial" w:hAnsi="Arial" w:cs="Arial"/>
            </w:rPr>
          </w:pPr>
          <w:r>
            <w:rPr>
              <w:spacing w:val="4"/>
            </w:rPr>
            <w:t>图</w:t>
          </w:r>
          <w:r>
            <w:rPr>
              <w:spacing w:val="-13"/>
            </w:rPr>
            <w:t xml:space="preserve"> </w:t>
          </w:r>
          <w:r>
            <w:rPr>
              <w:rFonts w:ascii="Arial" w:eastAsia="Arial" w:hAnsi="Arial" w:cs="Arial"/>
              <w:spacing w:val="4"/>
            </w:rPr>
            <w:t xml:space="preserve">10 </w:t>
          </w:r>
          <w:r>
            <w:rPr>
              <w:spacing w:val="4"/>
            </w:rPr>
            <w:t>公司主粮业务快速发展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59"/>
            </w:rPr>
            <w:t xml:space="preserve"> </w:t>
          </w:r>
          <w:hyperlink w:anchor="bookmark27" w:history="1">
            <w:r>
              <w:rPr>
                <w:rFonts w:ascii="Arial" w:eastAsia="Arial" w:hAnsi="Arial" w:cs="Arial"/>
              </w:rPr>
              <w:t>7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11" w:line="225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12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11 </w:t>
          </w:r>
          <w:r>
            <w:rPr>
              <w:spacing w:val="5"/>
            </w:rPr>
            <w:t>公司主粮业务以境内销售为主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54"/>
            </w:rPr>
            <w:t xml:space="preserve"> </w:t>
          </w:r>
          <w:hyperlink w:anchor="bookmark28" w:history="1">
            <w:r>
              <w:rPr>
                <w:rFonts w:ascii="Arial" w:eastAsia="Arial" w:hAnsi="Arial" w:cs="Arial"/>
              </w:rPr>
              <w:t>7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8" w:line="225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12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12 </w:t>
          </w:r>
          <w:r>
            <w:rPr>
              <w:spacing w:val="5"/>
            </w:rPr>
            <w:t>公司主营业务毛利率有所改善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55"/>
            </w:rPr>
            <w:t xml:space="preserve"> </w:t>
          </w:r>
          <w:hyperlink w:anchor="bookmark29" w:history="1">
            <w:r>
              <w:rPr>
                <w:rFonts w:ascii="Arial" w:eastAsia="Arial" w:hAnsi="Arial" w:cs="Arial"/>
              </w:rPr>
              <w:t>8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7" w:line="224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7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13 </w:t>
          </w:r>
          <w:r>
            <w:rPr>
              <w:spacing w:val="5"/>
            </w:rPr>
            <w:t>公司境内外业务毛利率快速回升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0" w:history="1">
            <w:r>
              <w:rPr>
                <w:rFonts w:ascii="Arial" w:eastAsia="Arial" w:hAnsi="Arial" w:cs="Arial"/>
              </w:rPr>
              <w:t>8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11" w:line="227" w:lineRule="auto"/>
            <w:ind w:left="3148"/>
            <w:rPr>
              <w:rFonts w:ascii="Arial" w:eastAsia="Arial" w:hAnsi="Arial" w:cs="Arial"/>
            </w:rPr>
          </w:pPr>
          <w:r>
            <w:rPr>
              <w:spacing w:val="4"/>
            </w:rPr>
            <w:t>图</w:t>
          </w:r>
          <w:r>
            <w:rPr>
              <w:spacing w:val="-12"/>
            </w:rPr>
            <w:t xml:space="preserve"> </w:t>
          </w:r>
          <w:r>
            <w:rPr>
              <w:rFonts w:ascii="Arial" w:eastAsia="Arial" w:hAnsi="Arial" w:cs="Arial"/>
              <w:spacing w:val="4"/>
            </w:rPr>
            <w:t>14</w:t>
          </w:r>
          <w:r>
            <w:rPr>
              <w:rFonts w:ascii="Arial" w:eastAsia="Arial" w:hAnsi="Arial" w:cs="Arial"/>
              <w:spacing w:val="16"/>
              <w:w w:val="101"/>
            </w:rPr>
            <w:t xml:space="preserve"> </w:t>
          </w:r>
          <w:r>
            <w:rPr>
              <w:spacing w:val="4"/>
            </w:rPr>
            <w:t>美国宠物行业市场容量巨大</w:t>
          </w:r>
          <w:r>
            <w:rPr>
              <w:spacing w:val="-50"/>
            </w:rPr>
            <w:t xml:space="preserve"> </w:t>
          </w:r>
          <w:r>
            <w:tab/>
          </w:r>
          <w:hyperlink w:anchor="bookmark31" w:history="1">
            <w:r>
              <w:rPr>
                <w:rFonts w:ascii="Arial" w:eastAsia="Arial" w:hAnsi="Arial" w:cs="Arial"/>
                <w:spacing w:val="16"/>
              </w:rPr>
              <w:t>8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5" w:line="222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5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 xml:space="preserve">15 </w:t>
          </w:r>
          <w:r>
            <w:rPr>
              <w:spacing w:val="6"/>
            </w:rPr>
            <w:t>宠物食品和零食是美国宠物消费的最大支出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45"/>
            </w:rPr>
            <w:t xml:space="preserve"> </w:t>
          </w:r>
          <w:hyperlink w:anchor="bookmark32" w:history="1">
            <w:r>
              <w:rPr>
                <w:rFonts w:ascii="Arial" w:eastAsia="Arial" w:hAnsi="Arial" w:cs="Arial"/>
              </w:rPr>
              <w:t>8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11" w:line="227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16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16 </w:t>
          </w:r>
          <w:r>
            <w:rPr>
              <w:spacing w:val="5"/>
            </w:rPr>
            <w:t>欧洲宠物食品市场持续增长</w:t>
          </w:r>
          <w:r>
            <w:rPr>
              <w:spacing w:val="-50"/>
            </w:rPr>
            <w:t xml:space="preserve"> </w:t>
          </w:r>
          <w:r>
            <w:tab/>
          </w:r>
          <w:hyperlink w:anchor="bookmark33" w:history="1">
            <w:r>
              <w:rPr>
                <w:rFonts w:ascii="Arial" w:eastAsia="Arial" w:hAnsi="Arial" w:cs="Arial"/>
                <w:spacing w:val="16"/>
              </w:rPr>
              <w:t>9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172" w:line="271" w:lineRule="exact"/>
            <w:ind w:left="3148"/>
            <w:rPr>
              <w:rFonts w:ascii="Arial" w:eastAsia="Arial" w:hAnsi="Arial" w:cs="Arial"/>
            </w:rPr>
          </w:pPr>
          <w:r>
            <w:rPr>
              <w:spacing w:val="5"/>
              <w:position w:val="1"/>
            </w:rPr>
            <w:t>图</w:t>
          </w:r>
          <w:r>
            <w:rPr>
              <w:spacing w:val="-22"/>
              <w:position w:val="1"/>
            </w:rPr>
            <w:t xml:space="preserve"> </w:t>
          </w:r>
          <w:r>
            <w:rPr>
              <w:rFonts w:ascii="Arial" w:eastAsia="Arial" w:hAnsi="Arial" w:cs="Arial"/>
              <w:spacing w:val="5"/>
              <w:position w:val="1"/>
            </w:rPr>
            <w:t xml:space="preserve">172022 </w:t>
          </w:r>
          <w:r>
            <w:rPr>
              <w:spacing w:val="5"/>
              <w:position w:val="1"/>
            </w:rPr>
            <w:t>年猫犬占欧洲总养宠数比重达到</w:t>
          </w:r>
          <w:r>
            <w:rPr>
              <w:spacing w:val="-35"/>
              <w:position w:val="1"/>
            </w:rPr>
            <w:t xml:space="preserve"> </w:t>
          </w:r>
          <w:r>
            <w:rPr>
              <w:rFonts w:ascii="Arial" w:eastAsia="Arial" w:hAnsi="Arial" w:cs="Arial"/>
              <w:spacing w:val="5"/>
              <w:position w:val="1"/>
            </w:rPr>
            <w:t>67.9</w:t>
          </w:r>
          <w:r>
            <w:rPr>
              <w:rFonts w:ascii="Arial" w:eastAsia="Arial" w:hAnsi="Arial" w:cs="Arial"/>
              <w:spacing w:val="4"/>
              <w:position w:val="1"/>
            </w:rPr>
            <w:t xml:space="preserve">% </w:t>
          </w:r>
          <w:r>
            <w:rPr>
              <w:rFonts w:ascii="Arial" w:eastAsia="Arial" w:hAnsi="Arial" w:cs="Arial"/>
              <w:position w:val="1"/>
            </w:rPr>
            <w:tab/>
          </w:r>
          <w:r>
            <w:rPr>
              <w:rFonts w:ascii="Arial" w:eastAsia="Arial" w:hAnsi="Arial" w:cs="Arial"/>
              <w:spacing w:val="-10"/>
              <w:position w:val="1"/>
            </w:rPr>
            <w:t xml:space="preserve"> </w:t>
          </w:r>
          <w:hyperlink w:anchor="bookmark34" w:history="1">
            <w:r>
              <w:rPr>
                <w:rFonts w:ascii="Arial" w:eastAsia="Arial" w:hAnsi="Arial" w:cs="Arial"/>
                <w:position w:val="1"/>
              </w:rPr>
              <w:t>9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5" w:line="225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11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 xml:space="preserve">182022 </w:t>
          </w:r>
          <w:r>
            <w:rPr>
              <w:spacing w:val="6"/>
            </w:rPr>
            <w:t>年俄罗斯、英国、德国是欧洲犬主要市场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70"/>
            </w:rPr>
            <w:t xml:space="preserve"> </w:t>
          </w:r>
          <w:hyperlink w:anchor="bookmark35" w:history="1">
            <w:r>
              <w:rPr>
                <w:rFonts w:ascii="Arial" w:eastAsia="Arial" w:hAnsi="Arial" w:cs="Arial"/>
              </w:rPr>
              <w:t>9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08" w:line="225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11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 xml:space="preserve">192022 </w:t>
          </w:r>
          <w:r>
            <w:rPr>
              <w:spacing w:val="6"/>
            </w:rPr>
            <w:t>年俄罗斯、德国、法国是欧洲猫主要市场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70"/>
            </w:rPr>
            <w:t xml:space="preserve"> </w:t>
          </w:r>
          <w:hyperlink w:anchor="bookmark36" w:history="1">
            <w:r>
              <w:rPr>
                <w:rFonts w:ascii="Arial" w:eastAsia="Arial" w:hAnsi="Arial" w:cs="Arial"/>
              </w:rPr>
              <w:t>9</w:t>
            </w:r>
          </w:hyperlink>
        </w:p>
        <w:p>
          <w:pPr>
            <w:pStyle w:val="BodyText"/>
            <w:tabs>
              <w:tab w:val="right" w:leader="dot" w:pos="10535"/>
            </w:tabs>
            <w:spacing w:before="210" w:line="224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32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 xml:space="preserve">20 </w:t>
          </w:r>
          <w:r>
            <w:rPr>
              <w:spacing w:val="6"/>
            </w:rPr>
            <w:t>我国养宠家庭户数快速增长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63"/>
            </w:rPr>
            <w:t xml:space="preserve"> </w:t>
          </w:r>
          <w:hyperlink w:anchor="bookmark37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0</w:t>
          </w:r>
        </w:p>
        <w:p>
          <w:pPr>
            <w:pStyle w:val="BodyText"/>
            <w:tabs>
              <w:tab w:val="right" w:leader="dot" w:pos="10535"/>
            </w:tabs>
            <w:spacing w:before="208" w:line="224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32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 xml:space="preserve">21 </w:t>
          </w:r>
          <w:r>
            <w:rPr>
              <w:spacing w:val="6"/>
            </w:rPr>
            <w:t>境内宠物消费市场高速发展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63"/>
            </w:rPr>
            <w:t xml:space="preserve"> </w:t>
          </w:r>
          <w:hyperlink w:anchor="bookmark38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0</w:t>
          </w:r>
        </w:p>
        <w:p>
          <w:pPr>
            <w:pStyle w:val="BodyText"/>
            <w:tabs>
              <w:tab w:val="right" w:leader="dot" w:pos="10535"/>
            </w:tabs>
            <w:spacing w:before="208" w:line="222" w:lineRule="auto"/>
            <w:ind w:left="3148"/>
            <w:rPr>
              <w:rFonts w:ascii="Arial" w:eastAsia="Arial" w:hAnsi="Arial" w:cs="Arial"/>
            </w:rPr>
          </w:pPr>
          <w:r>
            <w:rPr>
              <w:spacing w:val="7"/>
            </w:rPr>
            <w:t>图</w:t>
          </w:r>
          <w:r>
            <w:rPr>
              <w:spacing w:val="-34"/>
            </w:rPr>
            <w:t xml:space="preserve"> </w:t>
          </w:r>
          <w:r>
            <w:rPr>
              <w:rFonts w:ascii="Arial" w:eastAsia="Arial" w:hAnsi="Arial" w:cs="Arial"/>
              <w:spacing w:val="7"/>
            </w:rPr>
            <w:t xml:space="preserve">22 </w:t>
          </w:r>
          <w:r>
            <w:rPr>
              <w:spacing w:val="7"/>
            </w:rPr>
            <w:t>宠物食品是宠物消费中最大的细分市场</w:t>
          </w:r>
          <w:r>
            <w:rPr>
              <w:spacing w:val="-48"/>
            </w:rPr>
            <w:t xml:space="preserve"> </w:t>
          </w:r>
          <w:r>
            <w:tab/>
          </w:r>
          <w:hyperlink w:anchor="bookmark39" w:history="1">
            <w:r>
              <w:rPr>
                <w:rFonts w:ascii="Arial" w:eastAsia="Arial" w:hAnsi="Arial" w:cs="Arial"/>
                <w:spacing w:val="4"/>
              </w:rPr>
              <w:t>1</w:t>
            </w:r>
          </w:hyperlink>
          <w:r>
            <w:rPr>
              <w:rFonts w:ascii="Arial" w:eastAsia="Arial" w:hAnsi="Arial" w:cs="Arial"/>
              <w:spacing w:val="4"/>
            </w:rPr>
            <w:t>0</w:t>
          </w:r>
        </w:p>
        <w:p>
          <w:pPr>
            <w:pStyle w:val="BodyText"/>
            <w:tabs>
              <w:tab w:val="right" w:leader="dot" w:pos="10535"/>
            </w:tabs>
            <w:spacing w:before="214" w:line="227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32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 xml:space="preserve">23 </w:t>
          </w:r>
          <w:r>
            <w:rPr>
              <w:spacing w:val="6"/>
            </w:rPr>
            <w:t>我国宠物食品市场快速扩张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63"/>
            </w:rPr>
            <w:t xml:space="preserve"> </w:t>
          </w:r>
          <w:hyperlink w:anchor="bookmark40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0</w:t>
          </w:r>
        </w:p>
        <w:p>
          <w:pPr>
            <w:pStyle w:val="BodyText"/>
            <w:tabs>
              <w:tab w:val="right" w:leader="dot" w:pos="10535"/>
            </w:tabs>
            <w:spacing w:before="206" w:line="228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27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24 </w:t>
          </w:r>
          <w:r>
            <w:rPr>
              <w:spacing w:val="5"/>
            </w:rPr>
            <w:t>宠物食品行业细分品类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47"/>
            </w:rPr>
            <w:t xml:space="preserve"> </w:t>
          </w:r>
          <w:hyperlink w:anchor="bookmark41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0</w:t>
          </w:r>
        </w:p>
        <w:p>
          <w:pPr>
            <w:pStyle w:val="BodyText"/>
            <w:tabs>
              <w:tab w:val="right" w:leader="dot" w:pos="10535"/>
            </w:tabs>
            <w:spacing w:before="204" w:line="223" w:lineRule="auto"/>
            <w:ind w:left="3148"/>
            <w:rPr>
              <w:rFonts w:ascii="Arial" w:eastAsia="Arial" w:hAnsi="Arial" w:cs="Arial"/>
            </w:rPr>
          </w:pPr>
          <w:r>
            <w:rPr>
              <w:spacing w:val="7"/>
            </w:rPr>
            <w:t>图</w:t>
          </w:r>
          <w:r>
            <w:rPr>
              <w:spacing w:val="-37"/>
            </w:rPr>
            <w:t xml:space="preserve"> </w:t>
          </w:r>
          <w:r>
            <w:rPr>
              <w:rFonts w:ascii="Arial" w:eastAsia="Arial" w:hAnsi="Arial" w:cs="Arial"/>
              <w:spacing w:val="7"/>
            </w:rPr>
            <w:t xml:space="preserve">25 </w:t>
          </w:r>
          <w:r>
            <w:rPr>
              <w:spacing w:val="7"/>
            </w:rPr>
            <w:t>主粮产品是我国宠食市场的核心品类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42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0</w:t>
          </w:r>
        </w:p>
        <w:p>
          <w:pPr>
            <w:pStyle w:val="BodyText"/>
            <w:tabs>
              <w:tab w:val="right" w:leader="dot" w:pos="10535"/>
            </w:tabs>
            <w:spacing w:before="212" w:line="223" w:lineRule="auto"/>
            <w:ind w:left="3148"/>
            <w:rPr>
              <w:rFonts w:ascii="Arial" w:eastAsia="Arial" w:hAnsi="Arial" w:cs="Arial"/>
            </w:rPr>
          </w:pPr>
          <w:r>
            <w:rPr>
              <w:spacing w:val="6"/>
            </w:rPr>
            <w:t>图</w:t>
          </w:r>
          <w:r>
            <w:rPr>
              <w:spacing w:val="-37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 xml:space="preserve">26 </w:t>
          </w:r>
          <w:r>
            <w:rPr>
              <w:spacing w:val="6"/>
            </w:rPr>
            <w:t>公司已推出多款主粮产品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29"/>
            </w:rPr>
            <w:t xml:space="preserve"> </w:t>
          </w:r>
          <w:hyperlink w:anchor="bookmark43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2</w:t>
          </w:r>
        </w:p>
        <w:p>
          <w:pPr>
            <w:pStyle w:val="BodyText"/>
            <w:tabs>
              <w:tab w:val="right" w:leader="dot" w:pos="10535"/>
            </w:tabs>
            <w:spacing w:before="210" w:line="226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27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27 </w:t>
          </w:r>
          <w:r>
            <w:rPr>
              <w:spacing w:val="5"/>
            </w:rPr>
            <w:t>公司客户资源壁垒坚实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47"/>
            </w:rPr>
            <w:t xml:space="preserve"> </w:t>
          </w:r>
          <w:hyperlink w:anchor="bookmark44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3</w:t>
          </w:r>
        </w:p>
        <w:p>
          <w:pPr>
            <w:pStyle w:val="BodyText"/>
            <w:tabs>
              <w:tab w:val="right" w:leader="dot" w:pos="10535"/>
            </w:tabs>
            <w:spacing w:before="207" w:line="225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37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28 </w:t>
          </w:r>
          <w:r>
            <w:rPr>
              <w:spacing w:val="5"/>
            </w:rPr>
            <w:t>公司专注研发投入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34"/>
            </w:rPr>
            <w:t xml:space="preserve"> </w:t>
          </w:r>
          <w:hyperlink w:anchor="bookmark45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4</w:t>
          </w:r>
        </w:p>
        <w:p>
          <w:pPr>
            <w:pStyle w:val="BodyText"/>
            <w:tabs>
              <w:tab w:val="right" w:leader="dot" w:pos="10535"/>
            </w:tabs>
            <w:spacing w:before="210" w:line="223" w:lineRule="auto"/>
            <w:ind w:left="3148"/>
            <w:rPr>
              <w:rFonts w:ascii="Arial" w:eastAsia="Arial" w:hAnsi="Arial" w:cs="Arial"/>
            </w:rPr>
          </w:pPr>
          <w:r>
            <w:rPr>
              <w:spacing w:val="5"/>
            </w:rPr>
            <w:t>图</w:t>
          </w:r>
          <w:r>
            <w:rPr>
              <w:spacing w:val="-27"/>
            </w:rPr>
            <w:t xml:space="preserve"> </w:t>
          </w:r>
          <w:r>
            <w:rPr>
              <w:rFonts w:ascii="Arial" w:eastAsia="Arial" w:hAnsi="Arial" w:cs="Arial"/>
              <w:spacing w:val="5"/>
            </w:rPr>
            <w:t xml:space="preserve">29 </w:t>
          </w:r>
          <w:r>
            <w:rPr>
              <w:spacing w:val="5"/>
            </w:rPr>
            <w:t>公司研发投入高于同业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47"/>
            </w:rPr>
            <w:t xml:space="preserve"> </w:t>
          </w:r>
          <w:hyperlink w:anchor="bookmark46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4</w:t>
          </w:r>
        </w:p>
      </w:sdtContent>
    </w:sdt>
    <w:p>
      <w:pPr>
        <w:spacing w:line="223" w:lineRule="auto"/>
        <w:rPr>
          <w:rFonts w:ascii="Arial" w:eastAsia="Arial" w:hAnsi="Arial" w:cs="Arial"/>
        </w:rPr>
        <w:sectPr>
          <w:headerReference w:type="default" r:id="rId9"/>
          <w:footerReference w:type="default" r:id="rId10"/>
          <w:pgSz w:w="11907" w:h="16840"/>
          <w:pgMar w:top="836" w:right="679" w:bottom="1028" w:left="679" w:header="283" w:footer="659" w:gutter="0"/>
          <w:pgNumType w:start="6"/>
          <w:cols w:space="708"/>
        </w:sectPr>
      </w:pPr>
    </w:p>
    <w:p>
      <w:pPr>
        <w:spacing w:line="442" w:lineRule="auto"/>
        <w:rPr>
          <w:rFonts w:ascii="Arial"/>
          <w:sz w:val="21"/>
        </w:rPr>
      </w:pPr>
    </w:p>
    <w:p>
      <w:pPr>
        <w:pStyle w:val="BodyText"/>
        <w:spacing w:before="114" w:line="223" w:lineRule="auto"/>
        <w:ind w:left="2110"/>
        <w:rPr>
          <w:sz w:val="35"/>
          <w:szCs w:val="35"/>
        </w:rPr>
      </w:pPr>
      <w:bookmarkStart w:id="2" w:name="bookmark47"/>
      <w:bookmarkEnd w:id="2"/>
      <w:r>
        <w:rPr>
          <w:b/>
          <w:bCs/>
          <w:color w:val="000080"/>
          <w:spacing w:val="3"/>
          <w:sz w:val="35"/>
          <w:szCs w:val="35"/>
          <w:u w:val="single" w:color="666699"/>
        </w:rPr>
        <w:t>表目录</w:t>
      </w:r>
      <w:r>
        <w:rPr>
          <w:color w:val="000080"/>
          <w:spacing w:val="3"/>
          <w:sz w:val="35"/>
          <w:szCs w:val="35"/>
          <w:u w:val="single" w:color="666699"/>
        </w:rPr>
        <w:t xml:space="preserve">                                         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19"/>
          <w:szCs w:val="19"/>
        </w:rPr>
        <w:id w:val="1406953171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19"/>
          <w:szCs w:val="19"/>
        </w:rPr>
      </w:sdtEndPr>
      <w:sdtContent>
        <w:p>
          <w:pPr>
            <w:pStyle w:val="BodyText"/>
            <w:tabs>
              <w:tab w:val="right" w:leader="dot" w:pos="10535"/>
            </w:tabs>
            <w:spacing w:before="62" w:line="223" w:lineRule="auto"/>
            <w:ind w:left="3123"/>
            <w:rPr>
              <w:rFonts w:ascii="Arial" w:eastAsia="Arial" w:hAnsi="Arial" w:cs="Arial"/>
            </w:rPr>
          </w:pPr>
          <w:r>
            <w:rPr>
              <w:spacing w:val="8"/>
            </w:rPr>
            <w:t>表</w:t>
          </w:r>
          <w:r>
            <w:rPr>
              <w:spacing w:val="8"/>
            </w:rPr>
            <w:t xml:space="preserve"> </w:t>
          </w:r>
          <w:r>
            <w:rPr>
              <w:rFonts w:ascii="Arial" w:eastAsia="Arial" w:hAnsi="Arial" w:cs="Arial"/>
              <w:spacing w:val="8"/>
            </w:rPr>
            <w:t xml:space="preserve">1 </w:t>
          </w:r>
          <w:r>
            <w:rPr>
              <w:spacing w:val="8"/>
            </w:rPr>
            <w:t>国内头部宠物食品企业积极融资自建厂线扩充产能</w:t>
          </w:r>
          <w:r>
            <w:rPr>
              <w:spacing w:val="-36"/>
            </w:rPr>
            <w:t xml:space="preserve"> </w:t>
          </w:r>
          <w:r>
            <w:tab/>
          </w:r>
          <w:r>
            <w:rPr>
              <w:spacing w:val="-65"/>
            </w:rPr>
            <w:t xml:space="preserve"> </w:t>
          </w:r>
          <w:hyperlink w:anchor="bookmark48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1</w:t>
          </w:r>
        </w:p>
        <w:p>
          <w:pPr>
            <w:pStyle w:val="BodyText"/>
            <w:tabs>
              <w:tab w:val="right" w:leader="dot" w:pos="10535"/>
            </w:tabs>
            <w:spacing w:before="212" w:line="223" w:lineRule="auto"/>
            <w:ind w:left="3123"/>
            <w:rPr>
              <w:rFonts w:ascii="Arial" w:eastAsia="Arial" w:hAnsi="Arial" w:cs="Arial"/>
            </w:rPr>
          </w:pPr>
          <w:r>
            <w:rPr>
              <w:spacing w:val="8"/>
            </w:rPr>
            <w:t>表</w:t>
          </w:r>
          <w:r>
            <w:rPr>
              <w:spacing w:val="8"/>
            </w:rPr>
            <w:t xml:space="preserve"> </w:t>
          </w:r>
          <w:r>
            <w:rPr>
              <w:rFonts w:ascii="Arial" w:eastAsia="Arial" w:hAnsi="Arial" w:cs="Arial"/>
              <w:spacing w:val="8"/>
            </w:rPr>
            <w:t>2</w:t>
          </w:r>
          <w:r>
            <w:rPr>
              <w:rFonts w:ascii="Arial" w:eastAsia="Arial" w:hAnsi="Arial" w:cs="Arial"/>
              <w:spacing w:val="-2"/>
            </w:rPr>
            <w:t xml:space="preserve"> </w:t>
          </w:r>
          <w:r>
            <w:rPr>
              <w:spacing w:val="8"/>
            </w:rPr>
            <w:t>公司宠物主粮产能建设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30"/>
            </w:rPr>
            <w:t xml:space="preserve"> </w:t>
          </w:r>
          <w:hyperlink w:anchor="bookmark49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1</w:t>
          </w:r>
        </w:p>
        <w:p>
          <w:pPr>
            <w:pStyle w:val="BodyText"/>
            <w:tabs>
              <w:tab w:val="right" w:leader="dot" w:pos="10535"/>
            </w:tabs>
            <w:spacing w:before="210" w:line="224" w:lineRule="auto"/>
            <w:ind w:left="3123"/>
            <w:rPr>
              <w:rFonts w:ascii="Arial" w:eastAsia="Arial" w:hAnsi="Arial" w:cs="Arial"/>
            </w:rPr>
          </w:pPr>
          <w:r>
            <w:rPr>
              <w:spacing w:val="9"/>
            </w:rPr>
            <w:t>表</w:t>
          </w:r>
          <w:r>
            <w:rPr>
              <w:spacing w:val="9"/>
            </w:rPr>
            <w:t xml:space="preserve"> </w:t>
          </w:r>
          <w:r>
            <w:rPr>
              <w:rFonts w:ascii="Arial" w:eastAsia="Arial" w:hAnsi="Arial" w:cs="Arial"/>
              <w:spacing w:val="9"/>
            </w:rPr>
            <w:t>3</w:t>
          </w:r>
          <w:r>
            <w:rPr>
              <w:rFonts w:ascii="Arial" w:eastAsia="Arial" w:hAnsi="Arial" w:cs="Arial"/>
              <w:spacing w:val="-6"/>
            </w:rPr>
            <w:t xml:space="preserve"> </w:t>
          </w:r>
          <w:r>
            <w:rPr>
              <w:spacing w:val="9"/>
            </w:rPr>
            <w:t>公司对外投资设立宠物营养保健品子公司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36"/>
            </w:rPr>
            <w:t xml:space="preserve"> </w:t>
          </w:r>
          <w:hyperlink w:anchor="bookmark50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2</w:t>
          </w:r>
        </w:p>
        <w:p>
          <w:pPr>
            <w:pStyle w:val="BodyText"/>
            <w:tabs>
              <w:tab w:val="right" w:leader="dot" w:pos="10535"/>
            </w:tabs>
            <w:spacing w:before="208" w:line="223" w:lineRule="auto"/>
            <w:ind w:left="3123"/>
            <w:rPr>
              <w:rFonts w:ascii="Arial" w:eastAsia="Arial" w:hAnsi="Arial" w:cs="Arial"/>
            </w:rPr>
          </w:pPr>
          <w:r>
            <w:rPr>
              <w:spacing w:val="8"/>
            </w:rPr>
            <w:t>表</w:t>
          </w:r>
          <w:r>
            <w:rPr>
              <w:spacing w:val="8"/>
            </w:rPr>
            <w:t xml:space="preserve"> </w:t>
          </w:r>
          <w:r>
            <w:rPr>
              <w:rFonts w:ascii="Arial" w:eastAsia="Arial" w:hAnsi="Arial" w:cs="Arial"/>
              <w:spacing w:val="8"/>
            </w:rPr>
            <w:t>4</w:t>
          </w:r>
          <w:r>
            <w:rPr>
              <w:rFonts w:ascii="Arial" w:eastAsia="Arial" w:hAnsi="Arial" w:cs="Arial"/>
              <w:spacing w:val="-1"/>
            </w:rPr>
            <w:t xml:space="preserve"> </w:t>
          </w:r>
          <w:r>
            <w:rPr>
              <w:spacing w:val="8"/>
            </w:rPr>
            <w:t>公司柬埔寨产能建设情况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67"/>
            </w:rPr>
            <w:t xml:space="preserve"> </w:t>
          </w:r>
          <w:hyperlink w:anchor="bookmark51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3</w:t>
          </w:r>
        </w:p>
        <w:p>
          <w:pPr>
            <w:pStyle w:val="BodyText"/>
            <w:tabs>
              <w:tab w:val="right" w:leader="dot" w:pos="10535"/>
            </w:tabs>
            <w:spacing w:before="212" w:line="225" w:lineRule="auto"/>
            <w:ind w:left="3123"/>
            <w:rPr>
              <w:rFonts w:ascii="Arial" w:eastAsia="Arial" w:hAnsi="Arial" w:cs="Arial"/>
            </w:rPr>
          </w:pPr>
          <w:r>
            <w:rPr>
              <w:spacing w:val="9"/>
            </w:rPr>
            <w:t>表</w:t>
          </w:r>
          <w:r>
            <w:rPr>
              <w:spacing w:val="9"/>
            </w:rPr>
            <w:t xml:space="preserve"> </w:t>
          </w:r>
          <w:r>
            <w:rPr>
              <w:rFonts w:ascii="Arial" w:eastAsia="Arial" w:hAnsi="Arial" w:cs="Arial"/>
              <w:spacing w:val="9"/>
            </w:rPr>
            <w:t>5</w:t>
          </w:r>
          <w:r>
            <w:rPr>
              <w:rFonts w:ascii="Arial" w:eastAsia="Arial" w:hAnsi="Arial" w:cs="Arial"/>
              <w:spacing w:val="-12"/>
            </w:rPr>
            <w:t xml:space="preserve"> </w:t>
          </w:r>
          <w:r>
            <w:rPr>
              <w:spacing w:val="9"/>
            </w:rPr>
            <w:t>公司研发运营支持中心项目情况</w:t>
          </w:r>
          <w:r>
            <w:rPr>
              <w:spacing w:val="-48"/>
            </w:rPr>
            <w:t xml:space="preserve"> </w:t>
          </w:r>
          <w:r>
            <w:tab/>
          </w:r>
          <w:r>
            <w:rPr>
              <w:spacing w:val="-62"/>
            </w:rPr>
            <w:t xml:space="preserve"> </w:t>
          </w:r>
          <w:hyperlink w:anchor="bookmark52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4</w:t>
          </w:r>
        </w:p>
        <w:p>
          <w:pPr>
            <w:pStyle w:val="BodyText"/>
            <w:tabs>
              <w:tab w:val="right" w:leader="dot" w:pos="10535"/>
            </w:tabs>
            <w:spacing w:before="207" w:line="223" w:lineRule="auto"/>
            <w:ind w:left="3123"/>
            <w:rPr>
              <w:rFonts w:ascii="Arial" w:eastAsia="Arial" w:hAnsi="Arial" w:cs="Arial"/>
            </w:rPr>
          </w:pPr>
          <w:r>
            <w:rPr>
              <w:spacing w:val="8"/>
            </w:rPr>
            <w:t>表</w:t>
          </w:r>
          <w:r>
            <w:rPr>
              <w:spacing w:val="8"/>
            </w:rPr>
            <w:t xml:space="preserve"> </w:t>
          </w:r>
          <w:r>
            <w:rPr>
              <w:rFonts w:ascii="Arial" w:eastAsia="Arial" w:hAnsi="Arial" w:cs="Arial"/>
              <w:spacing w:val="8"/>
            </w:rPr>
            <w:t>6</w:t>
          </w:r>
          <w:r>
            <w:rPr>
              <w:rFonts w:ascii="Arial" w:eastAsia="Arial" w:hAnsi="Arial" w:cs="Arial"/>
              <w:spacing w:val="-2"/>
            </w:rPr>
            <w:t xml:space="preserve"> </w:t>
          </w:r>
          <w:r>
            <w:rPr>
              <w:spacing w:val="8"/>
            </w:rPr>
            <w:t>公司主要产品收入预测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30"/>
            </w:rPr>
            <w:t xml:space="preserve"> </w:t>
          </w:r>
          <w:hyperlink w:anchor="bookmark53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4</w:t>
          </w:r>
        </w:p>
        <w:p>
          <w:pPr>
            <w:pStyle w:val="BodyText"/>
            <w:tabs>
              <w:tab w:val="right" w:leader="dot" w:pos="10535"/>
            </w:tabs>
            <w:spacing w:before="210" w:line="227" w:lineRule="auto"/>
            <w:ind w:left="3123"/>
            <w:rPr>
              <w:rFonts w:ascii="Arial" w:eastAsia="Arial" w:hAnsi="Arial" w:cs="Arial"/>
            </w:rPr>
          </w:pPr>
          <w:r>
            <w:rPr>
              <w:spacing w:val="6"/>
            </w:rPr>
            <w:t>表</w:t>
          </w:r>
          <w:r>
            <w:rPr>
              <w:spacing w:val="6"/>
            </w:rPr>
            <w:t xml:space="preserve"> </w:t>
          </w:r>
          <w:r>
            <w:rPr>
              <w:rFonts w:ascii="Arial" w:eastAsia="Arial" w:hAnsi="Arial" w:cs="Arial"/>
              <w:spacing w:val="6"/>
            </w:rPr>
            <w:t xml:space="preserve">7 </w:t>
          </w:r>
          <w:r>
            <w:rPr>
              <w:spacing w:val="6"/>
            </w:rPr>
            <w:t>可比公司估值表</w:t>
          </w:r>
          <w:r>
            <w:rPr>
              <w:spacing w:val="-44"/>
            </w:rPr>
            <w:t xml:space="preserve"> </w:t>
          </w:r>
          <w:r>
            <w:tab/>
          </w:r>
          <w:r>
            <w:rPr>
              <w:spacing w:val="-35"/>
            </w:rPr>
            <w:t xml:space="preserve"> </w:t>
          </w:r>
          <w:hyperlink w:anchor="bookmark54" w:history="1">
            <w:r>
              <w:rPr>
                <w:rFonts w:ascii="Arial" w:eastAsia="Arial" w:hAnsi="Arial" w:cs="Arial"/>
                <w:spacing w:val="-6"/>
              </w:rPr>
              <w:t>1</w:t>
            </w:r>
          </w:hyperlink>
          <w:r>
            <w:rPr>
              <w:rFonts w:ascii="Arial" w:eastAsia="Arial" w:hAnsi="Arial" w:cs="Arial"/>
              <w:spacing w:val="-6"/>
            </w:rPr>
            <w:t>5</w:t>
          </w:r>
        </w:p>
      </w:sdtContent>
    </w:sdt>
    <w:p>
      <w:pPr>
        <w:spacing w:line="227" w:lineRule="auto"/>
        <w:rPr>
          <w:rFonts w:ascii="Arial" w:eastAsia="Arial" w:hAnsi="Arial" w:cs="Arial"/>
        </w:rPr>
        <w:sectPr>
          <w:headerReference w:type="default" r:id="rId11"/>
          <w:footerReference w:type="default" r:id="rId12"/>
          <w:pgSz w:w="11907" w:h="16840"/>
          <w:pgMar w:top="836" w:right="679" w:bottom="1028" w:left="679" w:header="283" w:footer="659" w:gutter="0"/>
          <w:pgNumType w:start="7"/>
          <w:cols w:space="708"/>
        </w:sectPr>
      </w:pPr>
    </w:p>
    <w:p>
      <w:pPr>
        <w:pStyle w:val="BodyText"/>
        <w:spacing w:before="173" w:line="212" w:lineRule="auto"/>
        <w:ind w:left="6959"/>
        <w:rPr>
          <w:rFonts w:ascii="Arial" w:eastAsia="Arial" w:hAnsi="Arial" w:cs="Arial"/>
          <w:sz w:val="24"/>
          <w:szCs w:val="24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2362180</wp:posOffset>
            </wp:positionH>
            <wp:positionV relativeFrom="page">
              <wp:posOffset>3505169</wp:posOffset>
            </wp:positionV>
            <wp:extent cx="4845063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4506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2362180</wp:posOffset>
            </wp:positionH>
            <wp:positionV relativeFrom="page">
              <wp:posOffset>6851669</wp:posOffset>
            </wp:positionV>
            <wp:extent cx="4845063" cy="63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4506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368310</wp:posOffset>
            </wp:positionH>
            <wp:positionV relativeFrom="page">
              <wp:posOffset>127037</wp:posOffset>
            </wp:positionV>
            <wp:extent cx="1320775" cy="419074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775" cy="419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24"/>
          <w:szCs w:val="24"/>
        </w:rPr>
        <w:t>公司研究·路斯股份(</w:t>
      </w:r>
      <w:r>
        <w:rPr>
          <w:rFonts w:ascii="Arial" w:eastAsia="Arial" w:hAnsi="Arial" w:cs="Arial"/>
          <w:spacing w:val="3"/>
          <w:sz w:val="24"/>
          <w:szCs w:val="24"/>
        </w:rPr>
        <w:t>832419)5</w:t>
      </w:r>
    </w:p>
    <w:p>
      <w:pPr>
        <w:spacing w:before="40" w:line="20" w:lineRule="exact"/>
        <w:ind w:firstLine="99"/>
      </w:pPr>
      <w:r>
        <w:drawing>
          <wp:inline distT="0" distB="0" distL="0" distR="0">
            <wp:extent cx="6686619" cy="127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86619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31" w:lineRule="auto"/>
        <w:rPr>
          <w:rFonts w:ascii="Arial"/>
          <w:sz w:val="21"/>
        </w:rPr>
      </w:pPr>
    </w:p>
    <w:p>
      <w:pPr>
        <w:pStyle w:val="BodyText"/>
        <w:spacing w:before="101" w:line="225" w:lineRule="auto"/>
        <w:ind w:left="3464"/>
        <w:outlineLvl w:val="0"/>
        <w:rPr>
          <w:sz w:val="31"/>
          <w:szCs w:val="31"/>
        </w:rPr>
      </w:pPr>
      <w:bookmarkStart w:id="3" w:name="bookmark2"/>
      <w:bookmarkEnd w:id="3"/>
      <w:bookmarkStart w:id="4" w:name="bookmark3"/>
      <w:bookmarkEnd w:id="4"/>
      <w:bookmarkStart w:id="5" w:name="bookmark19"/>
      <w:bookmarkEnd w:id="5"/>
      <w:r>
        <w:rPr>
          <w:b/>
          <w:bCs/>
          <w:color w:val="000080"/>
          <w:spacing w:val="-9"/>
          <w:sz w:val="31"/>
          <w:szCs w:val="31"/>
        </w:rPr>
        <w:t>1.路斯股份：宠物食品专精特新企业</w:t>
      </w:r>
    </w:p>
    <w:p>
      <w:pPr>
        <w:pStyle w:val="BodyText"/>
        <w:spacing w:before="238" w:line="224" w:lineRule="auto"/>
        <w:ind w:left="3463"/>
        <w:outlineLvl w:val="1"/>
        <w:rPr>
          <w:sz w:val="24"/>
          <w:szCs w:val="24"/>
        </w:rPr>
      </w:pPr>
      <w:r>
        <w:rPr>
          <w:b/>
          <w:bCs/>
          <w:color w:val="000080"/>
          <w:spacing w:val="-3"/>
          <w:sz w:val="24"/>
          <w:szCs w:val="24"/>
        </w:rPr>
        <w:t>1.1</w:t>
      </w:r>
      <w:r>
        <w:rPr>
          <w:color w:val="000080"/>
          <w:spacing w:val="-3"/>
          <w:sz w:val="24"/>
          <w:szCs w:val="24"/>
        </w:rPr>
        <w:t xml:space="preserve"> </w:t>
      </w:r>
      <w:r>
        <w:rPr>
          <w:b/>
          <w:bCs/>
          <w:color w:val="000080"/>
          <w:spacing w:val="-3"/>
          <w:sz w:val="24"/>
          <w:szCs w:val="24"/>
        </w:rPr>
        <w:t>发展历程：从宠物零食出口到境内境外业务双轮</w:t>
      </w:r>
      <w:r>
        <w:rPr>
          <w:b/>
          <w:bCs/>
          <w:color w:val="000080"/>
          <w:spacing w:val="-4"/>
          <w:sz w:val="24"/>
          <w:szCs w:val="24"/>
        </w:rPr>
        <w:t>驱动</w:t>
      </w:r>
    </w:p>
    <w:p>
      <w:pPr>
        <w:pStyle w:val="BodyText"/>
        <w:spacing w:before="205" w:line="230" w:lineRule="auto"/>
        <w:ind w:left="3459" w:right="249" w:firstLine="39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spacing w:val="4"/>
          <w:sz w:val="20"/>
          <w:szCs w:val="20"/>
        </w:rPr>
        <w:t>1998-2004年路斯探索期，定位宠物食品研发与制造。</w:t>
      </w:r>
      <w:r>
        <w:rPr>
          <w:spacing w:val="4"/>
          <w:sz w:val="20"/>
          <w:szCs w:val="20"/>
        </w:rPr>
        <w:t>公司于</w:t>
      </w:r>
      <w:r>
        <w:rPr>
          <w:spacing w:val="3"/>
          <w:sz w:val="20"/>
          <w:szCs w:val="20"/>
        </w:rPr>
        <w:t>1998年崭露头</w:t>
      </w:r>
      <w:r>
        <w:rPr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角，开始涉足宠物食品领域，在2004年成为美国宠物商品制造协会</w:t>
      </w:r>
      <w:r>
        <w:rPr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APPMA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)</w:t>
      </w:r>
    </w:p>
    <w:p>
      <w:pPr>
        <w:pStyle w:val="BodyText"/>
        <w:spacing w:before="65" w:line="220" w:lineRule="auto"/>
        <w:ind w:left="3459"/>
        <w:rPr>
          <w:sz w:val="20"/>
          <w:szCs w:val="20"/>
        </w:rPr>
      </w:pPr>
      <w:r>
        <w:rPr>
          <w:spacing w:val="-7"/>
          <w:sz w:val="20"/>
          <w:szCs w:val="20"/>
        </w:rPr>
        <w:t>的一员，奠定发展基础。</w:t>
      </w:r>
    </w:p>
    <w:p>
      <w:pPr>
        <w:pStyle w:val="BodyText"/>
        <w:spacing w:before="269" w:line="234" w:lineRule="auto"/>
        <w:ind w:left="3459" w:right="240" w:firstLine="392"/>
        <w:jc w:val="both"/>
        <w:rPr>
          <w:sz w:val="20"/>
          <w:szCs w:val="20"/>
        </w:rPr>
      </w:pPr>
      <w:r>
        <w:rPr>
          <w:b/>
          <w:bCs/>
          <w:spacing w:val="4"/>
          <w:sz w:val="20"/>
          <w:szCs w:val="20"/>
        </w:rPr>
        <w:t>2005-2014年聚焦出口业务，把控质量扩大产能。</w:t>
      </w:r>
      <w:r>
        <w:rPr>
          <w:spacing w:val="4"/>
          <w:sz w:val="20"/>
          <w:szCs w:val="20"/>
        </w:rPr>
        <w:t>公司在2005年获得欧盟食</w:t>
      </w:r>
      <w:r>
        <w:rPr>
          <w:spacing w:val="5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品出口注册，标志着产品具备进军海外市场的能力。公司持续投资</w:t>
      </w:r>
      <w:r>
        <w:rPr>
          <w:spacing w:val="-4"/>
          <w:sz w:val="20"/>
          <w:szCs w:val="20"/>
        </w:rPr>
        <w:t>建设多个工厂和</w:t>
      </w:r>
      <w:r>
        <w:rPr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化验室，产品相继通过英国</w:t>
      </w:r>
      <w:r>
        <w:rPr>
          <w:spacing w:val="-2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sz w:val="20"/>
          <w:szCs w:val="20"/>
        </w:rPr>
        <w:t>BRC</w:t>
      </w:r>
      <w:r>
        <w:rPr>
          <w:rFonts w:ascii="SimSun" w:eastAsia="SimSun" w:hAnsi="SimSun" w:cs="SimSun"/>
          <w:spacing w:val="5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和欧盟认证，境外业务进一步扩展。</w:t>
      </w:r>
    </w:p>
    <w:p>
      <w:pPr>
        <w:pStyle w:val="BodyText"/>
        <w:spacing w:before="263" w:line="233" w:lineRule="auto"/>
        <w:ind w:left="3459" w:right="225" w:firstLine="392"/>
        <w:jc w:val="both"/>
        <w:rPr>
          <w:sz w:val="20"/>
          <w:szCs w:val="20"/>
        </w:rPr>
      </w:pPr>
      <w:r>
        <w:rPr>
          <w:b/>
          <w:bCs/>
          <w:spacing w:val="7"/>
          <w:sz w:val="20"/>
          <w:szCs w:val="20"/>
        </w:rPr>
        <w:t>2015年开始全面布局资本市场。</w:t>
      </w:r>
      <w:r>
        <w:rPr>
          <w:spacing w:val="7"/>
          <w:sz w:val="20"/>
          <w:szCs w:val="20"/>
        </w:rPr>
        <w:t>公司于2015年在新三板挂牌上市，成为中</w:t>
      </w:r>
      <w:r>
        <w:rPr>
          <w:spacing w:val="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国宠物食品第一家挂牌上市企业。路斯股份不断优化生产布局，成立多家</w:t>
      </w:r>
      <w:r>
        <w:rPr>
          <w:spacing w:val="-3"/>
          <w:sz w:val="20"/>
          <w:szCs w:val="20"/>
        </w:rPr>
        <w:t>子公司，</w:t>
      </w:r>
      <w:r>
        <w:rPr>
          <w:sz w:val="20"/>
          <w:szCs w:val="20"/>
        </w:rPr>
        <w:t xml:space="preserve"> </w:t>
      </w:r>
      <w:r>
        <w:rPr>
          <w:spacing w:val="1"/>
          <w:sz w:val="20"/>
          <w:szCs w:val="20"/>
        </w:rPr>
        <w:t>推进境内业务发展。2022年，公司于北交所上市。</w:t>
      </w:r>
    </w:p>
    <w:p>
      <w:pPr>
        <w:pStyle w:val="BodyText"/>
        <w:spacing w:before="283" w:line="211" w:lineRule="auto"/>
        <w:ind w:left="3282"/>
        <w:rPr>
          <w:sz w:val="20"/>
          <w:szCs w:val="20"/>
        </w:rPr>
      </w:pPr>
      <w:r>
        <w:rPr>
          <w:b/>
          <w:bCs/>
          <w:spacing w:val="-21"/>
          <w:sz w:val="20"/>
          <w:szCs w:val="20"/>
        </w:rPr>
        <w:t>图</w:t>
      </w:r>
      <w:r>
        <w:rPr>
          <w:spacing w:val="-26"/>
          <w:sz w:val="20"/>
          <w:szCs w:val="20"/>
        </w:rPr>
        <w:t xml:space="preserve"> </w:t>
      </w:r>
      <w:r>
        <w:rPr>
          <w:b/>
          <w:bCs/>
          <w:spacing w:val="-21"/>
          <w:sz w:val="20"/>
          <w:szCs w:val="20"/>
        </w:rPr>
        <w:t>1</w:t>
      </w:r>
      <w:r>
        <w:rPr>
          <w:spacing w:val="-21"/>
          <w:sz w:val="20"/>
          <w:szCs w:val="20"/>
        </w:rPr>
        <w:t xml:space="preserve"> </w:t>
      </w:r>
      <w:r>
        <w:rPr>
          <w:b/>
          <w:bCs/>
          <w:spacing w:val="-21"/>
          <w:sz w:val="20"/>
          <w:szCs w:val="20"/>
        </w:rPr>
        <w:t>路斯股份发展历程</w:t>
      </w:r>
    </w:p>
    <w:p>
      <w:pPr>
        <w:pStyle w:val="BodyText"/>
        <w:spacing w:line="3200" w:lineRule="exact"/>
        <w:ind w:firstLine="3119"/>
      </w:pPr>
      <w:r>
        <w:rPr>
          <w:position w:val="-63"/>
        </w:rPr>
        <w:pict>
          <v:group id="_x0000_i1032" style="width:384.55pt;height:160pt;mso-position-horizontal-relative:char;mso-position-vertical-relative:line" coordorigin="0,0" coordsize="7690,3200" filled="f" stroked="f">
            <v:shape id="_x0000_s1033" type="#_x0000_t75" style="width:7690;height:3130;position:absolute" filled="f" stroked="f">
              <v:imagedata r:id="rId17" o:title=""/>
            </v:shape>
            <v:shape id="_x0000_s1034" type="#_x0000_t202" style="width:5497;height:2922;left:1289;position:absolute;top:157" filled="f" stroked="f">
              <o:lock v:ext="edit" aspectratio="f"/>
              <v:textbox inset="0,0,0,0">
                <w:txbxContent>
                  <w:p>
                    <w:pPr>
                      <w:spacing w:before="19" w:line="211" w:lineRule="auto"/>
                      <w:ind w:left="163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color w:val="203659"/>
                        <w:spacing w:val="-8"/>
                        <w:sz w:val="13"/>
                        <w:szCs w:val="13"/>
                      </w:rPr>
                      <w:t>开始涉足</w:t>
                    </w:r>
                  </w:p>
                  <w:p>
                    <w:pPr>
                      <w:spacing w:line="200" w:lineRule="auto"/>
                      <w:ind w:left="159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3"/>
                        <w:szCs w:val="13"/>
                      </w:rPr>
                      <w:t>宠物食品</w:t>
                    </w:r>
                  </w:p>
                  <w:p>
                    <w:pPr>
                      <w:spacing w:line="229" w:lineRule="auto"/>
                      <w:ind w:left="173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3"/>
                        <w:szCs w:val="13"/>
                      </w:rPr>
                      <w:t>领域</w:t>
                    </w:r>
                  </w:p>
                  <w:p>
                    <w:pPr>
                      <w:spacing w:before="51" w:line="220" w:lineRule="auto"/>
                      <w:ind w:left="68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color w:val="405D7B"/>
                        <w:spacing w:val="-8"/>
                        <w:sz w:val="13"/>
                        <w:szCs w:val="13"/>
                      </w:rPr>
                      <w:t>成为，</w:t>
                    </w:r>
                  </w:p>
                  <w:p>
                    <w:pPr>
                      <w:spacing w:before="21" w:line="200" w:lineRule="auto"/>
                      <w:ind w:left="21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5"/>
                        <w:sz w:val="13"/>
                        <w:szCs w:val="13"/>
                      </w:rPr>
                      <w:t>2004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8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color w:val="5E6580"/>
                        <w:spacing w:val="-5"/>
                        <w:sz w:val="13"/>
                        <w:szCs w:val="13"/>
                      </w:rPr>
                      <w:t>APPMA</w:t>
                    </w:r>
                  </w:p>
                  <w:p>
                    <w:pPr>
                      <w:spacing w:before="9" w:line="224" w:lineRule="auto"/>
                      <w:ind w:left="680"/>
                      <w:rPr>
                        <w:rFonts w:ascii="FangSong" w:eastAsia="FangSong" w:hAnsi="FangSong" w:cs="FangSong"/>
                        <w:sz w:val="13"/>
                        <w:szCs w:val="13"/>
                      </w:rPr>
                    </w:pPr>
                    <w:r>
                      <w:rPr>
                        <w:rFonts w:ascii="FangSong" w:eastAsia="FangSong" w:hAnsi="FangSong" w:cs="FangSong"/>
                        <w:spacing w:val="-4"/>
                        <w:sz w:val="13"/>
                        <w:szCs w:val="13"/>
                      </w:rPr>
                      <w:t>会员</w:t>
                    </w:r>
                  </w:p>
                  <w:p>
                    <w:pPr>
                      <w:spacing w:before="51" w:line="193" w:lineRule="auto"/>
                      <w:ind w:left="4592" w:right="20" w:firstLine="417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FangSong" w:eastAsia="FangSong" w:hAnsi="FangSong" w:cs="FangSong"/>
                        <w:spacing w:val="-14"/>
                        <w:sz w:val="13"/>
                        <w:szCs w:val="13"/>
                      </w:rPr>
                      <w:t>获得欧盟</w:t>
                    </w:r>
                    <w:r>
                      <w:rPr>
                        <w:rFonts w:ascii="FangSong" w:eastAsia="FangSong" w:hAnsi="FangSong" w:cs="FangSong"/>
                        <w:spacing w:val="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color w:val="FFFFFF"/>
                        <w:spacing w:val="-3"/>
                        <w:sz w:val="17"/>
                        <w:szCs w:val="17"/>
                      </w:rPr>
                      <w:t>2013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44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3"/>
                        <w:sz w:val="13"/>
                        <w:szCs w:val="13"/>
                      </w:rPr>
                      <w:t>认证注册</w:t>
                    </w:r>
                  </w:p>
                  <w:p>
                    <w:pPr>
                      <w:spacing w:before="114" w:line="224" w:lineRule="auto"/>
                      <w:ind w:left="20"/>
                      <w:rPr>
                        <w:rFonts w:ascii="KaiTi" w:eastAsia="KaiTi" w:hAnsi="KaiTi" w:cs="KaiTi"/>
                        <w:sz w:val="10"/>
                        <w:szCs w:val="10"/>
                      </w:rPr>
                    </w:pP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2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1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0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1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0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13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5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8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或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1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得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欧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1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盟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13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16428E"/>
                        <w:spacing w:val="-4"/>
                        <w:sz w:val="10"/>
                        <w:szCs w:val="10"/>
                      </w:rPr>
                      <w:t>会</w:t>
                    </w:r>
                  </w:p>
                  <w:p>
                    <w:pPr>
                      <w:spacing w:before="65" w:line="235" w:lineRule="auto"/>
                      <w:ind w:left="450"/>
                      <w:rPr>
                        <w:rFonts w:ascii="KaiTi" w:eastAsia="KaiTi" w:hAnsi="KaiTi" w:cs="KaiTi"/>
                        <w:sz w:val="10"/>
                        <w:szCs w:val="10"/>
                      </w:rPr>
                    </w:pPr>
                    <w:r>
                      <w:rPr>
                        <w:rFonts w:ascii="KaiTi" w:eastAsia="KaiTi" w:hAnsi="KaiTi" w:cs="KaiTi"/>
                        <w:spacing w:val="14"/>
                        <w:sz w:val="10"/>
                        <w:szCs w:val="10"/>
                      </w:rPr>
                      <w:t>品出口注册</w:t>
                    </w:r>
                  </w:p>
                  <w:p>
                    <w:pPr>
                      <w:spacing w:before="93" w:line="176" w:lineRule="auto"/>
                      <w:ind w:left="3942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FFFFFF"/>
                        <w:spacing w:val="-4"/>
                        <w:sz w:val="17"/>
                        <w:szCs w:val="17"/>
                      </w:rPr>
                      <w:t>2011</w:t>
                    </w:r>
                  </w:p>
                  <w:p>
                    <w:pPr>
                      <w:spacing w:line="138" w:lineRule="exact"/>
                      <w:ind w:left="3120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2"/>
                        <w:position w:val="-2"/>
                        <w:sz w:val="17"/>
                        <w:szCs w:val="17"/>
                      </w:rPr>
                      <w:t>00</w:t>
                    </w:r>
                  </w:p>
                  <w:p>
                    <w:pPr>
                      <w:spacing w:line="183" w:lineRule="auto"/>
                      <w:ind w:left="20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2"/>
                        <w:sz w:val="13"/>
                        <w:szCs w:val="13"/>
                      </w:rPr>
                      <w:t>2008</w:t>
                    </w:r>
                  </w:p>
                  <w:p>
                    <w:pPr>
                      <w:spacing w:before="163" w:line="197" w:lineRule="auto"/>
                      <w:ind w:left="1715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4"/>
                        <w:sz w:val="13"/>
                        <w:szCs w:val="13"/>
                      </w:rPr>
                      <w:t>“金曼</w:t>
                    </w: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Kingman</w:t>
                    </w:r>
                    <w:r>
                      <w:rPr>
                        <w:rFonts w:ascii="SimSun" w:eastAsia="SimSun" w:hAnsi="SimSun" w:cs="SimSun"/>
                        <w:spacing w:val="4"/>
                        <w:sz w:val="13"/>
                        <w:szCs w:val="13"/>
                      </w:rPr>
                      <w:t>”</w:t>
                    </w:r>
                  </w:p>
                  <w:p>
                    <w:pPr>
                      <w:spacing w:before="1" w:line="203" w:lineRule="auto"/>
                      <w:ind w:left="176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color w:val="798398"/>
                        <w:spacing w:val="-12"/>
                        <w:sz w:val="13"/>
                        <w:szCs w:val="13"/>
                      </w:rPr>
                      <w:t>商标注册，产品</w:t>
                    </w:r>
                  </w:p>
                  <w:p>
                    <w:pPr>
                      <w:spacing w:line="225" w:lineRule="auto"/>
                      <w:ind w:left="186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11"/>
                        <w:sz w:val="13"/>
                        <w:szCs w:val="13"/>
                      </w:rPr>
                      <w:t>在多地畅销</w:t>
                    </w:r>
                  </w:p>
                </w:txbxContent>
              </v:textbox>
            </v:shape>
            <v:shape id="_x0000_s1035" type="#_x0000_t202" style="width:1268;height:604;left:5210;position:absolute;top:343" filled="f" stroked="f">
              <o:lock v:ext="edit" aspectratio="f"/>
              <v:textbox inset="0,0,0,0">
                <w:txbxContent>
                  <w:p>
                    <w:pPr>
                      <w:spacing w:before="20" w:line="202" w:lineRule="auto"/>
                      <w:ind w:left="410" w:right="20"/>
                      <w:jc w:val="right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9"/>
                        <w:w w:val="97"/>
                        <w:sz w:val="13"/>
                        <w:szCs w:val="13"/>
                      </w:rPr>
                      <w:t>在新三板市场率</w:t>
                    </w:r>
                    <w:r>
                      <w:rPr>
                        <w:rFonts w:ascii="KaiTi" w:eastAsia="KaiTi" w:hAnsi="KaiTi" w:cs="KaiTi"/>
                        <w:spacing w:val="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13"/>
                        <w:szCs w:val="13"/>
                      </w:rPr>
                      <w:t>先挂牌，成为中</w:t>
                    </w:r>
                  </w:p>
                  <w:p>
                    <w:pPr>
                      <w:spacing w:before="1" w:line="205" w:lineRule="auto"/>
                      <w:ind w:left="20" w:right="30"/>
                      <w:jc w:val="right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9"/>
                        <w:position w:val="1"/>
                        <w:sz w:val="13"/>
                        <w:szCs w:val="13"/>
                      </w:rPr>
                      <w:t>2015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7"/>
                        <w:position w:val="1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rFonts w:ascii="KaiTi" w:eastAsia="KaiTi" w:hAnsi="KaiTi" w:cs="KaiTi"/>
                        <w:spacing w:val="-9"/>
                        <w:sz w:val="13"/>
                        <w:szCs w:val="13"/>
                      </w:rPr>
                      <w:t>国宠物食品第一</w:t>
                    </w:r>
                    <w:r>
                      <w:rPr>
                        <w:rFonts w:ascii="KaiTi" w:eastAsia="KaiTi" w:hAnsi="KaiTi" w:cs="KaiTi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6"/>
                        <w:sz w:val="13"/>
                        <w:szCs w:val="13"/>
                      </w:rPr>
                      <w:t>家挂牌上市企业</w:t>
                    </w:r>
                  </w:p>
                </w:txbxContent>
              </v:textbox>
            </v:shape>
            <v:shape id="_x0000_s1036" type="#_x0000_t202" style="width:865;height:447;left:1950;position:absolute;top:2470" filled="f" stroked="f">
              <o:lock v:ext="edit" aspectratio="f"/>
              <v:textbox inset="0,0,0,0">
                <w:txbxContent>
                  <w:p>
                    <w:pPr>
                      <w:spacing w:before="19" w:line="201" w:lineRule="auto"/>
                      <w:ind w:left="20" w:right="2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10"/>
                        <w:w w:val="96"/>
                        <w:sz w:val="13"/>
                        <w:szCs w:val="13"/>
                      </w:rPr>
                      <w:t>第三工厂建设，</w:t>
                    </w:r>
                    <w:r>
                      <w:rPr>
                        <w:rFonts w:ascii="KaiTi" w:eastAsia="KaiTi" w:hAnsi="KaiTi" w:cs="KaiTi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3"/>
                        <w:sz w:val="13"/>
                        <w:szCs w:val="13"/>
                      </w:rPr>
                      <w:t>主要出口美国、</w:t>
                    </w:r>
                  </w:p>
                  <w:p>
                    <w:pPr>
                      <w:spacing w:line="211" w:lineRule="auto"/>
                      <w:ind w:left="169"/>
                      <w:rPr>
                        <w:rFonts w:ascii="FangSong" w:eastAsia="FangSong" w:hAnsi="FangSong" w:cs="FangSong"/>
                        <w:sz w:val="13"/>
                        <w:szCs w:val="13"/>
                      </w:rPr>
                    </w:pPr>
                    <w:r>
                      <w:rPr>
                        <w:rFonts w:ascii="FangSong" w:eastAsia="FangSong" w:hAnsi="FangSong" w:cs="FangSong"/>
                        <w:color w:val="FFFFFF"/>
                        <w:spacing w:val="-2"/>
                        <w:sz w:val="13"/>
                        <w:szCs w:val="13"/>
                      </w:rPr>
                      <w:t>加拿大</w:t>
                    </w:r>
                  </w:p>
                </w:txbxContent>
              </v:textbox>
            </v:shape>
            <v:shape id="_x0000_s1037" type="#_x0000_t202" style="width:758;height:475;left:5030;position:absolute;top:2305" filled="f" stroked="f">
              <o:lock v:ext="edit" aspectratio="f"/>
              <v:textbox inset="0,0,0,0">
                <w:txbxContent>
                  <w:p>
                    <w:pPr>
                      <w:spacing w:before="19" w:line="213" w:lineRule="auto"/>
                      <w:ind w:left="20" w:right="2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11"/>
                        <w:sz w:val="13"/>
                        <w:szCs w:val="13"/>
                      </w:rPr>
                      <w:t>山东路斯宠物</w:t>
                    </w:r>
                    <w:r>
                      <w:rPr>
                        <w:rFonts w:ascii="KaiTi" w:eastAsia="KaiTi" w:hAnsi="KaiTi" w:cs="KaiTi"/>
                        <w:spacing w:val="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5"/>
                        <w:w w:val="95"/>
                        <w:sz w:val="13"/>
                        <w:szCs w:val="13"/>
                      </w:rPr>
                      <w:t>食品股份有限</w:t>
                    </w:r>
                  </w:p>
                  <w:p>
                    <w:pPr>
                      <w:spacing w:line="227" w:lineRule="auto"/>
                      <w:ind w:left="119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color w:val="436087"/>
                        <w:spacing w:val="-5"/>
                        <w:sz w:val="13"/>
                        <w:szCs w:val="13"/>
                      </w:rPr>
                      <w:t>公司成立</w:t>
                    </w:r>
                  </w:p>
                </w:txbxContent>
              </v:textbox>
            </v:shape>
            <v:shape id="_x0000_s1038" type="#_x0000_t202" style="width:557;height:312;left:4240;position:absolute;top:2475" filled="f" stroked="f">
              <o:lock v:ext="edit" aspectratio="f"/>
              <v:textbox inset="0,0,0,0">
                <w:txbxContent>
                  <w:p>
                    <w:pPr>
                      <w:spacing w:before="20" w:line="215" w:lineRule="auto"/>
                      <w:ind w:left="20" w:right="2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9"/>
                        <w:sz w:val="13"/>
                        <w:szCs w:val="13"/>
                      </w:rPr>
                      <w:t>通过英国</w:t>
                    </w:r>
                    <w:r>
                      <w:rPr>
                        <w:rFonts w:ascii="KaiTi" w:eastAsia="KaiTi" w:hAnsi="KaiTi" w:cs="KaiTi"/>
                        <w:spacing w:val="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BRC</w:t>
                    </w:r>
                    <w:r>
                      <w:rPr>
                        <w:rFonts w:ascii="KaiTi" w:eastAsia="KaiTi" w:hAnsi="KaiTi" w:cs="KaiTi"/>
                        <w:spacing w:val="-1"/>
                        <w:sz w:val="13"/>
                        <w:szCs w:val="13"/>
                      </w:rPr>
                      <w:t>认证</w:t>
                    </w:r>
                  </w:p>
                </w:txbxContent>
              </v:textbox>
            </v:shape>
            <v:shape id="_x0000_s1039" type="#_x0000_t202" style="width:449;height:325;left:3840;position:absolute;top:215" filled="f" stroked="f">
              <o:lock v:ext="edit" aspectratio="f"/>
              <v:textbox inset="0,0,0,0">
                <w:txbxContent>
                  <w:p>
                    <w:pPr>
                      <w:spacing w:before="19" w:line="212" w:lineRule="auto"/>
                      <w:ind w:left="5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color w:val="727C8C"/>
                        <w:spacing w:val="-3"/>
                        <w:sz w:val="13"/>
                        <w:szCs w:val="13"/>
                      </w:rPr>
                      <w:t>于北交</w:t>
                    </w:r>
                  </w:p>
                  <w:p>
                    <w:pPr>
                      <w:spacing w:line="226" w:lineRule="auto"/>
                      <w:ind w:left="2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所上市</w:t>
                    </w:r>
                  </w:p>
                </w:txbxContent>
              </v:textbox>
            </v:shape>
            <v:shape id="_x0000_s1040" type="#_x0000_t75" style="width:7630;height:10;left:20;position:absolute;top:3189" filled="f" stroked="f">
              <v:imagedata r:id="rId18" o:title=""/>
            </v:shape>
            <v:shape id="_x0000_s1041" type="#_x0000_t202" style="width:286;height:131;left:2490;position:absolute;top:358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3"/>
                        <w:sz w:val="13"/>
                        <w:szCs w:val="13"/>
                      </w:rPr>
                      <w:t>1998</w:t>
                    </w:r>
                  </w:p>
                </w:txbxContent>
              </v:textbox>
            </v:shape>
            <v:shape id="_x0000_s1042" type="#_x0000_t202" style="width:183;height:131;left:4391;position:absolute;top:308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right="2"/>
                      <w:jc w:val="right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spacing w:val="-14"/>
                        <w:sz w:val="13"/>
                        <w:szCs w:val="13"/>
                      </w:rPr>
                      <w:t>20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1"/>
                        <w:sz w:val="13"/>
                        <w:szCs w:val="13"/>
                      </w:rPr>
                      <w:t>2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0" w:line="220" w:lineRule="auto"/>
        <w:ind w:left="3280"/>
        <w:rPr>
          <w:sz w:val="13"/>
          <w:szCs w:val="13"/>
        </w:rPr>
      </w:pPr>
      <w:r>
        <w:rPr>
          <w:spacing w:val="18"/>
          <w:sz w:val="13"/>
          <w:szCs w:val="13"/>
        </w:rPr>
        <w:t>资料来源：公司官网，海通证券研究所</w:t>
      </w:r>
    </w:p>
    <w:p>
      <w:pPr>
        <w:pStyle w:val="BodyText"/>
        <w:spacing w:before="250" w:line="243" w:lineRule="auto"/>
        <w:ind w:left="3459" w:right="243" w:firstLine="392"/>
        <w:jc w:val="both"/>
        <w:rPr>
          <w:sz w:val="20"/>
          <w:szCs w:val="20"/>
        </w:rPr>
      </w:pPr>
      <w:r>
        <w:rPr>
          <w:b/>
          <w:bCs/>
          <w:spacing w:val="11"/>
          <w:sz w:val="20"/>
          <w:szCs w:val="20"/>
        </w:rPr>
        <w:t>股权结构稳定，公司实际控制人为郭洪谦、郭</w:t>
      </w:r>
      <w:r>
        <w:rPr>
          <w:b/>
          <w:bCs/>
          <w:spacing w:val="10"/>
          <w:sz w:val="20"/>
          <w:szCs w:val="20"/>
        </w:rPr>
        <w:t>百礼父子。</w:t>
      </w:r>
      <w:r>
        <w:rPr>
          <w:spacing w:val="10"/>
          <w:sz w:val="20"/>
          <w:szCs w:val="20"/>
        </w:rPr>
        <w:t>截至2023年9月</w:t>
      </w:r>
      <w:r>
        <w:rPr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30日，公司控股股东天成集团持有公司37.78%股权，天成集团实际控制人为郭洪</w:t>
      </w:r>
      <w:r>
        <w:rPr>
          <w:spacing w:val="11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谦、郭百礼。郭洪谦持有天成集团47.05%</w:t>
      </w:r>
      <w:r>
        <w:rPr>
          <w:spacing w:val="2"/>
          <w:sz w:val="20"/>
          <w:szCs w:val="20"/>
        </w:rPr>
        <w:t>的股权，为其第一大股东和董事长；郭</w:t>
      </w:r>
      <w:r>
        <w:rPr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百礼系郭洪谦之子，为公司法定代表人，直接持有公司4.</w:t>
      </w:r>
      <w:r>
        <w:rPr>
          <w:spacing w:val="1"/>
          <w:sz w:val="20"/>
          <w:szCs w:val="20"/>
        </w:rPr>
        <w:t>72%的股份。</w:t>
      </w:r>
    </w:p>
    <w:p>
      <w:pPr>
        <w:pStyle w:val="BodyText"/>
        <w:spacing w:before="297" w:line="227" w:lineRule="auto"/>
        <w:ind w:left="3282"/>
        <w:rPr>
          <w:sz w:val="20"/>
          <w:szCs w:val="20"/>
        </w:rPr>
        <w:sectPr>
          <w:headerReference w:type="default" r:id="rId19"/>
          <w:footerReference w:type="default" r:id="rId20"/>
          <w:pgSz w:w="11910" w:h="16840"/>
          <w:pgMar w:top="400" w:right="519" w:bottom="1019" w:left="580" w:header="0" w:footer="682" w:gutter="0"/>
          <w:pgNumType w:start="8"/>
          <w:cols w:space="708"/>
        </w:sectPr>
      </w:pPr>
      <w:r>
        <w:pict>
          <v:rect id="_x0000_s1043" style="width:375pt;height:0.5pt;margin-top:24.34pt;margin-left:162.54pt;position:absolute;z-index:251662336" filled="t" fillcolor="black" stroked="f"/>
        </w:pict>
      </w:r>
      <w:r>
        <w:rPr>
          <w:b/>
          <w:bCs/>
          <w:spacing w:val="-10"/>
          <w:sz w:val="20"/>
          <w:szCs w:val="20"/>
        </w:rPr>
        <w:t>图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2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公</w:t>
      </w:r>
      <w:r>
        <w:rPr>
          <w:spacing w:val="28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司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股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权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结</w:t>
      </w:r>
      <w:r>
        <w:rPr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构</w:t>
      </w:r>
    </w:p>
    <w:p>
      <w:pPr>
        <w:pStyle w:val="BodyText"/>
        <w:spacing w:before="49" w:line="3940" w:lineRule="exact"/>
        <w:ind w:firstLine="3139"/>
      </w:pPr>
      <w:r>
        <w:rPr>
          <w:position w:val="-78"/>
        </w:rPr>
        <w:pict>
          <v:group id="_x0000_i1044" style="width:381.55pt;height:197.05pt;mso-position-horizontal-relative:char;mso-position-vertical-relative:line" coordorigin="0,0" coordsize="7630,3941" filled="f" stroked="f">
            <v:shape id="_x0000_s1045" type="#_x0000_t75" style="width:6270;height:3871;left:660;position:absolute" filled="f" stroked="f">
              <v:imagedata r:id="rId21" o:title=""/>
            </v:shape>
            <v:shape id="_x0000_s1046" type="#_x0000_t202" style="width:4457;height:3526;left:840;position:absolute;top:163" filled="f" stroked="f">
              <o:lock v:ext="edit" aspectratio="f"/>
              <v:textbox inset="0,0,0,0">
                <w:txbxContent>
                  <w:p>
                    <w:pPr>
                      <w:spacing w:before="19" w:line="224" w:lineRule="auto"/>
                      <w:ind w:left="1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color w:val="0C2350"/>
                        <w:spacing w:val="-2"/>
                        <w:sz w:val="17"/>
                        <w:szCs w:val="17"/>
                      </w:rPr>
                      <w:t>郭洪谦</w:t>
                    </w: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2" w:line="183" w:lineRule="auto"/>
                      <w:ind w:left="44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47.05%</w:t>
                    </w: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2" w:line="226" w:lineRule="auto"/>
                      <w:ind w:left="2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30"/>
                        <w:sz w:val="13"/>
                        <w:szCs w:val="13"/>
                      </w:rPr>
                      <w:t>天成集团</w:t>
                    </w:r>
                  </w:p>
                  <w:p>
                    <w:pPr>
                      <w:spacing w:before="205" w:line="183" w:lineRule="auto"/>
                      <w:ind w:left="44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3"/>
                        <w:szCs w:val="13"/>
                      </w:rPr>
                      <w:t>37.78%</w:t>
                    </w:r>
                  </w:p>
                  <w:p>
                    <w:pPr>
                      <w:spacing w:line="3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6" w:line="228" w:lineRule="auto"/>
                      <w:ind w:left="2610"/>
                      <w:rPr>
                        <w:rFonts w:ascii="KaiTi" w:eastAsia="KaiTi" w:hAnsi="KaiTi" w:cs="KaiTi"/>
                        <w:sz w:val="20"/>
                        <w:szCs w:val="20"/>
                      </w:rPr>
                    </w:pPr>
                    <w:r>
                      <w:rPr>
                        <w:rFonts w:ascii="KaiTi" w:eastAsia="KaiTi" w:hAnsi="KaiTi" w:cs="KaiTi"/>
                        <w:color w:val="FFFFFF"/>
                        <w:spacing w:val="-1"/>
                        <w:sz w:val="20"/>
                        <w:szCs w:val="20"/>
                      </w:rPr>
                      <w:t>路斯股份</w:t>
                    </w:r>
                  </w:p>
                  <w:p>
                    <w:pPr>
                      <w:spacing w:line="42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3" w:line="184" w:lineRule="auto"/>
                      <w:ind w:left="355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3"/>
                        <w:szCs w:val="13"/>
                      </w:rPr>
                      <w:t>100%</w:t>
                    </w:r>
                  </w:p>
                  <w:p>
                    <w:pPr>
                      <w:spacing w:before="65" w:line="224" w:lineRule="auto"/>
                      <w:ind w:left="3552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2B3E64"/>
                        <w:spacing w:val="-4"/>
                        <w:sz w:val="17"/>
                        <w:szCs w:val="17"/>
                      </w:rPr>
                      <w:t>甘肃路斯</w:t>
                    </w:r>
                  </w:p>
                  <w:p>
                    <w:pPr>
                      <w:spacing w:before="35" w:line="225" w:lineRule="auto"/>
                      <w:ind w:left="3551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344466"/>
                        <w:spacing w:val="-5"/>
                        <w:sz w:val="13"/>
                        <w:szCs w:val="13"/>
                      </w:rPr>
                      <w:t>宠</w:t>
                    </w:r>
                    <w:r>
                      <w:rPr>
                        <w:rFonts w:ascii="KaiTi" w:eastAsia="KaiTi" w:hAnsi="KaiTi" w:cs="KaiTi"/>
                        <w:color w:val="344466"/>
                        <w:spacing w:val="-27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color w:val="344466"/>
                        <w:spacing w:val="-5"/>
                        <w:sz w:val="13"/>
                        <w:szCs w:val="13"/>
                      </w:rPr>
                      <w:t>物</w:t>
                    </w:r>
                    <w:r>
                      <w:rPr>
                        <w:rFonts w:ascii="KaiTi" w:eastAsia="KaiTi" w:hAnsi="KaiTi" w:cs="KaiTi"/>
                        <w:color w:val="344466"/>
                        <w:spacing w:val="-3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color w:val="344466"/>
                        <w:spacing w:val="-5"/>
                        <w:sz w:val="13"/>
                        <w:szCs w:val="13"/>
                      </w:rPr>
                      <w:t>食</w:t>
                    </w:r>
                    <w:r>
                      <w:rPr>
                        <w:rFonts w:ascii="KaiTi" w:eastAsia="KaiTi" w:hAnsi="KaiTi" w:cs="KaiTi"/>
                        <w:color w:val="344466"/>
                        <w:spacing w:val="-23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color w:val="344466"/>
                        <w:spacing w:val="-5"/>
                        <w:sz w:val="13"/>
                        <w:szCs w:val="13"/>
                      </w:rPr>
                      <w:t>品</w:t>
                    </w:r>
                  </w:p>
                  <w:p>
                    <w:pPr>
                      <w:spacing w:line="225" w:lineRule="auto"/>
                      <w:ind w:left="3552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3C537A"/>
                        <w:spacing w:val="-3"/>
                        <w:sz w:val="17"/>
                        <w:szCs w:val="17"/>
                      </w:rPr>
                      <w:t>科技有限</w:t>
                    </w:r>
                  </w:p>
                  <w:p>
                    <w:pPr>
                      <w:spacing w:before="4" w:line="227" w:lineRule="auto"/>
                      <w:jc w:val="right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spacing w:val="-14"/>
                        <w:sz w:val="13"/>
                        <w:szCs w:val="13"/>
                      </w:rPr>
                      <w:t>公</w:t>
                    </w:r>
                    <w:r>
                      <w:rPr>
                        <w:rFonts w:ascii="KaiTi" w:eastAsia="KaiTi" w:hAnsi="KaiTi" w:cs="KaiTi"/>
                        <w:spacing w:val="2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4"/>
                        <w:sz w:val="13"/>
                        <w:szCs w:val="13"/>
                      </w:rPr>
                      <w:t>司</w:t>
                    </w:r>
                  </w:p>
                </w:txbxContent>
              </v:textbox>
            </v:shape>
            <v:shape id="_x0000_s1047" type="#_x0000_t202" style="width:764;height:901;left:6020;position:absolute;top:2708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3"/>
                        <w:szCs w:val="13"/>
                      </w:rPr>
                      <w:t>51%</w:t>
                    </w:r>
                  </w:p>
                  <w:p>
                    <w:pPr>
                      <w:spacing w:before="144" w:line="225" w:lineRule="auto"/>
                      <w:ind w:left="22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18265D"/>
                        <w:spacing w:val="3"/>
                        <w:sz w:val="17"/>
                        <w:szCs w:val="17"/>
                      </w:rPr>
                      <w:t>山东路海</w:t>
                    </w:r>
                  </w:p>
                  <w:p>
                    <w:pPr>
                      <w:spacing w:before="13" w:line="215" w:lineRule="auto"/>
                      <w:ind w:left="22" w:righ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spacing w:val="-6"/>
                        <w:sz w:val="17"/>
                        <w:szCs w:val="17"/>
                      </w:rPr>
                      <w:t>生物科技</w:t>
                    </w:r>
                    <w:r>
                      <w:rPr>
                        <w:rFonts w:ascii="KaiTi" w:eastAsia="KaiTi" w:hAnsi="KaiTi" w:cs="KaiTi"/>
                        <w:spacing w:val="2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8"/>
                        <w:sz w:val="17"/>
                        <w:szCs w:val="17"/>
                      </w:rPr>
                      <w:t>有限公司</w:t>
                    </w:r>
                  </w:p>
                </w:txbxContent>
              </v:textbox>
            </v:shape>
            <v:shape id="_x0000_s1048" type="#_x0000_t202" style="width:739;height:893;left:840;position:absolute;top:2708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3"/>
                        <w:szCs w:val="13"/>
                      </w:rPr>
                      <w:t>100%</w:t>
                    </w:r>
                  </w:p>
                  <w:p>
                    <w:pPr>
                      <w:spacing w:before="185" w:line="197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color w:val="395682"/>
                        <w:spacing w:val="4"/>
                        <w:sz w:val="17"/>
                        <w:szCs w:val="17"/>
                      </w:rPr>
                      <w:t>寿光新城</w:t>
                    </w:r>
                  </w:p>
                  <w:p>
                    <w:pPr>
                      <w:spacing w:line="234" w:lineRule="auto"/>
                      <w:ind w:left="218" w:right="36" w:hanging="199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z w:val="17"/>
                        <w:szCs w:val="17"/>
                      </w:rPr>
                      <w:t>食品有限</w:t>
                    </w:r>
                    <w:r>
                      <w:rPr>
                        <w:rFonts w:ascii="KaiTi" w:eastAsia="KaiTi" w:hAnsi="KaiTi" w:cs="KaiTi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"/>
                        <w:sz w:val="13"/>
                        <w:szCs w:val="13"/>
                      </w:rPr>
                      <w:t>公</w:t>
                    </w:r>
                    <w:r>
                      <w:rPr>
                        <w:rFonts w:ascii="KaiTi" w:eastAsia="KaiTi" w:hAnsi="KaiTi" w:cs="KaiTi"/>
                        <w:spacing w:val="8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"/>
                        <w:sz w:val="13"/>
                        <w:szCs w:val="13"/>
                      </w:rPr>
                      <w:t>司</w:t>
                    </w:r>
                  </w:p>
                </w:txbxContent>
              </v:textbox>
            </v:shape>
            <v:shape id="_x0000_s1049" type="#_x0000_t202" style="width:736;height:617;left:2220;position:absolute;top:2973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color w:val="364568"/>
                        <w:spacing w:val="-1"/>
                        <w:sz w:val="17"/>
                        <w:szCs w:val="17"/>
                      </w:rPr>
                      <w:t>寿光旭晨</w:t>
                    </w:r>
                  </w:p>
                  <w:p>
                    <w:pPr>
                      <w:spacing w:line="225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color w:val="374773"/>
                        <w:spacing w:val="4"/>
                        <w:sz w:val="17"/>
                        <w:szCs w:val="17"/>
                      </w:rPr>
                      <w:t>贸易有限</w:t>
                    </w:r>
                  </w:p>
                  <w:p>
                    <w:pPr>
                      <w:spacing w:before="33" w:line="227" w:lineRule="auto"/>
                      <w:ind w:left="209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3"/>
                        <w:szCs w:val="13"/>
                      </w:rPr>
                      <w:t>公</w:t>
                    </w:r>
                    <w:r>
                      <w:rPr>
                        <w:rFonts w:ascii="KaiTi" w:eastAsia="KaiTi" w:hAnsi="KaiTi" w:cs="KaiTi"/>
                        <w:spacing w:val="-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"/>
                        <w:sz w:val="13"/>
                        <w:szCs w:val="13"/>
                      </w:rPr>
                      <w:t>司</w:t>
                    </w:r>
                  </w:p>
                </w:txbxContent>
              </v:textbox>
            </v:shape>
            <v:shape id="_x0000_s1050" type="#_x0000_t202" style="width:736;height:570;left:3489;position:absolute;top:3039" filled="f" stroked="f">
              <o:lock v:ext="edit" aspectratio="f"/>
              <v:textbox inset="0,0,0,0">
                <w:txbxContent>
                  <w:p>
                    <w:pPr>
                      <w:spacing w:before="20" w:line="205" w:lineRule="auto"/>
                      <w:ind w:left="50" w:right="20" w:hanging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7"/>
                        <w:szCs w:val="17"/>
                      </w:rPr>
                      <w:t>烟台路阳</w:t>
                    </w:r>
                    <w:r>
                      <w:rPr>
                        <w:rFonts w:ascii="KaiTi" w:eastAsia="KaiTi" w:hAnsi="KaiTi" w:cs="KaiTi"/>
                        <w:spacing w:val="2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4"/>
                        <w:sz w:val="17"/>
                        <w:szCs w:val="17"/>
                      </w:rPr>
                      <w:t>宠物食品</w:t>
                    </w:r>
                  </w:p>
                  <w:p>
                    <w:pPr>
                      <w:spacing w:before="16" w:line="225" w:lineRule="auto"/>
                      <w:ind w:left="2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color w:val="202D59"/>
                        <w:spacing w:val="-5"/>
                        <w:sz w:val="13"/>
                        <w:szCs w:val="13"/>
                      </w:rPr>
                      <w:t>有</w:t>
                    </w:r>
                    <w:r>
                      <w:rPr>
                        <w:rFonts w:ascii="KaiTi" w:eastAsia="KaiTi" w:hAnsi="KaiTi" w:cs="KaiTi"/>
                        <w:color w:val="202D59"/>
                        <w:spacing w:val="-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202D59"/>
                        <w:spacing w:val="-5"/>
                        <w:sz w:val="13"/>
                        <w:szCs w:val="13"/>
                      </w:rPr>
                      <w:t>限</w:t>
                    </w:r>
                    <w:r>
                      <w:rPr>
                        <w:rFonts w:ascii="KaiTi" w:eastAsia="KaiTi" w:hAnsi="KaiTi" w:cs="KaiTi"/>
                        <w:color w:val="202D59"/>
                        <w:spacing w:val="-1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202D59"/>
                        <w:spacing w:val="-5"/>
                        <w:sz w:val="13"/>
                        <w:szCs w:val="13"/>
                      </w:rPr>
                      <w:t>公</w:t>
                    </w:r>
                    <w:r>
                      <w:rPr>
                        <w:rFonts w:ascii="KaiTi" w:eastAsia="KaiTi" w:hAnsi="KaiTi" w:cs="KaiTi"/>
                        <w:color w:val="202D59"/>
                        <w:spacing w:val="6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202D59"/>
                        <w:spacing w:val="-5"/>
                        <w:sz w:val="13"/>
                        <w:szCs w:val="13"/>
                      </w:rPr>
                      <w:t>司</w:t>
                    </w:r>
                  </w:p>
                </w:txbxContent>
              </v:textbox>
            </v:shape>
            <v:shape id="_x0000_s1051" type="#_x0000_t202" style="width:748;height:534;left:2240;position:absolute;top:1045" filled="f" stroked="f">
              <o:lock v:ext="edit" aspectratio="f"/>
              <v:textbox inset="0,0,0,0">
                <w:txbxContent>
                  <w:p>
                    <w:pPr>
                      <w:spacing w:before="19" w:line="226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spacing w:val="-7"/>
                        <w:sz w:val="17"/>
                        <w:szCs w:val="17"/>
                      </w:rPr>
                      <w:t>浚源投资</w:t>
                    </w:r>
                  </w:p>
                  <w:p>
                    <w:pPr>
                      <w:spacing w:before="194" w:line="184" w:lineRule="auto"/>
                      <w:ind w:left="40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3"/>
                        <w:szCs w:val="13"/>
                      </w:rPr>
                      <w:t>5.61%</w:t>
                    </w:r>
                  </w:p>
                </w:txbxContent>
              </v:textbox>
            </v:shape>
            <v:shape id="_x0000_s1052" type="#_x0000_t202" style="width:542;height:217;left:3600;position:absolute;top:1043" filled="f" stroked="f">
              <o:lock v:ext="edit" aspectratio="f"/>
              <v:textbox inset="0,0,0,0">
                <w:txbxContent>
                  <w:p>
                    <w:pPr>
                      <w:spacing w:before="19" w:line="224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7"/>
                        <w:szCs w:val="17"/>
                      </w:rPr>
                      <w:t>郭百礼</w:t>
                    </w:r>
                  </w:p>
                </w:txbxContent>
              </v:textbox>
            </v:shape>
            <v:shape id="_x0000_s1053" type="#_x0000_t202" style="width:680;height:176;left:6020;position:absolute;top:1083" filled="f" stroked="f">
              <o:lock v:ext="edit" aspectratio="f"/>
              <v:textbox inset="0,0,0,0">
                <w:txbxContent>
                  <w:p>
                    <w:pPr>
                      <w:spacing w:before="20" w:line="225" w:lineRule="auto"/>
                      <w:ind w:right="2"/>
                      <w:jc w:val="right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其</w:t>
                    </w:r>
                    <w:r>
                      <w:rPr>
                        <w:rFonts w:ascii="KaiTi" w:eastAsia="KaiTi" w:hAnsi="KaiTi" w:cs="KaiTi"/>
                        <w:spacing w:val="-14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他</w:t>
                    </w:r>
                    <w:r>
                      <w:rPr>
                        <w:rFonts w:ascii="KaiTi" w:eastAsia="KaiTi" w:hAnsi="KaiTi" w:cs="KaiTi"/>
                        <w:spacing w:val="-20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股</w:t>
                    </w: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东</w:t>
                    </w:r>
                  </w:p>
                </w:txbxContent>
              </v:textbox>
            </v:shape>
            <v:shape id="_x0000_s1054" type="#_x0000_t75" style="width:7630;height:10;position:absolute;top:3930" filled="f" stroked="f">
              <v:imagedata r:id="rId14" o:title=""/>
            </v:shape>
            <v:shape id="_x0000_s1055" type="#_x0000_t202" style="width:515;height:176;left:4870;position:absolute;top:1086" filled="f" stroked="f">
              <o:lock v:ext="edit" aspectratio="f"/>
              <v:textbox inset="0,0,0,0">
                <w:txbxContent>
                  <w:p>
                    <w:pPr>
                      <w:spacing w:before="20" w:line="229" w:lineRule="auto"/>
                      <w:ind w:left="2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6"/>
                        <w:sz w:val="13"/>
                        <w:szCs w:val="13"/>
                      </w:rPr>
                      <w:t>苏</w:t>
                    </w:r>
                    <w:r>
                      <w:rPr>
                        <w:rFonts w:ascii="KaiTi" w:eastAsia="KaiTi" w:hAnsi="KaiTi" w:cs="KaiTi"/>
                        <w:spacing w:val="-1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6"/>
                        <w:sz w:val="13"/>
                        <w:szCs w:val="13"/>
                      </w:rPr>
                      <w:t>琪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6"/>
                        <w:sz w:val="13"/>
                        <w:szCs w:val="13"/>
                      </w:rPr>
                      <w:t>皓</w:t>
                    </w:r>
                  </w:p>
                </w:txbxContent>
              </v:textbox>
            </v:shape>
            <v:shape id="_x0000_s1056" type="#_x0000_t202" style="width:422;height:131;left:6469;position:absolute;top:1458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3"/>
                        <w:szCs w:val="13"/>
                      </w:rPr>
                      <w:t>50.66%</w:t>
                    </w:r>
                  </w:p>
                </w:txbxContent>
              </v:textbox>
            </v:shape>
            <v:shape id="_x0000_s1057" type="#_x0000_t202" style="width:360;height:131;left:3940;position:absolute;top:1438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13"/>
                        <w:szCs w:val="13"/>
                      </w:rPr>
                      <w:t>4.72%</w:t>
                    </w:r>
                  </w:p>
                </w:txbxContent>
              </v:textbox>
            </v:shape>
            <v:shape id="_x0000_s1058" type="#_x0000_t202" style="width:350;height:131;left:5190;position:absolute;top:1448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3"/>
                        <w:szCs w:val="13"/>
                      </w:rPr>
                      <w:t>1.23%</w:t>
                    </w:r>
                  </w:p>
                </w:txbxContent>
              </v:textbox>
            </v:shape>
            <v:shape id="_x0000_s1059" type="#_x0000_t202" style="width:286;height:131;left:3449;position:absolute;top:2708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3"/>
                        <w:szCs w:val="13"/>
                      </w:rPr>
                      <w:t>100%</w:t>
                    </w:r>
                  </w:p>
                </w:txbxContent>
              </v:textbox>
            </v:shape>
            <v:shape id="_x0000_s1060" type="#_x0000_t202" style="width:286;height:131;left:2050;position:absolute;top:2708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3"/>
                        <w:szCs w:val="13"/>
                      </w:rPr>
                      <w:t>100%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0" w:line="220" w:lineRule="auto"/>
        <w:ind w:left="3280"/>
        <w:rPr>
          <w:sz w:val="13"/>
          <w:szCs w:val="13"/>
        </w:rPr>
      </w:pPr>
      <w:r>
        <w:rPr>
          <w:spacing w:val="21"/>
          <w:sz w:val="13"/>
          <w:szCs w:val="13"/>
        </w:rPr>
        <w:t>资料来源：公司招股书，2023年中报、三季报</w:t>
      </w:r>
      <w:r>
        <w:rPr>
          <w:spacing w:val="20"/>
          <w:sz w:val="13"/>
          <w:szCs w:val="13"/>
        </w:rPr>
        <w:t>，海通证券研究所</w:t>
      </w:r>
    </w:p>
    <w:p>
      <w:pPr>
        <w:spacing w:line="220" w:lineRule="auto"/>
        <w:rPr>
          <w:sz w:val="13"/>
          <w:szCs w:val="13"/>
        </w:rPr>
        <w:sectPr>
          <w:headerReference w:type="default" r:id="rId22"/>
          <w:footerReference w:type="default" r:id="rId23"/>
          <w:type w:val="nextPage"/>
          <w:pgSz w:w="11910" w:h="16840"/>
          <w:pgMar w:top="400" w:right="519" w:bottom="1019" w:left="580" w:header="0" w:footer="682" w:gutter="0"/>
          <w:pgNumType w:start="9"/>
          <w:cols w:space="708"/>
          <w:titlePg w:val="0"/>
        </w:sectPr>
      </w:pPr>
    </w:p>
    <w:p>
      <w:pPr>
        <w:pStyle w:val="BodyText"/>
        <w:spacing w:before="170" w:line="227" w:lineRule="auto"/>
        <w:ind w:left="6969"/>
        <w:rPr>
          <w:sz w:val="25"/>
          <w:szCs w:val="25"/>
        </w:rPr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368310</wp:posOffset>
            </wp:positionH>
            <wp:positionV relativeFrom="page">
              <wp:posOffset>127037</wp:posOffset>
            </wp:positionV>
            <wp:extent cx="1320775" cy="419074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775" cy="419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0"/>
          <w:sz w:val="25"/>
          <w:szCs w:val="25"/>
        </w:rPr>
        <w:t>公司研究·路斯股份(832419)6</w:t>
      </w:r>
    </w:p>
    <w:p>
      <w:pPr>
        <w:spacing w:before="12" w:line="20" w:lineRule="exact"/>
        <w:ind w:firstLine="99"/>
      </w:pPr>
      <w:r>
        <w:drawing>
          <wp:inline distT="0" distB="0" distL="0" distR="0">
            <wp:extent cx="6686619" cy="127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86619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81" w:line="220" w:lineRule="auto"/>
        <w:ind w:left="3462"/>
        <w:outlineLvl w:val="1"/>
        <w:rPr>
          <w:sz w:val="25"/>
          <w:szCs w:val="25"/>
        </w:rPr>
      </w:pPr>
      <w:bookmarkStart w:id="6" w:name="bookmark4"/>
      <w:bookmarkEnd w:id="6"/>
      <w:bookmarkStart w:id="7" w:name="bookmark20"/>
      <w:bookmarkEnd w:id="7"/>
      <w:bookmarkStart w:id="8" w:name="bookmark21"/>
      <w:bookmarkEnd w:id="8"/>
      <w:bookmarkStart w:id="9" w:name="bookmark22"/>
      <w:bookmarkEnd w:id="9"/>
      <w:bookmarkStart w:id="10" w:name="bookmark23"/>
      <w:bookmarkEnd w:id="10"/>
      <w:r>
        <w:rPr>
          <w:b/>
          <w:bCs/>
          <w:color w:val="000080"/>
          <w:spacing w:val="-14"/>
          <w:sz w:val="25"/>
          <w:szCs w:val="25"/>
        </w:rPr>
        <w:t>1.2</w:t>
      </w:r>
      <w:r>
        <w:rPr>
          <w:color w:val="000080"/>
          <w:spacing w:val="-14"/>
          <w:sz w:val="25"/>
          <w:szCs w:val="25"/>
        </w:rPr>
        <w:t xml:space="preserve"> </w:t>
      </w:r>
      <w:r>
        <w:rPr>
          <w:b/>
          <w:bCs/>
          <w:color w:val="000080"/>
          <w:spacing w:val="-14"/>
          <w:sz w:val="25"/>
          <w:szCs w:val="25"/>
        </w:rPr>
        <w:t>业务概览：深耕海外市场，国内业务增长</w:t>
      </w:r>
      <w:r>
        <w:rPr>
          <w:b/>
          <w:bCs/>
          <w:color w:val="000080"/>
          <w:spacing w:val="-15"/>
          <w:sz w:val="25"/>
          <w:szCs w:val="25"/>
        </w:rPr>
        <w:t>迅速</w:t>
      </w:r>
    </w:p>
    <w:p>
      <w:pPr>
        <w:pStyle w:val="BodyText"/>
        <w:spacing w:before="236" w:line="250" w:lineRule="auto"/>
        <w:ind w:left="3459" w:right="147" w:firstLine="392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公司业绩增长良好。</w:t>
      </w:r>
      <w:r>
        <w:rPr>
          <w:sz w:val="21"/>
          <w:szCs w:val="21"/>
        </w:rPr>
        <w:t>2018年至2022年，公司总营收从3</w:t>
      </w:r>
      <w:r>
        <w:rPr>
          <w:spacing w:val="-1"/>
          <w:sz w:val="21"/>
          <w:szCs w:val="21"/>
        </w:rPr>
        <w:t>.39亿元增长至2022</w:t>
      </w:r>
      <w:r>
        <w:rPr>
          <w:sz w:val="21"/>
          <w:szCs w:val="21"/>
        </w:rPr>
        <w:t xml:space="preserve"> </w:t>
      </w:r>
      <w:r>
        <w:rPr>
          <w:spacing w:val="9"/>
          <w:sz w:val="17"/>
          <w:szCs w:val="17"/>
        </w:rPr>
        <w:t>年的5</w:t>
      </w:r>
      <w:r>
        <w:rPr>
          <w:spacing w:val="-38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.</w:t>
      </w:r>
      <w:r>
        <w:rPr>
          <w:spacing w:val="-48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49亿元，</w:t>
      </w:r>
      <w:r>
        <w:rPr>
          <w:sz w:val="17"/>
          <w:szCs w:val="17"/>
        </w:rPr>
        <w:t>CAGR</w:t>
      </w:r>
      <w:r>
        <w:rPr>
          <w:spacing w:val="9"/>
          <w:sz w:val="17"/>
          <w:szCs w:val="17"/>
        </w:rPr>
        <w:t>+12.8%。2018</w:t>
      </w:r>
      <w:r>
        <w:rPr>
          <w:spacing w:val="9"/>
          <w:sz w:val="17"/>
          <w:szCs w:val="17"/>
        </w:rPr>
        <w:t xml:space="preserve">     </w:t>
      </w:r>
      <w:r>
        <w:rPr>
          <w:spacing w:val="9"/>
          <w:sz w:val="17"/>
          <w:szCs w:val="17"/>
        </w:rPr>
        <w:t>年</w:t>
      </w:r>
      <w:r>
        <w:rPr>
          <w:spacing w:val="-25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至</w:t>
      </w:r>
      <w:r>
        <w:rPr>
          <w:spacing w:val="-33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2</w:t>
      </w:r>
      <w:r>
        <w:rPr>
          <w:spacing w:val="-32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0</w:t>
      </w:r>
      <w:r>
        <w:rPr>
          <w:spacing w:val="-33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2</w:t>
      </w:r>
      <w:r>
        <w:rPr>
          <w:spacing w:val="-31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3</w:t>
      </w:r>
      <w:r>
        <w:rPr>
          <w:rFonts w:ascii="Arial" w:eastAsia="Arial" w:hAnsi="Arial" w:cs="Arial"/>
          <w:spacing w:val="9"/>
          <w:sz w:val="17"/>
          <w:szCs w:val="17"/>
        </w:rPr>
        <w:t>H1,</w:t>
      </w:r>
      <w:r>
        <w:rPr>
          <w:rFonts w:ascii="Arial" w:eastAsia="Arial" w:hAnsi="Arial" w:cs="Arial"/>
          <w:spacing w:val="32"/>
          <w:w w:val="101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公司归母净利分别为0.44/0</w:t>
      </w:r>
      <w:r>
        <w:rPr>
          <w:spacing w:val="8"/>
          <w:sz w:val="17"/>
          <w:szCs w:val="17"/>
        </w:rPr>
        <w:t>.3/</w:t>
      </w:r>
      <w:r>
        <w:rPr>
          <w:sz w:val="17"/>
          <w:szCs w:val="17"/>
        </w:rPr>
        <w:t xml:space="preserve"> </w:t>
      </w:r>
      <w:r>
        <w:rPr>
          <w:spacing w:val="19"/>
          <w:sz w:val="17"/>
          <w:szCs w:val="17"/>
        </w:rPr>
        <w:t>0.39/0.3/0.43/0.4亿元，对应归母净利率分别为13%/8</w:t>
      </w:r>
      <w:r>
        <w:rPr>
          <w:spacing w:val="18"/>
          <w:sz w:val="17"/>
          <w:szCs w:val="17"/>
        </w:rPr>
        <w:t>.54%/9.15%/6.62%/7.86%/</w:t>
      </w:r>
      <w:r>
        <w:rPr>
          <w:sz w:val="17"/>
          <w:szCs w:val="17"/>
        </w:rPr>
        <w:t xml:space="preserve"> </w:t>
      </w:r>
      <w:r>
        <w:rPr>
          <w:spacing w:val="-9"/>
          <w:sz w:val="21"/>
          <w:szCs w:val="21"/>
        </w:rPr>
        <w:t>11.8%。随着经济秩序恢复，公司业绩稳步增长。</w:t>
      </w:r>
    </w:p>
    <w:p>
      <w:pPr>
        <w:spacing w:line="436" w:lineRule="auto"/>
        <w:rPr>
          <w:rFonts w:ascii="Arial"/>
          <w:sz w:val="21"/>
        </w:rPr>
      </w:pPr>
    </w:p>
    <w:p>
      <w:pPr>
        <w:spacing w:line="3280" w:lineRule="exact"/>
        <w:ind w:firstLine="229"/>
      </w:pPr>
      <w:r>
        <w:rPr>
          <w:position w:val="-65"/>
        </w:rPr>
        <w:drawing>
          <wp:inline distT="0" distB="0" distL="0" distR="0">
            <wp:extent cx="6667484" cy="2082886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67484" cy="208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09" w:lineRule="auto"/>
        <w:ind w:left="389"/>
        <w:rPr>
          <w:sz w:val="17"/>
          <w:szCs w:val="17"/>
        </w:rPr>
      </w:pPr>
      <w:r>
        <w:rPr>
          <w:spacing w:val="-12"/>
          <w:sz w:val="17"/>
          <w:szCs w:val="17"/>
        </w:rPr>
        <w:t>资料来源：公司招股书，2022年年报，海通证券研究所</w:t>
      </w:r>
      <w:r>
        <w:rPr>
          <w:spacing w:val="-12"/>
          <w:sz w:val="17"/>
          <w:szCs w:val="17"/>
        </w:rPr>
        <w:t xml:space="preserve">                    </w:t>
      </w:r>
      <w:r>
        <w:rPr>
          <w:spacing w:val="-12"/>
          <w:sz w:val="17"/>
          <w:szCs w:val="17"/>
        </w:rPr>
        <w:t>资料来源：公司招股书，2022年年报，2023半年报，海通证券研</w:t>
      </w:r>
      <w:r>
        <w:rPr>
          <w:spacing w:val="-13"/>
          <w:sz w:val="17"/>
          <w:szCs w:val="17"/>
        </w:rPr>
        <w:t>究所</w:t>
      </w:r>
    </w:p>
    <w:p>
      <w:pPr>
        <w:spacing w:line="345" w:lineRule="auto"/>
        <w:rPr>
          <w:rFonts w:ascii="Arial"/>
          <w:sz w:val="21"/>
        </w:rPr>
      </w:pPr>
    </w:p>
    <w:p>
      <w:pPr>
        <w:pStyle w:val="BodyText"/>
        <w:spacing w:before="69" w:line="255" w:lineRule="auto"/>
        <w:ind w:left="3459" w:right="155" w:firstLine="392"/>
        <w:jc w:val="both"/>
        <w:rPr>
          <w:sz w:val="17"/>
          <w:szCs w:val="17"/>
        </w:rPr>
      </w:pPr>
      <w:r>
        <w:rPr>
          <w:b/>
          <w:bCs/>
          <w:spacing w:val="-14"/>
          <w:sz w:val="21"/>
          <w:szCs w:val="21"/>
        </w:rPr>
        <w:t>深耕海外市场，既有业务表现稳健。</w:t>
      </w:r>
      <w:r>
        <w:rPr>
          <w:spacing w:val="-14"/>
          <w:sz w:val="21"/>
          <w:szCs w:val="21"/>
        </w:rPr>
        <w:t>公司以海外代工业务起家，境外业务长期</w:t>
      </w:r>
      <w:r>
        <w:rPr>
          <w:spacing w:val="4"/>
          <w:sz w:val="21"/>
          <w:szCs w:val="21"/>
        </w:rPr>
        <w:t xml:space="preserve"> </w:t>
      </w:r>
      <w:r>
        <w:rPr>
          <w:spacing w:val="35"/>
          <w:sz w:val="17"/>
          <w:szCs w:val="17"/>
        </w:rPr>
        <w:t>以来是公司营收的核心来源，占比超过70%。公司的</w:t>
      </w:r>
      <w:r>
        <w:rPr>
          <w:spacing w:val="34"/>
          <w:sz w:val="17"/>
          <w:szCs w:val="17"/>
        </w:rPr>
        <w:t>海外客户主要集中在欧洲地</w:t>
      </w:r>
      <w:r>
        <w:rPr>
          <w:sz w:val="17"/>
          <w:szCs w:val="17"/>
        </w:rPr>
        <w:t xml:space="preserve"> </w:t>
      </w:r>
      <w:r>
        <w:rPr>
          <w:spacing w:val="34"/>
          <w:sz w:val="17"/>
          <w:szCs w:val="17"/>
        </w:rPr>
        <w:t>区，德国、俄罗斯、芬兰为公司传统优势市场。2018年至2022年，公司境外业</w:t>
      </w:r>
      <w:r>
        <w:rPr>
          <w:spacing w:val="17"/>
          <w:sz w:val="17"/>
          <w:szCs w:val="17"/>
        </w:rPr>
        <w:t xml:space="preserve"> </w:t>
      </w:r>
      <w:r>
        <w:rPr>
          <w:spacing w:val="-2"/>
          <w:sz w:val="21"/>
          <w:szCs w:val="21"/>
        </w:rPr>
        <w:t>务收入从2.61亿元增长至3.62亿元，</w:t>
      </w:r>
      <w:r>
        <w:rPr>
          <w:spacing w:val="-4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CAGR+8.6%。</w:t>
      </w:r>
      <w:r>
        <w:rPr>
          <w:rFonts w:ascii="SimSun" w:eastAsia="SimSun" w:hAnsi="SimSun" w:cs="SimSun"/>
          <w:spacing w:val="39"/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除2022年受到</w:t>
      </w:r>
      <w:r>
        <w:rPr>
          <w:spacing w:val="-3"/>
          <w:sz w:val="21"/>
          <w:szCs w:val="21"/>
        </w:rPr>
        <w:t>新冠疫情持</w:t>
      </w:r>
      <w:r>
        <w:rPr>
          <w:spacing w:val="1"/>
          <w:sz w:val="21"/>
          <w:szCs w:val="21"/>
        </w:rPr>
        <w:t xml:space="preserve"> </w:t>
      </w:r>
      <w:r>
        <w:rPr>
          <w:spacing w:val="27"/>
          <w:sz w:val="17"/>
          <w:szCs w:val="17"/>
        </w:rPr>
        <w:t>续多发等因素干扰，公司其他年份的境外营收均呈现增长态势。</w:t>
      </w:r>
    </w:p>
    <w:p>
      <w:pPr>
        <w:spacing w:line="444" w:lineRule="auto"/>
        <w:rPr>
          <w:rFonts w:ascii="Arial"/>
          <w:sz w:val="21"/>
        </w:rPr>
      </w:pPr>
    </w:p>
    <w:p>
      <w:pPr>
        <w:pStyle w:val="BodyText"/>
        <w:spacing w:line="3240" w:lineRule="exact"/>
        <w:ind w:firstLine="229"/>
      </w:pPr>
      <w:r>
        <w:rPr>
          <w:position w:val="-64"/>
        </w:rPr>
        <w:pict>
          <v:group id="_x0000_i1061" style="width:525pt;height:162.05pt;mso-position-horizontal-relative:char;mso-position-vertical-relative:line" coordorigin="0,0" coordsize="10500,3241" filled="f" stroked="f">
            <v:shape id="_x0000_s1062" type="#_x0000_t75" style="width:10500;height:3241;position:absolute" filled="f" stroked="f">
              <v:imagedata r:id="rId25" o:title=""/>
            </v:shape>
            <v:shape id="_x0000_s1063" type="#_x0000_t202" style="width:7602;height:2857;left:142;position:absolute;top:121" filled="f" stroked="f">
              <o:lock v:ext="edit" aspectratio="f"/>
              <v:textbox inset="0,0,0,0">
                <w:txbxContent>
                  <w:p>
                    <w:pPr>
                      <w:spacing w:before="20" w:line="225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spacing w:val="5"/>
                        <w:sz w:val="17"/>
                        <w:szCs w:val="17"/>
                      </w:rPr>
                      <w:t>图</w:t>
                    </w:r>
                    <w:r>
                      <w:rPr>
                        <w:rFonts w:ascii="KaiTi" w:eastAsia="KaiTi" w:hAnsi="KaiTi" w:cs="KaiTi"/>
                        <w:spacing w:val="5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5"/>
                        <w:sz w:val="17"/>
                        <w:szCs w:val="17"/>
                      </w:rPr>
                      <w:t>5</w:t>
                    </w:r>
                    <w:r>
                      <w:rPr>
                        <w:rFonts w:ascii="KaiTi" w:eastAsia="KaiTi" w:hAnsi="KaiTi" w:cs="KaiTi"/>
                        <w:spacing w:val="5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5"/>
                        <w:sz w:val="17"/>
                        <w:szCs w:val="17"/>
                      </w:rPr>
                      <w:t>境外业务是公司营收的主要来源</w:t>
                    </w:r>
                    <w:r>
                      <w:rPr>
                        <w:rFonts w:ascii="KaiTi" w:eastAsia="KaiTi" w:hAnsi="KaiTi" w:cs="KaiTi"/>
                        <w:spacing w:val="5"/>
                        <w:sz w:val="17"/>
                        <w:szCs w:val="17"/>
                      </w:rPr>
                      <w:t xml:space="preserve">                         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5"/>
                        <w:sz w:val="17"/>
                        <w:szCs w:val="17"/>
                      </w:rPr>
                      <w:t>图</w:t>
                    </w:r>
                    <w:r>
                      <w:rPr>
                        <w:rFonts w:ascii="KaiTi" w:eastAsia="KaiTi" w:hAnsi="KaiTi" w:cs="KaiTi"/>
                        <w:spacing w:val="5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5"/>
                        <w:sz w:val="17"/>
                        <w:szCs w:val="17"/>
                      </w:rPr>
                      <w:t>6</w:t>
                    </w:r>
                    <w:r>
                      <w:rPr>
                        <w:rFonts w:ascii="KaiTi" w:eastAsia="KaiTi" w:hAnsi="KaiTi" w:cs="KaiTi"/>
                        <w:spacing w:val="5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5"/>
                        <w:sz w:val="17"/>
                        <w:szCs w:val="17"/>
                      </w:rPr>
                      <w:t>公司境外业务表现稳健</w:t>
                    </w:r>
                  </w:p>
                  <w:p>
                    <w:pPr>
                      <w:spacing w:before="290" w:line="331" w:lineRule="exact"/>
                      <w:ind w:left="247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position w:val="15"/>
                        <w:sz w:val="17"/>
                        <w:szCs w:val="17"/>
                      </w:rPr>
                      <w:t>100%</w:t>
                    </w:r>
                  </w:p>
                  <w:p>
                    <w:pPr>
                      <w:spacing w:line="183" w:lineRule="auto"/>
                      <w:ind w:left="317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80%</w:t>
                    </w:r>
                  </w:p>
                  <w:p>
                    <w:pPr>
                      <w:spacing w:before="161" w:line="183" w:lineRule="auto"/>
                      <w:ind w:left="317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60%</w:t>
                    </w:r>
                  </w:p>
                  <w:p>
                    <w:pPr>
                      <w:spacing w:before="161" w:line="183" w:lineRule="auto"/>
                      <w:ind w:left="317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40%</w:t>
                    </w:r>
                  </w:p>
                  <w:p>
                    <w:pPr>
                      <w:spacing w:before="171" w:line="183" w:lineRule="auto"/>
                      <w:ind w:left="317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20%</w:t>
                    </w:r>
                  </w:p>
                  <w:p>
                    <w:pPr>
                      <w:spacing w:before="86" w:line="74" w:lineRule="exact"/>
                      <w:ind w:left="5287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position w:val="-2"/>
                        <w:sz w:val="12"/>
                        <w:szCs w:val="12"/>
                      </w:rPr>
                      <w:t>0</w:t>
                    </w:r>
                  </w:p>
                  <w:p>
                    <w:pPr>
                      <w:spacing w:line="107" w:lineRule="exact"/>
                      <w:ind w:left="387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position w:val="-3"/>
                        <w:sz w:val="17"/>
                        <w:szCs w:val="17"/>
                      </w:rPr>
                      <w:t>0%</w:t>
                    </w:r>
                  </w:p>
                  <w:p>
                    <w:pPr>
                      <w:spacing w:line="73" w:lineRule="exact"/>
                      <w:ind w:left="5727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position w:val="-2"/>
                        <w:sz w:val="12"/>
                        <w:szCs w:val="12"/>
                      </w:rPr>
                      <w:t>2018</w:t>
                    </w:r>
                    <w:r>
                      <w:rPr>
                        <w:rFonts w:ascii="SimSun" w:eastAsia="SimSun" w:hAnsi="SimSun" w:cs="SimSun"/>
                        <w:spacing w:val="4"/>
                        <w:position w:val="-2"/>
                        <w:sz w:val="12"/>
                        <w:szCs w:val="12"/>
                      </w:rPr>
                      <w:t xml:space="preserve">         </w:t>
                    </w:r>
                    <w:r>
                      <w:rPr>
                        <w:rFonts w:ascii="SimSun" w:eastAsia="SimSun" w:hAnsi="SimSun" w:cs="SimSun"/>
                        <w:spacing w:val="-2"/>
                        <w:position w:val="-2"/>
                        <w:sz w:val="12"/>
                        <w:szCs w:val="12"/>
                      </w:rPr>
                      <w:t>2019          2020</w:t>
                    </w:r>
                  </w:p>
                  <w:p>
                    <w:pPr>
                      <w:spacing w:line="173" w:lineRule="auto"/>
                      <w:ind w:left="867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2"/>
                        <w:szCs w:val="12"/>
                      </w:rPr>
                      <w:t>2018</w:t>
                    </w:r>
                    <w:r>
                      <w:rPr>
                        <w:rFonts w:ascii="SimSun" w:eastAsia="SimSun" w:hAnsi="SimSun" w:cs="SimSun"/>
                        <w:spacing w:val="9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12"/>
                        <w:szCs w:val="12"/>
                      </w:rPr>
                      <w:t>2019</w:t>
                    </w:r>
                    <w:r>
                      <w:rPr>
                        <w:rFonts w:ascii="SimSun" w:eastAsia="SimSun" w:hAnsi="SimSun" w:cs="SimSun"/>
                        <w:spacing w:val="5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12"/>
                        <w:szCs w:val="12"/>
                      </w:rPr>
                      <w:t>2020</w:t>
                    </w:r>
                    <w:r>
                      <w:rPr>
                        <w:rFonts w:ascii="SimSun" w:eastAsia="SimSun" w:hAnsi="SimSun" w:cs="SimSun"/>
                        <w:spacing w:val="6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12"/>
                        <w:szCs w:val="12"/>
                      </w:rPr>
                      <w:t>2021</w:t>
                    </w:r>
                    <w:r>
                      <w:rPr>
                        <w:rFonts w:ascii="SimSun" w:eastAsia="SimSun" w:hAnsi="SimSun" w:cs="SimSun"/>
                        <w:spacing w:val="4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12"/>
                        <w:szCs w:val="12"/>
                      </w:rPr>
                      <w:t>2022</w:t>
                    </w:r>
                    <w:r>
                      <w:rPr>
                        <w:rFonts w:ascii="SimSun" w:eastAsia="SimSun" w:hAnsi="SimSun" w:cs="SimSun"/>
                        <w:spacing w:val="12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2023H1</w:t>
                    </w:r>
                  </w:p>
                  <w:p>
                    <w:pPr>
                      <w:spacing w:before="144" w:line="225" w:lineRule="auto"/>
                      <w:ind w:left="1709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spacing w:val="-20"/>
                        <w:w w:val="97"/>
                        <w:sz w:val="17"/>
                        <w:szCs w:val="17"/>
                      </w:rPr>
                      <w:t>■境内业务■境外业务</w:t>
                    </w:r>
                  </w:p>
                </w:txbxContent>
              </v:textbox>
            </v:shape>
            <v:shape id="_x0000_s1064" type="#_x0000_t202" style="width:375;height:1608;left:9750;position:absolute;top:720" filled="f" stroked="f">
              <o:lock v:ext="edit" aspectratio="f"/>
              <v:textbox inset="0,0,0,0">
                <w:txbxContent>
                  <w:p>
                    <w:pPr>
                      <w:spacing w:before="20" w:line="360" w:lineRule="exact"/>
                      <w:ind w:left="20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position w:val="17"/>
                        <w:sz w:val="17"/>
                        <w:szCs w:val="17"/>
                      </w:rPr>
                      <w:t>30%</w:t>
                    </w:r>
                  </w:p>
                  <w:p>
                    <w:pPr>
                      <w:spacing w:line="183" w:lineRule="auto"/>
                      <w:ind w:left="20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20%</w:t>
                    </w:r>
                  </w:p>
                  <w:p>
                    <w:pPr>
                      <w:spacing w:before="200" w:line="184" w:lineRule="auto"/>
                      <w:ind w:left="20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7"/>
                        <w:szCs w:val="17"/>
                      </w:rPr>
                      <w:t>10%</w:t>
                    </w:r>
                  </w:p>
                  <w:p>
                    <w:pPr>
                      <w:spacing w:before="201" w:line="183" w:lineRule="auto"/>
                      <w:ind w:left="20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0%</w:t>
                    </w:r>
                  </w:p>
                  <w:p>
                    <w:pPr>
                      <w:spacing w:before="180" w:line="184" w:lineRule="auto"/>
                      <w:ind w:left="20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-10%</w:t>
                    </w:r>
                  </w:p>
                </w:txbxContent>
              </v:textbox>
            </v:shape>
            <v:shape id="_x0000_s1065" type="#_x0000_t202" style="width:1566;height:217;left:6389;position:absolute;top:2650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spacing w:val="-14"/>
                        <w:w w:val="99"/>
                        <w:sz w:val="17"/>
                        <w:szCs w:val="17"/>
                      </w:rPr>
                      <w:t>境外业务(亿元，左轴)</w:t>
                    </w:r>
                  </w:p>
                </w:txbxContent>
              </v:textbox>
            </v:shape>
            <v:shape id="_x0000_s1066" type="#_x0000_t202" style="width:1074;height:222;left:8559;position:absolute;top:2637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17"/>
                        <w:szCs w:val="17"/>
                      </w:rPr>
                      <w:t>=YoY(%,</w:t>
                    </w:r>
                    <w:r>
                      <w:rPr>
                        <w:rFonts w:ascii="KaiTi" w:eastAsia="KaiTi" w:hAnsi="KaiTi" w:cs="KaiTi"/>
                        <w:spacing w:val="-6"/>
                        <w:sz w:val="17"/>
                        <w:szCs w:val="17"/>
                      </w:rPr>
                      <w:t>右轴)</w:t>
                    </w:r>
                  </w:p>
                </w:txbxContent>
              </v:textbox>
            </v:shape>
            <v:shape id="_x0000_s1067" type="#_x0000_t75" style="width:10410;height:11;left:40;position:absolute;top:3229" filled="f" stroked="f">
              <v:imagedata r:id="rId26" o:title=""/>
            </v:shape>
            <v:shape id="_x0000_s1068" type="#_x0000_t202" style="width:1094;height:123;left:8259;position:absolute;top:2385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2"/>
                        <w:szCs w:val="12"/>
                      </w:rPr>
                      <w:t>2021</w:t>
                    </w:r>
                    <w:r>
                      <w:rPr>
                        <w:rFonts w:ascii="SimSun" w:eastAsia="SimSun" w:hAnsi="SimSun" w:cs="SimSun"/>
                        <w:spacing w:val="5"/>
                        <w:sz w:val="12"/>
                        <w:szCs w:val="12"/>
                      </w:rPr>
                      <w:t xml:space="preserve">        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12"/>
                        <w:szCs w:val="12"/>
                      </w:rPr>
                      <w:t>2022</w:t>
                    </w:r>
                  </w:p>
                </w:txbxContent>
              </v:textbox>
            </v:shape>
            <v:shape id="_x0000_s1069" type="#_x0000_t202" style="width:116;height:156;left:5410;position:absolute;top:1490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z w:val="17"/>
                        <w:szCs w:val="17"/>
                      </w:rPr>
                      <w:t>2</w:t>
                    </w:r>
                  </w:p>
                </w:txbxContent>
              </v:textbox>
            </v:shape>
            <v:shape id="_x0000_s1070" type="#_x0000_t202" style="width:96;height:123;left:5410;position:absolute;top:755" filled="f" stroked="f">
              <o:lock v:ext="edit" aspectratio="f"/>
              <v:textbox inset="0,0,0,0">
                <w:txbxContent>
                  <w:p>
                    <w:pPr>
                      <w:spacing w:before="19" w:line="183" w:lineRule="auto"/>
                      <w:ind w:left="20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z w:val="12"/>
                        <w:szCs w:val="12"/>
                      </w:rPr>
                      <w:t>4</w:t>
                    </w:r>
                  </w:p>
                </w:txbxContent>
              </v:textbox>
            </v:shape>
            <v:shape id="_x0000_s1071" type="#_x0000_t202" style="width:93;height:123;left:5410;position:absolute;top:1125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z w:val="12"/>
                        <w:szCs w:val="12"/>
                      </w:rPr>
                      <w:t>3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240" w:lineRule="exact"/>
        <w:sectPr>
          <w:headerReference w:type="default" r:id="rId27"/>
          <w:footerReference w:type="default" r:id="rId28"/>
          <w:pgSz w:w="11910" w:h="16840"/>
          <w:pgMar w:top="400" w:right="600" w:bottom="1019" w:left="580" w:header="0" w:footer="674" w:gutter="0"/>
          <w:pgNumType w:start="10"/>
          <w:cols w:num="1" w:space="708" w:equalWidth="0">
            <w:col w:w="10730" w:space="0"/>
          </w:cols>
        </w:sectPr>
      </w:pPr>
    </w:p>
    <w:p>
      <w:pPr>
        <w:pStyle w:val="BodyText"/>
        <w:spacing w:before="20" w:line="220" w:lineRule="auto"/>
        <w:ind w:left="389"/>
        <w:rPr>
          <w:sz w:val="17"/>
          <w:szCs w:val="17"/>
        </w:rPr>
      </w:pPr>
      <w:r>
        <w:rPr>
          <w:spacing w:val="-11"/>
          <w:sz w:val="17"/>
          <w:szCs w:val="17"/>
        </w:rPr>
        <w:t>资料来源：公司2018-2022年年报，2023年半年报，海通证券研究所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69" w:line="192" w:lineRule="auto"/>
        <w:rPr>
          <w:sz w:val="17"/>
          <w:szCs w:val="17"/>
        </w:rPr>
      </w:pPr>
      <w:r>
        <w:rPr>
          <w:spacing w:val="-12"/>
          <w:sz w:val="17"/>
          <w:szCs w:val="17"/>
        </w:rPr>
        <w:t>资料来源：公司2018-2022年年报，海通证券研究所</w:t>
      </w:r>
    </w:p>
    <w:p>
      <w:pPr>
        <w:spacing w:line="192" w:lineRule="auto"/>
        <w:rPr>
          <w:sz w:val="17"/>
          <w:szCs w:val="17"/>
        </w:rPr>
        <w:sectPr>
          <w:headerReference w:type="default" r:id="rId29"/>
          <w:footerReference w:type="default" r:id="rId30"/>
          <w:type w:val="continuous"/>
          <w:pgSz w:w="11910" w:h="16840"/>
          <w:pgMar w:top="400" w:right="600" w:bottom="1019" w:left="580" w:header="0" w:footer="674" w:gutter="0"/>
          <w:pgNumType w:start="11"/>
          <w:cols w:num="2" w:space="708" w:equalWidth="0">
            <w:col w:w="5560" w:space="100"/>
            <w:col w:w="5070" w:space="0"/>
          </w:cols>
        </w:sectPr>
      </w:pPr>
    </w:p>
    <w:p>
      <w:pPr>
        <w:spacing w:line="354" w:lineRule="auto"/>
        <w:rPr>
          <w:rFonts w:ascii="Arial"/>
          <w:sz w:val="21"/>
        </w:rPr>
      </w:pPr>
    </w:p>
    <w:p>
      <w:pPr>
        <w:spacing w:line="354" w:lineRule="auto"/>
        <w:rPr>
          <w:rFonts w:ascii="Arial"/>
          <w:sz w:val="21"/>
        </w:rPr>
        <w:sectPr>
          <w:headerReference w:type="default" r:id="rId31"/>
          <w:footerReference w:type="default" r:id="rId32"/>
          <w:type w:val="continuous"/>
          <w:pgSz w:w="11910" w:h="16840"/>
          <w:pgMar w:top="400" w:right="600" w:bottom="1019" w:left="580" w:header="0" w:footer="674" w:gutter="0"/>
          <w:pgNumType w:start="12"/>
          <w:cols w:num="1" w:space="708" w:equalWidth="0">
            <w:col w:w="10730" w:space="0"/>
          </w:cols>
        </w:sectPr>
      </w:pPr>
    </w:p>
    <w:p>
      <w:pPr>
        <w:pStyle w:val="BodyText"/>
        <w:spacing w:before="69" w:line="263" w:lineRule="auto"/>
        <w:ind w:left="3459" w:right="104" w:firstLine="392"/>
        <w:jc w:val="both"/>
        <w:rPr>
          <w:sz w:val="17"/>
          <w:szCs w:val="17"/>
        </w:rPr>
      </w:pPr>
      <w:r>
        <w:rPr>
          <w:b/>
          <w:bCs/>
          <w:spacing w:val="-11"/>
          <w:sz w:val="21"/>
          <w:szCs w:val="21"/>
        </w:rPr>
        <w:t>大力拓展境内业务，构建营收新动力。2</w:t>
      </w:r>
      <w:r>
        <w:rPr>
          <w:spacing w:val="-11"/>
          <w:sz w:val="21"/>
          <w:szCs w:val="21"/>
        </w:rPr>
        <w:t>022年以</w:t>
      </w:r>
      <w:r>
        <w:rPr>
          <w:spacing w:val="-12"/>
          <w:sz w:val="21"/>
          <w:szCs w:val="21"/>
        </w:rPr>
        <w:t>来，公司积极开拓国内市场，</w:t>
      </w:r>
      <w:r>
        <w:rPr>
          <w:sz w:val="21"/>
          <w:szCs w:val="21"/>
        </w:rPr>
        <w:t xml:space="preserve"> </w:t>
      </w:r>
      <w:r>
        <w:rPr>
          <w:spacing w:val="27"/>
          <w:sz w:val="17"/>
          <w:szCs w:val="17"/>
        </w:rPr>
        <w:t>快速完善国内产品矩阵、渠道布局以及营销方案，2022年境内业务</w:t>
      </w:r>
      <w:r>
        <w:rPr>
          <w:spacing w:val="26"/>
          <w:sz w:val="17"/>
          <w:szCs w:val="17"/>
        </w:rPr>
        <w:t>收入达到1</w:t>
      </w:r>
      <w:r>
        <w:rPr>
          <w:spacing w:val="-42"/>
          <w:sz w:val="17"/>
          <w:szCs w:val="17"/>
        </w:rPr>
        <w:t xml:space="preserve"> </w:t>
      </w:r>
      <w:r>
        <w:rPr>
          <w:spacing w:val="26"/>
          <w:sz w:val="17"/>
          <w:szCs w:val="17"/>
        </w:rPr>
        <w:t>.</w:t>
      </w:r>
      <w:r>
        <w:rPr>
          <w:spacing w:val="-50"/>
          <w:sz w:val="17"/>
          <w:szCs w:val="17"/>
        </w:rPr>
        <w:t xml:space="preserve"> </w:t>
      </w:r>
      <w:r>
        <w:rPr>
          <w:spacing w:val="26"/>
          <w:sz w:val="17"/>
          <w:szCs w:val="17"/>
        </w:rPr>
        <w:t>83</w:t>
      </w:r>
      <w:r>
        <w:rPr>
          <w:spacing w:val="26"/>
          <w:sz w:val="17"/>
          <w:szCs w:val="17"/>
        </w:rPr>
        <w:t xml:space="preserve"> </w:t>
      </w:r>
      <w:r>
        <w:rPr>
          <w:spacing w:val="26"/>
          <w:sz w:val="17"/>
          <w:szCs w:val="17"/>
        </w:rPr>
        <w:t>亿元，同比增长140</w:t>
      </w:r>
      <w:r>
        <w:rPr>
          <w:spacing w:val="-43"/>
          <w:sz w:val="17"/>
          <w:szCs w:val="17"/>
        </w:rPr>
        <w:t xml:space="preserve"> </w:t>
      </w:r>
      <w:r>
        <w:rPr>
          <w:spacing w:val="26"/>
          <w:sz w:val="17"/>
          <w:szCs w:val="17"/>
        </w:rPr>
        <w:t>.9%。2022年和2023</w:t>
      </w:r>
      <w:r>
        <w:rPr>
          <w:rFonts w:ascii="SimSun" w:eastAsia="SimSun" w:hAnsi="SimSun" w:cs="SimSun"/>
          <w:spacing w:val="25"/>
          <w:sz w:val="17"/>
          <w:szCs w:val="17"/>
        </w:rPr>
        <w:t xml:space="preserve">H1 </w:t>
      </w:r>
      <w:r>
        <w:rPr>
          <w:spacing w:val="25"/>
          <w:sz w:val="17"/>
          <w:szCs w:val="17"/>
        </w:rPr>
        <w:t>公司境内收入占比分别达到33</w:t>
      </w:r>
      <w:r>
        <w:rPr>
          <w:spacing w:val="-39"/>
          <w:sz w:val="17"/>
          <w:szCs w:val="17"/>
        </w:rPr>
        <w:t xml:space="preserve"> </w:t>
      </w:r>
      <w:r>
        <w:rPr>
          <w:spacing w:val="25"/>
          <w:sz w:val="17"/>
          <w:szCs w:val="17"/>
        </w:rPr>
        <w:t>.</w:t>
      </w:r>
      <w:r>
        <w:rPr>
          <w:spacing w:val="-49"/>
          <w:sz w:val="17"/>
          <w:szCs w:val="17"/>
        </w:rPr>
        <w:t xml:space="preserve"> </w:t>
      </w:r>
      <w:r>
        <w:rPr>
          <w:spacing w:val="25"/>
          <w:sz w:val="17"/>
          <w:szCs w:val="17"/>
        </w:rPr>
        <w:t>53%、</w:t>
      </w:r>
      <w:r>
        <w:rPr>
          <w:sz w:val="17"/>
          <w:szCs w:val="17"/>
        </w:rPr>
        <w:t xml:space="preserve"> </w:t>
      </w:r>
      <w:r>
        <w:rPr>
          <w:spacing w:val="22"/>
          <w:sz w:val="17"/>
          <w:szCs w:val="17"/>
        </w:rPr>
        <w:t>34</w:t>
      </w:r>
      <w:r>
        <w:rPr>
          <w:spacing w:val="-37"/>
          <w:sz w:val="17"/>
          <w:szCs w:val="17"/>
        </w:rPr>
        <w:t xml:space="preserve"> </w:t>
      </w:r>
      <w:r>
        <w:rPr>
          <w:spacing w:val="22"/>
          <w:sz w:val="17"/>
          <w:szCs w:val="17"/>
        </w:rPr>
        <w:t>.</w:t>
      </w:r>
      <w:r>
        <w:rPr>
          <w:spacing w:val="-48"/>
          <w:sz w:val="17"/>
          <w:szCs w:val="17"/>
        </w:rPr>
        <w:t xml:space="preserve"> </w:t>
      </w:r>
      <w:r>
        <w:rPr>
          <w:spacing w:val="22"/>
          <w:sz w:val="17"/>
          <w:szCs w:val="17"/>
        </w:rPr>
        <w:t>44%,较2021年分别提升16</w:t>
      </w:r>
      <w:r>
        <w:rPr>
          <w:spacing w:val="-37"/>
          <w:sz w:val="17"/>
          <w:szCs w:val="17"/>
        </w:rPr>
        <w:t xml:space="preserve"> </w:t>
      </w:r>
      <w:r>
        <w:rPr>
          <w:spacing w:val="22"/>
          <w:sz w:val="17"/>
          <w:szCs w:val="17"/>
        </w:rPr>
        <w:t>.</w:t>
      </w:r>
      <w:r>
        <w:rPr>
          <w:spacing w:val="-47"/>
          <w:sz w:val="17"/>
          <w:szCs w:val="17"/>
        </w:rPr>
        <w:t xml:space="preserve"> </w:t>
      </w:r>
      <w:r>
        <w:rPr>
          <w:spacing w:val="22"/>
          <w:sz w:val="17"/>
          <w:szCs w:val="17"/>
        </w:rPr>
        <w:t>96</w:t>
      </w:r>
      <w:r>
        <w:rPr>
          <w:rFonts w:ascii="Arial" w:eastAsia="Arial" w:hAnsi="Arial" w:cs="Arial"/>
          <w:sz w:val="17"/>
          <w:szCs w:val="17"/>
        </w:rPr>
        <w:t>pct</w:t>
      </w:r>
      <w:r>
        <w:rPr>
          <w:rFonts w:ascii="SimSun" w:eastAsia="SimSun" w:hAnsi="SimSun" w:cs="SimSun"/>
          <w:spacing w:val="22"/>
          <w:sz w:val="17"/>
          <w:szCs w:val="17"/>
        </w:rPr>
        <w:t>、</w:t>
      </w:r>
      <w:r>
        <w:rPr>
          <w:rFonts w:ascii="Arial" w:eastAsia="Arial" w:hAnsi="Arial" w:cs="Arial"/>
          <w:spacing w:val="22"/>
          <w:sz w:val="17"/>
          <w:szCs w:val="17"/>
        </w:rPr>
        <w:t>17.87</w:t>
      </w:r>
      <w:r>
        <w:rPr>
          <w:rFonts w:ascii="Arial" w:eastAsia="Arial" w:hAnsi="Arial" w:cs="Arial"/>
          <w:sz w:val="17"/>
          <w:szCs w:val="17"/>
        </w:rPr>
        <w:t>pct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22"/>
          <w:sz w:val="17"/>
          <w:szCs w:val="17"/>
        </w:rPr>
        <w:t>。</w:t>
      </w:r>
      <w:r>
        <w:rPr>
          <w:rFonts w:ascii="SimSun" w:eastAsia="SimSun" w:hAnsi="SimSun" w:cs="SimSun"/>
          <w:spacing w:val="68"/>
          <w:sz w:val="17"/>
          <w:szCs w:val="17"/>
        </w:rPr>
        <w:t xml:space="preserve"> </w:t>
      </w:r>
      <w:r>
        <w:rPr>
          <w:spacing w:val="22"/>
          <w:sz w:val="17"/>
          <w:szCs w:val="17"/>
        </w:rPr>
        <w:t>境内业务成为现阶段公司营收</w:t>
      </w:r>
      <w:r>
        <w:rPr>
          <w:sz w:val="17"/>
          <w:szCs w:val="17"/>
        </w:rPr>
        <w:t xml:space="preserve">  </w:t>
      </w:r>
      <w:r>
        <w:rPr>
          <w:spacing w:val="21"/>
          <w:sz w:val="17"/>
          <w:szCs w:val="17"/>
        </w:rPr>
        <w:t>增长的强劲动力。</w:t>
      </w:r>
    </w:p>
    <w:p>
      <w:pPr>
        <w:spacing w:line="263" w:lineRule="auto"/>
        <w:rPr>
          <w:sz w:val="17"/>
          <w:szCs w:val="17"/>
        </w:rPr>
        <w:sectPr>
          <w:headerReference w:type="default" r:id="rId33"/>
          <w:footerReference w:type="default" r:id="rId34"/>
          <w:type w:val="nextPage"/>
          <w:pgSz w:w="11910" w:h="16840"/>
          <w:pgMar w:top="400" w:right="600" w:bottom="1019" w:left="580" w:header="0" w:footer="674" w:gutter="0"/>
          <w:pgNumType w:start="13"/>
          <w:cols w:num="1" w:space="708" w:equalWidth="0">
            <w:col w:w="10730" w:space="0"/>
          </w:cols>
          <w:titlePg w:val="0"/>
        </w:sectPr>
      </w:pPr>
    </w:p>
    <w:p>
      <w:pPr>
        <w:spacing w:before="69" w:line="3171" w:lineRule="exact"/>
        <w:ind w:firstLine="3139"/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3879817</wp:posOffset>
            </wp:positionH>
            <wp:positionV relativeFrom="page">
              <wp:posOffset>7696146</wp:posOffset>
            </wp:positionV>
            <wp:extent cx="3270252" cy="6416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70252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3905228</wp:posOffset>
            </wp:positionH>
            <wp:positionV relativeFrom="page">
              <wp:posOffset>7912046</wp:posOffset>
            </wp:positionV>
            <wp:extent cx="3238488" cy="6416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38488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533407</wp:posOffset>
            </wp:positionH>
            <wp:positionV relativeFrom="page">
              <wp:posOffset>9709159</wp:posOffset>
            </wp:positionV>
            <wp:extent cx="6623014" cy="635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2301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0" allowOverlap="1">
            <wp:simplePos x="0" y="0"/>
            <wp:positionH relativeFrom="page">
              <wp:posOffset>2349474</wp:posOffset>
            </wp:positionH>
            <wp:positionV relativeFrom="page">
              <wp:posOffset>666733</wp:posOffset>
            </wp:positionV>
            <wp:extent cx="4883181" cy="1936788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83181" cy="1936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3"/>
        </w:rPr>
        <w:drawing>
          <wp:inline distT="0" distB="0" distL="0" distR="0">
            <wp:extent cx="4845063" cy="2013032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45063" cy="201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0" w:line="220" w:lineRule="auto"/>
        <w:ind w:left="3280"/>
        <w:rPr>
          <w:sz w:val="18"/>
          <w:szCs w:val="18"/>
        </w:rPr>
      </w:pPr>
      <w:r>
        <w:rPr>
          <w:spacing w:val="-15"/>
          <w:w w:val="95"/>
          <w:sz w:val="18"/>
          <w:szCs w:val="18"/>
        </w:rPr>
        <w:t>资料来源：公司招股书，2021-2022年年报，海通证券研究所</w:t>
      </w:r>
    </w:p>
    <w:p>
      <w:pPr>
        <w:pStyle w:val="BodyText"/>
        <w:spacing w:before="262" w:line="220" w:lineRule="auto"/>
        <w:ind w:left="3453"/>
        <w:outlineLvl w:val="1"/>
        <w:rPr>
          <w:sz w:val="24"/>
          <w:szCs w:val="24"/>
        </w:rPr>
      </w:pPr>
      <w:r>
        <w:rPr>
          <w:b/>
          <w:bCs/>
          <w:color w:val="000080"/>
          <w:spacing w:val="-5"/>
          <w:sz w:val="24"/>
          <w:szCs w:val="24"/>
        </w:rPr>
        <w:t>1.3</w:t>
      </w:r>
      <w:r>
        <w:rPr>
          <w:color w:val="000080"/>
          <w:spacing w:val="-5"/>
          <w:sz w:val="24"/>
          <w:szCs w:val="24"/>
        </w:rPr>
        <w:t xml:space="preserve"> </w:t>
      </w:r>
      <w:r>
        <w:rPr>
          <w:b/>
          <w:bCs/>
          <w:color w:val="000080"/>
          <w:spacing w:val="-5"/>
          <w:sz w:val="24"/>
          <w:szCs w:val="24"/>
        </w:rPr>
        <w:t>产品类别：立足肉干产品，布局主粮品类</w:t>
      </w:r>
    </w:p>
    <w:p>
      <w:pPr>
        <w:pStyle w:val="BodyText"/>
        <w:spacing w:before="164" w:line="254" w:lineRule="auto"/>
        <w:ind w:left="3449" w:right="209" w:firstLine="432"/>
        <w:jc w:val="both"/>
        <w:rPr>
          <w:sz w:val="18"/>
          <w:szCs w:val="18"/>
        </w:rPr>
      </w:pPr>
      <w:r>
        <w:rPr>
          <w:b/>
          <w:bCs/>
          <w:spacing w:val="16"/>
          <w:sz w:val="18"/>
          <w:szCs w:val="18"/>
        </w:rPr>
        <w:t>肉干是公司主要产品。</w:t>
      </w:r>
      <w:r>
        <w:rPr>
          <w:spacing w:val="16"/>
          <w:sz w:val="18"/>
          <w:szCs w:val="18"/>
        </w:rPr>
        <w:t>肉干是公司海外代工的主要产品</w:t>
      </w:r>
      <w:r>
        <w:rPr>
          <w:spacing w:val="15"/>
          <w:sz w:val="18"/>
          <w:szCs w:val="18"/>
        </w:rPr>
        <w:t>，因此也是公司营收最</w:t>
      </w:r>
      <w:r>
        <w:rPr>
          <w:sz w:val="18"/>
          <w:szCs w:val="18"/>
        </w:rPr>
        <w:t xml:space="preserve"> </w:t>
      </w:r>
      <w:r>
        <w:rPr>
          <w:spacing w:val="17"/>
          <w:sz w:val="18"/>
          <w:szCs w:val="18"/>
        </w:rPr>
        <w:t>重要的品类。2018-2022年，公司肉干产品收入分别从2.81亿元增长至3.88亿元，</w:t>
      </w:r>
      <w:r>
        <w:rPr>
          <w:spacing w:val="11"/>
          <w:sz w:val="18"/>
          <w:szCs w:val="18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CAGR</w:t>
      </w:r>
      <w:r>
        <w:rPr>
          <w:rFonts w:ascii="SimSun" w:eastAsia="SimSun" w:hAnsi="SimSun" w:cs="SimSun"/>
          <w:spacing w:val="11"/>
          <w:sz w:val="21"/>
          <w:szCs w:val="21"/>
        </w:rPr>
        <w:t xml:space="preserve">  </w:t>
      </w:r>
      <w:r>
        <w:rPr>
          <w:spacing w:val="15"/>
          <w:sz w:val="21"/>
          <w:szCs w:val="21"/>
        </w:rPr>
        <w:t>为+8.4%。其中，2018年至2021年，</w:t>
      </w:r>
      <w:r>
        <w:rPr>
          <w:spacing w:val="64"/>
          <w:sz w:val="21"/>
          <w:szCs w:val="21"/>
        </w:rPr>
        <w:t xml:space="preserve"> </w:t>
      </w:r>
      <w:r>
        <w:rPr>
          <w:spacing w:val="15"/>
          <w:sz w:val="21"/>
          <w:szCs w:val="21"/>
        </w:rPr>
        <w:t>肉干产品营收占比分别达到</w:t>
      </w:r>
      <w:r>
        <w:rPr>
          <w:sz w:val="21"/>
          <w:szCs w:val="21"/>
        </w:rPr>
        <w:t xml:space="preserve"> </w:t>
      </w:r>
      <w:r>
        <w:rPr>
          <w:spacing w:val="20"/>
          <w:sz w:val="18"/>
          <w:szCs w:val="18"/>
        </w:rPr>
        <w:t>83.14%/86.63%/87.78%/85.8%。2022年以来，由于境内业务占比上升，肉干占</w:t>
      </w:r>
      <w:r>
        <w:rPr>
          <w:spacing w:val="4"/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>总营收比重下降至约70%,但其占境外收入比重仍高达91</w:t>
      </w:r>
      <w:r>
        <w:rPr>
          <w:spacing w:val="-33"/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>.</w:t>
      </w:r>
      <w:r>
        <w:rPr>
          <w:spacing w:val="-53"/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>6%(2023</w:t>
      </w:r>
      <w:r>
        <w:rPr>
          <w:rFonts w:ascii="SimSun" w:eastAsia="SimSun" w:hAnsi="SimSun" w:cs="SimSun"/>
          <w:spacing w:val="21"/>
          <w:sz w:val="18"/>
          <w:szCs w:val="18"/>
        </w:rPr>
        <w:t xml:space="preserve">H1)。  </w:t>
      </w:r>
      <w:r>
        <w:rPr>
          <w:spacing w:val="21"/>
          <w:sz w:val="18"/>
          <w:szCs w:val="18"/>
        </w:rPr>
        <w:t>由</w:t>
      </w:r>
      <w:r>
        <w:rPr>
          <w:spacing w:val="-24"/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>于</w:t>
      </w:r>
      <w:r>
        <w:rPr>
          <w:sz w:val="18"/>
          <w:szCs w:val="18"/>
        </w:rPr>
        <w:t xml:space="preserve"> </w:t>
      </w:r>
      <w:r>
        <w:rPr>
          <w:spacing w:val="18"/>
          <w:sz w:val="18"/>
          <w:szCs w:val="18"/>
        </w:rPr>
        <w:t>公司海外业务稳健，我们预计短期内肉干产品仍将是公司营收的主要来源。</w:t>
      </w:r>
    </w:p>
    <w:p>
      <w:pPr>
        <w:spacing w:before="165" w:line="3290" w:lineRule="exact"/>
        <w:ind w:firstLine="229"/>
      </w:pPr>
      <w:r>
        <w:rPr>
          <w:position w:val="-65"/>
        </w:rPr>
        <w:drawing>
          <wp:inline distT="0" distB="0" distL="0" distR="0">
            <wp:extent cx="6661131" cy="2089169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61131" cy="208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0" w:line="220" w:lineRule="auto"/>
        <w:ind w:left="379"/>
        <w:rPr>
          <w:sz w:val="18"/>
          <w:szCs w:val="18"/>
        </w:rPr>
      </w:pPr>
      <w:r>
        <w:rPr>
          <w:spacing w:val="-20"/>
          <w:sz w:val="18"/>
          <w:szCs w:val="18"/>
        </w:rPr>
        <w:t>资料来源：公司招股书、2022年年报，海通证券研究所</w:t>
      </w:r>
      <w:r>
        <w:rPr>
          <w:spacing w:val="-20"/>
          <w:sz w:val="18"/>
          <w:szCs w:val="18"/>
        </w:rPr>
        <w:t xml:space="preserve">                    </w:t>
      </w:r>
      <w:r>
        <w:rPr>
          <w:spacing w:val="-20"/>
          <w:sz w:val="18"/>
          <w:szCs w:val="18"/>
        </w:rPr>
        <w:t>资料来源：公</w:t>
      </w:r>
      <w:r>
        <w:rPr>
          <w:spacing w:val="-21"/>
          <w:sz w:val="18"/>
          <w:szCs w:val="18"/>
        </w:rPr>
        <w:t>司招股书、2022年年报，海通证券研究所</w:t>
      </w:r>
    </w:p>
    <w:p>
      <w:pPr>
        <w:pStyle w:val="BodyText"/>
        <w:spacing w:before="263" w:line="266" w:lineRule="auto"/>
        <w:ind w:left="3449" w:right="210" w:firstLine="412"/>
        <w:jc w:val="both"/>
        <w:rPr>
          <w:sz w:val="18"/>
          <w:szCs w:val="18"/>
        </w:rPr>
      </w:pPr>
      <w:r>
        <w:rPr>
          <w:b/>
          <w:bCs/>
          <w:spacing w:val="15"/>
          <w:sz w:val="18"/>
          <w:szCs w:val="18"/>
        </w:rPr>
        <w:t>主粮业务高速增长，有望成为第二增长引擎。</w:t>
      </w:r>
      <w:r>
        <w:rPr>
          <w:spacing w:val="15"/>
          <w:sz w:val="18"/>
          <w:szCs w:val="18"/>
        </w:rPr>
        <w:t>随着募投项目主粮项目一期生产</w:t>
      </w:r>
      <w:r>
        <w:rPr>
          <w:spacing w:val="15"/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>线产能逐步释放，2023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>H1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>主粮产品实现收入3018万元，同比增加28</w:t>
      </w:r>
      <w:r>
        <w:rPr>
          <w:spacing w:val="20"/>
          <w:sz w:val="18"/>
          <w:szCs w:val="18"/>
        </w:rPr>
        <w:t>94</w:t>
      </w:r>
      <w:r>
        <w:rPr>
          <w:spacing w:val="-50"/>
          <w:sz w:val="18"/>
          <w:szCs w:val="18"/>
        </w:rPr>
        <w:t xml:space="preserve"> </w:t>
      </w:r>
      <w:r>
        <w:rPr>
          <w:spacing w:val="20"/>
          <w:sz w:val="18"/>
          <w:szCs w:val="18"/>
        </w:rPr>
        <w:t>.5万元，</w:t>
      </w:r>
      <w:r>
        <w:rPr>
          <w:sz w:val="18"/>
          <w:szCs w:val="18"/>
        </w:rPr>
        <w:t xml:space="preserve"> </w:t>
      </w:r>
      <w:r>
        <w:rPr>
          <w:spacing w:val="22"/>
          <w:sz w:val="18"/>
          <w:szCs w:val="18"/>
        </w:rPr>
        <w:t>占主营业务收入的比重上升至8</w:t>
      </w:r>
      <w:r>
        <w:rPr>
          <w:spacing w:val="-52"/>
          <w:sz w:val="18"/>
          <w:szCs w:val="18"/>
        </w:rPr>
        <w:t xml:space="preserve"> </w:t>
      </w:r>
      <w:r>
        <w:rPr>
          <w:spacing w:val="22"/>
          <w:sz w:val="18"/>
          <w:szCs w:val="18"/>
        </w:rPr>
        <w:t>.90%。公司主粮业务以内销为主，2023</w:t>
      </w:r>
      <w:r>
        <w:rPr>
          <w:spacing w:val="21"/>
          <w:sz w:val="18"/>
          <w:szCs w:val="18"/>
        </w:rPr>
        <w:t>年</w:t>
      </w:r>
      <w:r>
        <w:rPr>
          <w:rFonts w:ascii="SimSun" w:eastAsia="SimSun" w:hAnsi="SimSun" w:cs="SimSun"/>
          <w:spacing w:val="21"/>
          <w:sz w:val="18"/>
          <w:szCs w:val="18"/>
        </w:rPr>
        <w:t xml:space="preserve">H1 </w:t>
      </w:r>
      <w:r>
        <w:rPr>
          <w:spacing w:val="21"/>
          <w:sz w:val="18"/>
          <w:szCs w:val="18"/>
        </w:rPr>
        <w:t>境</w:t>
      </w:r>
      <w:r>
        <w:rPr>
          <w:sz w:val="18"/>
          <w:szCs w:val="18"/>
        </w:rPr>
        <w:t xml:space="preserve">  </w:t>
      </w:r>
      <w:r>
        <w:rPr>
          <w:spacing w:val="20"/>
          <w:sz w:val="18"/>
          <w:szCs w:val="18"/>
        </w:rPr>
        <w:t>内主粮业务占比为77.51%。随着公司主粮一期生产线产能利用率爬坡、二期生产</w:t>
      </w:r>
      <w:r>
        <w:rPr>
          <w:spacing w:val="20"/>
          <w:sz w:val="18"/>
          <w:szCs w:val="18"/>
        </w:rPr>
        <w:t xml:space="preserve"> </w:t>
      </w:r>
      <w:r>
        <w:rPr>
          <w:spacing w:val="17"/>
          <w:sz w:val="18"/>
          <w:szCs w:val="18"/>
        </w:rPr>
        <w:t>线投入使用，我们认为主粮有望贡献可观收入增量。</w:t>
      </w:r>
    </w:p>
    <w:p>
      <w:pPr>
        <w:spacing w:line="135" w:lineRule="exact"/>
      </w:pPr>
    </w:p>
    <w:p>
      <w:pPr>
        <w:spacing w:line="135" w:lineRule="exact"/>
        <w:sectPr>
          <w:headerReference w:type="default" r:id="rId41"/>
          <w:footerReference w:type="default" r:id="rId42"/>
          <w:pgSz w:w="11910" w:h="16840"/>
          <w:pgMar w:top="910" w:right="519" w:bottom="1019" w:left="580" w:header="200" w:footer="672" w:gutter="0"/>
          <w:pgNumType w:start="14"/>
          <w:cols w:num="1" w:space="708" w:equalWidth="0">
            <w:col w:w="10810" w:space="0"/>
          </w:cols>
        </w:sectPr>
      </w:pPr>
    </w:p>
    <w:p>
      <w:pPr>
        <w:spacing w:line="2550" w:lineRule="exact"/>
        <w:ind w:firstLine="239"/>
      </w:pPr>
      <w:r>
        <w:rPr>
          <w:position w:val="-51"/>
        </w:rPr>
        <w:drawing>
          <wp:inline distT="0" distB="0" distL="0" distR="0">
            <wp:extent cx="3314721" cy="1619301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14721" cy="161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3" w:line="223" w:lineRule="auto"/>
        <w:ind w:left="2200"/>
        <w:rPr>
          <w:sz w:val="18"/>
          <w:szCs w:val="18"/>
        </w:rPr>
      </w:pPr>
      <w:r>
        <w:rPr>
          <w:spacing w:val="-14"/>
          <w:w w:val="92"/>
          <w:sz w:val="18"/>
          <w:szCs w:val="18"/>
        </w:rPr>
        <w:t>■主粮产品(万元)</w:t>
      </w:r>
    </w:p>
    <w:p>
      <w:pPr>
        <w:spacing w:line="14" w:lineRule="auto"/>
        <w:rPr>
          <w:rFonts w:ascii="Arial"/>
          <w:sz w:val="2"/>
        </w:rPr>
        <w:sectPr>
          <w:headerReference w:type="default" r:id="rId44"/>
          <w:footerReference w:type="default" r:id="rId45"/>
          <w:type w:val="continuous"/>
          <w:pgSz w:w="11910" w:h="16840"/>
          <w:pgMar w:top="910" w:right="519" w:bottom="1019" w:left="580" w:header="200" w:footer="672" w:gutter="0"/>
          <w:pgNumType w:start="15"/>
          <w:cols w:num="2" w:space="708" w:equalWidth="0">
            <w:col w:w="5461" w:space="69"/>
            <w:col w:w="5281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54" w:line="232" w:lineRule="auto"/>
        <w:ind w:left="132"/>
        <w:rPr>
          <w:sz w:val="18"/>
          <w:szCs w:val="18"/>
        </w:rPr>
      </w:pPr>
      <w:r>
        <w:rPr>
          <w:rFonts w:ascii="SimSun" w:eastAsia="SimSun" w:hAnsi="SimSun" w:cs="SimSun"/>
          <w:b/>
          <w:bCs/>
          <w:spacing w:val="3"/>
          <w:position w:val="1"/>
          <w:sz w:val="18"/>
          <w:szCs w:val="18"/>
        </w:rPr>
        <w:t>图11</w:t>
      </w:r>
      <w:r>
        <w:rPr>
          <w:rFonts w:ascii="SimSun" w:eastAsia="SimSun" w:hAnsi="SimSun" w:cs="SimSun"/>
          <w:spacing w:val="14"/>
          <w:position w:val="1"/>
          <w:sz w:val="18"/>
          <w:szCs w:val="18"/>
        </w:rPr>
        <w:t xml:space="preserve">    </w:t>
      </w:r>
      <w:r>
        <w:rPr>
          <w:b/>
          <w:bCs/>
          <w:spacing w:val="3"/>
          <w:sz w:val="18"/>
          <w:szCs w:val="18"/>
        </w:rPr>
        <w:t>公司主粮业务以境内销售为主</w:t>
      </w:r>
    </w:p>
    <w:p>
      <w:pPr>
        <w:spacing w:line="335" w:lineRule="auto"/>
        <w:rPr>
          <w:rFonts w:ascii="Arial"/>
          <w:sz w:val="21"/>
        </w:rPr>
      </w:pPr>
    </w:p>
    <w:p>
      <w:pPr>
        <w:spacing w:before="1" w:line="1770" w:lineRule="exact"/>
        <w:ind w:firstLine="1600"/>
      </w:pPr>
      <w:r>
        <w:rPr>
          <w:position w:val="-35"/>
        </w:rPr>
        <w:drawing>
          <wp:inline distT="0" distB="0" distL="0" distR="0">
            <wp:extent cx="1117562" cy="1123983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17562" cy="112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95" w:line="192" w:lineRule="auto"/>
        <w:ind w:left="1790"/>
        <w:rPr>
          <w:sz w:val="18"/>
          <w:szCs w:val="18"/>
        </w:rPr>
      </w:pPr>
      <w:r>
        <w:rPr>
          <w:spacing w:val="-19"/>
          <w:w w:val="92"/>
          <w:sz w:val="18"/>
          <w:szCs w:val="18"/>
        </w:rPr>
        <w:t>■境内主粮■境外主粮</w:t>
      </w:r>
    </w:p>
    <w:p>
      <w:pPr>
        <w:spacing w:line="192" w:lineRule="auto"/>
        <w:rPr>
          <w:sz w:val="18"/>
          <w:szCs w:val="18"/>
        </w:rPr>
        <w:sectPr>
          <w:headerReference w:type="default" r:id="rId47"/>
          <w:footerReference w:type="default" r:id="rId48"/>
          <w:type w:val="nextPage"/>
          <w:pgSz w:w="11910" w:h="16840"/>
          <w:pgMar w:top="910" w:right="519" w:bottom="1019" w:left="580" w:header="200" w:footer="672" w:gutter="0"/>
          <w:pgNumType w:start="16"/>
          <w:cols w:num="2" w:space="708" w:equalWidth="0">
            <w:col w:w="5461" w:space="69"/>
            <w:col w:w="5281" w:space="0"/>
          </w:cols>
          <w:titlePg w:val="0"/>
        </w:sectPr>
      </w:pPr>
    </w:p>
    <w:p>
      <w:pPr>
        <w:spacing w:line="337" w:lineRule="auto"/>
        <w:rPr>
          <w:rFonts w:ascii="Arial"/>
          <w:sz w:val="21"/>
        </w:rPr>
      </w:pPr>
    </w:p>
    <w:p>
      <w:pPr>
        <w:pStyle w:val="BodyText"/>
        <w:spacing w:before="58" w:line="192" w:lineRule="auto"/>
        <w:ind w:left="409"/>
        <w:rPr>
          <w:sz w:val="18"/>
          <w:szCs w:val="18"/>
        </w:rPr>
      </w:pPr>
      <w:r>
        <w:rPr>
          <w:spacing w:val="-15"/>
          <w:w w:val="95"/>
          <w:sz w:val="18"/>
          <w:szCs w:val="18"/>
        </w:rPr>
        <w:t>资料来源：公司2023年半年报，海通证券研究所</w:t>
      </w:r>
      <w:r>
        <w:rPr>
          <w:spacing w:val="2"/>
          <w:sz w:val="18"/>
          <w:szCs w:val="18"/>
        </w:rPr>
        <w:t xml:space="preserve">                      </w:t>
      </w:r>
      <w:r>
        <w:rPr>
          <w:spacing w:val="-15"/>
          <w:w w:val="95"/>
          <w:sz w:val="18"/>
          <w:szCs w:val="18"/>
        </w:rPr>
        <w:t>资料来源：公司2023年半年报，海通证券研究所</w:t>
      </w:r>
    </w:p>
    <w:p>
      <w:pPr>
        <w:spacing w:line="192" w:lineRule="auto"/>
        <w:rPr>
          <w:sz w:val="18"/>
          <w:szCs w:val="18"/>
        </w:rPr>
        <w:sectPr>
          <w:headerReference w:type="default" r:id="rId49"/>
          <w:footerReference w:type="default" r:id="rId50"/>
          <w:type w:val="continuous"/>
          <w:pgSz w:w="11910" w:h="16840"/>
          <w:pgMar w:top="910" w:right="519" w:bottom="1019" w:left="580" w:header="200" w:footer="672" w:gutter="0"/>
          <w:pgNumType w:start="17"/>
          <w:cols w:num="1" w:space="708" w:equalWidth="0">
            <w:col w:w="10810" w:space="0"/>
          </w:cols>
        </w:sectPr>
      </w:pPr>
    </w:p>
    <w:p>
      <w:pPr>
        <w:pStyle w:val="BodyText"/>
        <w:spacing w:before="200" w:line="223" w:lineRule="auto"/>
        <w:ind w:left="6959"/>
        <w:rPr>
          <w:sz w:val="24"/>
          <w:szCs w:val="24"/>
        </w:rPr>
      </w:pPr>
      <w:r>
        <w:pict>
          <v:rect id="_x0000_s1072" style="width:521pt;height:0.5pt;margin-top:311pt;margin-left:42pt;mso-position-horizontal-relative:page;mso-position-vertical-relative:page;position:absolute;z-index:251669504" o:allowincell="f" filled="t" fillcolor="black" stroked="f"/>
        </w:pict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539760</wp:posOffset>
            </wp:positionH>
            <wp:positionV relativeFrom="page">
              <wp:posOffset>9537656</wp:posOffset>
            </wp:positionV>
            <wp:extent cx="3276605" cy="6416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5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3879817</wp:posOffset>
            </wp:positionH>
            <wp:positionV relativeFrom="page">
              <wp:posOffset>9537656</wp:posOffset>
            </wp:positionV>
            <wp:extent cx="3270252" cy="6416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70252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127037</wp:posOffset>
            </wp:positionV>
            <wp:extent cx="1314423" cy="419074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14423" cy="419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7"/>
          <w:sz w:val="24"/>
          <w:szCs w:val="24"/>
        </w:rPr>
        <w:t>公司研究·路斯股份(832419)8</w:t>
      </w:r>
    </w:p>
    <w:p>
      <w:pPr>
        <w:spacing w:line="20" w:lineRule="exact"/>
        <w:ind w:firstLine="99"/>
      </w:pPr>
      <w:r>
        <w:drawing>
          <wp:inline distT="0" distB="0" distL="0" distR="0">
            <wp:extent cx="6692971" cy="1272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92971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27" w:line="248" w:lineRule="auto"/>
        <w:ind w:left="3429" w:right="64" w:firstLine="422"/>
        <w:jc w:val="both"/>
      </w:pPr>
      <w:r>
        <w:rPr>
          <w:b/>
          <w:bCs/>
          <w:spacing w:val="-2"/>
        </w:rPr>
        <w:t>多管齐下，公司主营业务毛利率有所改善。</w:t>
      </w:r>
      <w:r>
        <w:rPr>
          <w:spacing w:val="31"/>
        </w:rPr>
        <w:t>公司2018年至2023年</w:t>
      </w:r>
      <w:r>
        <w:rPr>
          <w:rFonts w:ascii="Times New Roman" w:eastAsia="Times New Roman" w:hAnsi="Times New Roman" w:cs="Times New Roman"/>
          <w:spacing w:val="31"/>
        </w:rPr>
        <w:t>H1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spacing w:val="31"/>
        </w:rPr>
        <w:t>的毛利</w:t>
      </w:r>
      <w:r>
        <w:t xml:space="preserve"> </w:t>
      </w:r>
      <w:r>
        <w:rPr>
          <w:spacing w:val="11"/>
        </w:rPr>
        <w:t>率分别为27.35%/21.45%/21.49%/16.52%/15</w:t>
      </w:r>
      <w:r>
        <w:rPr>
          <w:spacing w:val="10"/>
        </w:rPr>
        <w:t>.16%/20.57%。受疫情冲击，21、22</w:t>
      </w:r>
      <w:r>
        <w:t xml:space="preserve"> </w:t>
      </w:r>
      <w:r>
        <w:rPr>
          <w:spacing w:val="10"/>
        </w:rPr>
        <w:t>年的毛利率连续下降，但2023年以来，由于公司核心产品肉干产品出口毛利改善，</w:t>
      </w:r>
      <w:r>
        <w:rPr>
          <w:spacing w:val="4"/>
        </w:rPr>
        <w:t xml:space="preserve"> </w:t>
      </w:r>
      <w:r>
        <w:rPr>
          <w:spacing w:val="9"/>
        </w:rPr>
        <w:t>主粮产品规模化带来单位成本下降、以及持续加强成本管控，2023年</w:t>
      </w:r>
      <w:r>
        <w:rPr>
          <w:spacing w:val="-45"/>
        </w:rPr>
        <w:t xml:space="preserve"> </w:t>
      </w:r>
      <w:r>
        <w:rPr>
          <w:rFonts w:ascii="SimSun" w:eastAsia="SimSun" w:hAnsi="SimSun" w:cs="SimSun"/>
          <w:spacing w:val="9"/>
        </w:rPr>
        <w:t>H1</w:t>
      </w:r>
      <w:r>
        <w:rPr>
          <w:rFonts w:ascii="SimSun" w:eastAsia="SimSun" w:hAnsi="SimSun" w:cs="SimSun"/>
          <w:spacing w:val="8"/>
        </w:rPr>
        <w:t xml:space="preserve"> </w:t>
      </w:r>
      <w:r>
        <w:rPr>
          <w:spacing w:val="8"/>
        </w:rPr>
        <w:t>毛利率较</w:t>
      </w:r>
      <w:r>
        <w:rPr>
          <w:spacing w:val="8"/>
        </w:rPr>
        <w:t xml:space="preserve"> </w:t>
      </w:r>
      <w:r>
        <w:rPr>
          <w:spacing w:val="17"/>
        </w:rPr>
        <w:t>2022年同期提高了5.94</w:t>
      </w:r>
      <w:r>
        <w:rPr>
          <w:rFonts w:ascii="SimSun" w:eastAsia="SimSun" w:hAnsi="SimSun" w:cs="SimSun"/>
        </w:rPr>
        <w:t>pct</w:t>
      </w:r>
      <w:r>
        <w:rPr>
          <w:rFonts w:ascii="SimSun" w:eastAsia="SimSun" w:hAnsi="SimSun" w:cs="SimSun"/>
          <w:spacing w:val="17"/>
        </w:rPr>
        <w:t>。</w:t>
      </w:r>
      <w:r>
        <w:rPr>
          <w:rFonts w:ascii="SimSun" w:eastAsia="SimSun" w:hAnsi="SimSun" w:cs="SimSun"/>
          <w:spacing w:val="-21"/>
        </w:rPr>
        <w:t xml:space="preserve"> </w:t>
      </w:r>
      <w:r>
        <w:rPr>
          <w:spacing w:val="17"/>
        </w:rPr>
        <w:t>其中，外销收</w:t>
      </w:r>
      <w:r>
        <w:rPr>
          <w:spacing w:val="16"/>
        </w:rPr>
        <w:t>入毛利上升7.53</w:t>
      </w:r>
      <w:r>
        <w:rPr>
          <w:rFonts w:ascii="SimSun" w:eastAsia="SimSun" w:hAnsi="SimSun" w:cs="SimSun"/>
        </w:rPr>
        <w:t>pct</w:t>
      </w:r>
      <w:r>
        <w:rPr>
          <w:rFonts w:ascii="SimSun" w:eastAsia="SimSun" w:hAnsi="SimSun" w:cs="SimSun"/>
          <w:spacing w:val="16"/>
        </w:rPr>
        <w:t xml:space="preserve">, </w:t>
      </w:r>
      <w:r>
        <w:rPr>
          <w:spacing w:val="16"/>
        </w:rPr>
        <w:t>内销收入上升</w:t>
      </w:r>
      <w:r>
        <w:t xml:space="preserve"> </w:t>
      </w:r>
      <w:r>
        <w:rPr>
          <w:spacing w:val="7"/>
        </w:rPr>
        <w:t>4.74</w:t>
      </w:r>
      <w:r>
        <w:t>pct</w:t>
      </w:r>
      <w:r>
        <w:rPr>
          <w:spacing w:val="7"/>
        </w:rPr>
        <w:t>。我们预计，随着主粮产能释放以及市场开发力度的加大，公司主营业务毛</w:t>
      </w:r>
      <w:r>
        <w:rPr>
          <w:spacing w:val="3"/>
        </w:rPr>
        <w:t xml:space="preserve"> </w:t>
      </w:r>
      <w:r>
        <w:rPr>
          <w:spacing w:val="3"/>
        </w:rPr>
        <w:t>利率水平将继续提升。</w:t>
      </w:r>
    </w:p>
    <w:p>
      <w:pPr>
        <w:spacing w:before="165" w:line="3230" w:lineRule="exact"/>
        <w:ind w:firstLine="219"/>
      </w:pPr>
      <w:r>
        <w:rPr>
          <w:position w:val="-64"/>
        </w:rPr>
        <w:drawing>
          <wp:inline distT="0" distB="0" distL="0" distR="0">
            <wp:extent cx="6667484" cy="2051101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67484" cy="205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9" w:line="220" w:lineRule="auto"/>
        <w:ind w:left="379"/>
        <w:rPr>
          <w:sz w:val="15"/>
          <w:szCs w:val="15"/>
        </w:rPr>
      </w:pPr>
      <w:r>
        <w:rPr>
          <w:spacing w:val="2"/>
          <w:sz w:val="15"/>
          <w:szCs w:val="15"/>
        </w:rPr>
        <w:t>资料来源：</w:t>
      </w:r>
      <w:r>
        <w:rPr>
          <w:rFonts w:ascii="Arial" w:eastAsia="Arial" w:hAnsi="Arial" w:cs="Arial"/>
          <w:sz w:val="15"/>
          <w:szCs w:val="15"/>
        </w:rPr>
        <w:t>FEDIAF</w:t>
      </w:r>
      <w:r>
        <w:rPr>
          <w:rFonts w:ascii="Arial" w:eastAsia="Arial" w:hAnsi="Arial" w:cs="Arial"/>
          <w:spacing w:val="2"/>
          <w:sz w:val="15"/>
          <w:szCs w:val="15"/>
        </w:rPr>
        <w:t xml:space="preserve">,   </w:t>
      </w:r>
      <w:r>
        <w:rPr>
          <w:spacing w:val="2"/>
          <w:sz w:val="15"/>
          <w:szCs w:val="15"/>
        </w:rPr>
        <w:t>海通证券研究所</w:t>
      </w:r>
      <w:r>
        <w:rPr>
          <w:spacing w:val="2"/>
          <w:sz w:val="15"/>
          <w:szCs w:val="15"/>
        </w:rPr>
        <w:t xml:space="preserve">                                    </w:t>
      </w:r>
      <w:r>
        <w:rPr>
          <w:spacing w:val="2"/>
          <w:sz w:val="15"/>
          <w:szCs w:val="15"/>
        </w:rPr>
        <w:t>资料来源：公司招股书、2022年年报，海通证券</w:t>
      </w:r>
      <w:r>
        <w:rPr>
          <w:spacing w:val="1"/>
          <w:sz w:val="15"/>
          <w:szCs w:val="15"/>
        </w:rPr>
        <w:t>研究所</w:t>
      </w:r>
    </w:p>
    <w:p>
      <w:pPr>
        <w:spacing w:line="354" w:lineRule="auto"/>
        <w:rPr>
          <w:rFonts w:ascii="Arial"/>
          <w:sz w:val="21"/>
        </w:rPr>
      </w:pPr>
    </w:p>
    <w:p>
      <w:pPr>
        <w:pStyle w:val="BodyText"/>
        <w:spacing w:before="101" w:line="220" w:lineRule="auto"/>
        <w:ind w:left="3434"/>
        <w:outlineLvl w:val="0"/>
        <w:rPr>
          <w:sz w:val="31"/>
          <w:szCs w:val="31"/>
        </w:rPr>
      </w:pPr>
      <w:bookmarkStart w:id="35" w:name="bookmark29"/>
      <w:bookmarkEnd w:id="35"/>
      <w:bookmarkStart w:id="36" w:name="bookmark30"/>
      <w:bookmarkEnd w:id="36"/>
      <w:bookmarkStart w:id="37" w:name="bookmark31"/>
      <w:bookmarkEnd w:id="37"/>
      <w:bookmarkStart w:id="38" w:name="bookmark32"/>
      <w:bookmarkEnd w:id="38"/>
      <w:bookmarkStart w:id="39" w:name="bookmark6"/>
      <w:bookmarkEnd w:id="39"/>
      <w:bookmarkStart w:id="40" w:name="bookmark7"/>
      <w:bookmarkEnd w:id="40"/>
      <w:r>
        <w:rPr>
          <w:b/>
          <w:bCs/>
          <w:color w:val="000080"/>
          <w:spacing w:val="-9"/>
          <w:sz w:val="31"/>
          <w:szCs w:val="31"/>
        </w:rPr>
        <w:t>2.行业：境内外宠食市场机遇良多，因地制宜促增长</w:t>
      </w:r>
    </w:p>
    <w:p>
      <w:pPr>
        <w:pStyle w:val="BodyText"/>
        <w:spacing w:before="258" w:line="246" w:lineRule="auto"/>
        <w:ind w:left="3429" w:right="45" w:firstLine="420"/>
      </w:pPr>
      <w:r>
        <w:rPr>
          <w:spacing w:val="16"/>
        </w:rPr>
        <w:t>据公司2022年年报援引</w:t>
      </w:r>
      <w:r>
        <w:rPr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Euromonitor</w:t>
      </w:r>
      <w:r>
        <w:rPr>
          <w:rFonts w:ascii="Times New Roman" w:eastAsia="Times New Roman" w:hAnsi="Times New Roman" w:cs="Times New Roman"/>
          <w:spacing w:val="16"/>
        </w:rPr>
        <w:t xml:space="preserve">,    </w:t>
      </w:r>
      <w:r>
        <w:rPr>
          <w:spacing w:val="16"/>
        </w:rPr>
        <w:t>过去10年全球宠物食品市场的平均年</w:t>
      </w:r>
      <w:r>
        <w:t xml:space="preserve"> </w:t>
      </w:r>
      <w:r>
        <w:rPr>
          <w:spacing w:val="17"/>
        </w:rPr>
        <w:t>增长率为5.5%,预计到2024年全球宠物食品销售额或将达到11</w:t>
      </w:r>
      <w:r>
        <w:rPr>
          <w:spacing w:val="16"/>
        </w:rPr>
        <w:t>50亿美元。欧美、</w:t>
      </w:r>
      <w:r>
        <w:t xml:space="preserve"> </w:t>
      </w:r>
      <w:r>
        <w:rPr>
          <w:spacing w:val="8"/>
        </w:rPr>
        <w:t>日本等宠物食品市场发展较早，目前已经形成了庞大的宠物饲养数量，虽然增速有</w:t>
      </w:r>
      <w:r>
        <w:rPr>
          <w:spacing w:val="6"/>
        </w:rPr>
        <w:t xml:space="preserve">  </w:t>
      </w:r>
      <w:r>
        <w:rPr>
          <w:spacing w:val="11"/>
        </w:rPr>
        <w:t>所放缓，但市场容量仍巨大。国内宠物食品市场目前处于高速发展期，过去10年</w:t>
      </w:r>
      <w:r>
        <w:rPr>
          <w:spacing w:val="11"/>
        </w:rPr>
        <w:t xml:space="preserve">  </w:t>
      </w:r>
      <w:r>
        <w:rPr>
          <w:spacing w:val="18"/>
        </w:rPr>
        <w:t>平均年增长率接近20%,市场空间广阔。</w:t>
      </w:r>
    </w:p>
    <w:p>
      <w:pPr>
        <w:pStyle w:val="BodyText"/>
        <w:spacing w:before="278" w:line="220" w:lineRule="auto"/>
        <w:ind w:left="3433"/>
        <w:outlineLvl w:val="1"/>
        <w:rPr>
          <w:sz w:val="24"/>
          <w:szCs w:val="24"/>
        </w:rPr>
      </w:pPr>
      <w:r>
        <w:rPr>
          <w:b/>
          <w:bCs/>
          <w:color w:val="000080"/>
          <w:spacing w:val="-3"/>
          <w:sz w:val="24"/>
          <w:szCs w:val="24"/>
        </w:rPr>
        <w:t>2.1</w:t>
      </w:r>
      <w:r>
        <w:rPr>
          <w:color w:val="000080"/>
          <w:spacing w:val="-3"/>
          <w:sz w:val="24"/>
          <w:szCs w:val="24"/>
        </w:rPr>
        <w:t xml:space="preserve"> </w:t>
      </w:r>
      <w:r>
        <w:rPr>
          <w:b/>
          <w:bCs/>
          <w:color w:val="000080"/>
          <w:spacing w:val="-3"/>
          <w:sz w:val="24"/>
          <w:szCs w:val="24"/>
        </w:rPr>
        <w:t>境外市场容量巨大且持续增长，可容纳全球宠食企业</w:t>
      </w:r>
    </w:p>
    <w:p>
      <w:pPr>
        <w:pStyle w:val="BodyText"/>
        <w:spacing w:before="161" w:line="249" w:lineRule="auto"/>
        <w:ind w:left="3429" w:right="94" w:firstLine="422"/>
      </w:pPr>
      <w:r>
        <w:rPr>
          <w:b/>
          <w:bCs/>
          <w:spacing w:val="16"/>
        </w:rPr>
        <w:t>美国宠物食品市场容量巨大。</w:t>
      </w:r>
      <w:r>
        <w:rPr>
          <w:spacing w:val="47"/>
        </w:rPr>
        <w:t xml:space="preserve"> </w:t>
      </w:r>
      <w:r>
        <w:rPr>
          <w:spacing w:val="16"/>
        </w:rPr>
        <w:t>美国是全球最大的宠</w:t>
      </w:r>
      <w:r>
        <w:rPr>
          <w:spacing w:val="15"/>
        </w:rPr>
        <w:t>物饲养和消费国家，据</w:t>
      </w:r>
      <w:r>
        <w:t xml:space="preserve"> </w:t>
      </w:r>
      <w:r>
        <w:rPr>
          <w:rFonts w:ascii="Arial" w:eastAsia="Arial" w:hAnsi="Arial" w:cs="Arial"/>
        </w:rPr>
        <w:t>APPA</w:t>
      </w:r>
      <w:r>
        <w:rPr>
          <w:rFonts w:ascii="Arial" w:eastAsia="Arial" w:hAnsi="Arial" w:cs="Arial"/>
          <w:spacing w:val="10"/>
        </w:rPr>
        <w:t>,2022</w:t>
      </w:r>
      <w:r>
        <w:rPr>
          <w:rFonts w:ascii="Arial" w:eastAsia="Arial" w:hAnsi="Arial" w:cs="Arial"/>
          <w:spacing w:val="30"/>
        </w:rPr>
        <w:t xml:space="preserve">  </w:t>
      </w:r>
      <w:r>
        <w:rPr>
          <w:spacing w:val="10"/>
        </w:rPr>
        <w:t>年美国约8690万家庭拥有宠物，占全国家庭总数的66%。据</w:t>
      </w:r>
      <w:r>
        <w:rPr>
          <w:spacing w:val="-29"/>
        </w:rPr>
        <w:t xml:space="preserve"> </w:t>
      </w:r>
      <w:r>
        <w:rPr>
          <w:rFonts w:ascii="Arial" w:eastAsia="Arial" w:hAnsi="Arial" w:cs="Arial"/>
        </w:rPr>
        <w:t>Statista</w:t>
      </w:r>
      <w:r>
        <w:rPr>
          <w:rFonts w:ascii="Arial" w:eastAsia="Arial" w:hAnsi="Arial" w:cs="Arial"/>
          <w:spacing w:val="10"/>
        </w:rPr>
        <w:t>,</w:t>
      </w:r>
      <w:r>
        <w:rPr>
          <w:rFonts w:ascii="Arial" w:eastAsia="Arial" w:hAnsi="Arial" w:cs="Arial"/>
        </w:rPr>
        <w:t xml:space="preserve">   </w:t>
      </w:r>
      <w:r>
        <w:rPr>
          <w:spacing w:val="19"/>
        </w:rPr>
        <w:t>2022年美国宠物行业的市场规模约为1369亿美元，同比增长10.76%,其中宠物</w:t>
      </w:r>
      <w:r>
        <w:rPr>
          <w:spacing w:val="16"/>
        </w:rPr>
        <w:t xml:space="preserve"> </w:t>
      </w:r>
      <w:r>
        <w:rPr>
          <w:spacing w:val="16"/>
        </w:rPr>
        <w:t>食品和零食销售额达到581亿美元，占比42.4%,为支出最高的类别。据中宠股份</w:t>
      </w:r>
      <w:r>
        <w:rPr>
          <w:spacing w:val="15"/>
        </w:rPr>
        <w:t xml:space="preserve"> </w:t>
      </w:r>
      <w:r>
        <w:rPr>
          <w:spacing w:val="6"/>
        </w:rPr>
        <w:t>2022年年报援引</w:t>
      </w:r>
      <w:r>
        <w:rPr>
          <w:spacing w:val="-27"/>
        </w:rPr>
        <w:t xml:space="preserve"> </w:t>
      </w:r>
      <w:r>
        <w:rPr>
          <w:rFonts w:ascii="Arial" w:eastAsia="Arial" w:hAnsi="Arial" w:cs="Arial"/>
          <w:spacing w:val="6"/>
        </w:rPr>
        <w:t>U.S.</w:t>
      </w:r>
      <w:r>
        <w:rPr>
          <w:rFonts w:ascii="Arial" w:eastAsia="Arial" w:hAnsi="Arial" w:cs="Arial"/>
        </w:rPr>
        <w:t>Pet</w:t>
      </w:r>
      <w:r>
        <w:rPr>
          <w:rFonts w:ascii="Arial" w:eastAsia="Arial" w:hAnsi="Arial" w:cs="Arial"/>
          <w:spacing w:val="6"/>
        </w:rPr>
        <w:t xml:space="preserve">   </w:t>
      </w:r>
      <w:r>
        <w:rPr>
          <w:rFonts w:ascii="Arial" w:eastAsia="Arial" w:hAnsi="Arial" w:cs="Arial"/>
        </w:rPr>
        <w:t>Market</w:t>
      </w:r>
      <w:r>
        <w:rPr>
          <w:rFonts w:ascii="Arial" w:eastAsia="Arial" w:hAnsi="Arial" w:cs="Arial"/>
          <w:spacing w:val="6"/>
        </w:rPr>
        <w:t xml:space="preserve">   </w:t>
      </w:r>
      <w:r>
        <w:rPr>
          <w:rFonts w:ascii="Arial" w:eastAsia="Arial" w:hAnsi="Arial" w:cs="Arial"/>
        </w:rPr>
        <w:t>Outlook</w:t>
      </w:r>
      <w:r>
        <w:rPr>
          <w:rFonts w:ascii="Arial" w:eastAsia="Arial" w:hAnsi="Arial" w:cs="Arial"/>
          <w:spacing w:val="6"/>
        </w:rPr>
        <w:t>(2021-2022)</w:t>
      </w:r>
      <w:r>
        <w:rPr>
          <w:spacing w:val="6"/>
        </w:rPr>
        <w:t>预测，随着美国宠物主对高</w:t>
      </w:r>
      <w:r>
        <w:t xml:space="preserve"> </w:t>
      </w:r>
      <w:r>
        <w:rPr>
          <w:spacing w:val="13"/>
        </w:rPr>
        <w:t>端、优质宠食产品的需求上升，2025年美国宠物市场规模将达到155</w:t>
      </w:r>
      <w:r>
        <w:rPr>
          <w:spacing w:val="12"/>
        </w:rPr>
        <w:t>0.4亿美元。</w:t>
      </w:r>
      <w:r>
        <w:t xml:space="preserve"> </w:t>
      </w:r>
      <w:r>
        <w:rPr>
          <w:spacing w:val="9"/>
        </w:rPr>
        <w:t>在养宠文化的影响下，美国宠物市场拥有较大的消费规</w:t>
      </w:r>
      <w:r>
        <w:rPr>
          <w:spacing w:val="8"/>
        </w:rPr>
        <w:t>模基数。庞大的消费群体派</w:t>
      </w:r>
      <w:r>
        <w:t xml:space="preserve"> </w:t>
      </w:r>
      <w:r>
        <w:rPr>
          <w:spacing w:val="5"/>
        </w:rPr>
        <w:t>生了巨大的市场需求。</w:t>
      </w:r>
    </w:p>
    <w:p>
      <w:pPr>
        <w:pStyle w:val="BodyText"/>
        <w:spacing w:before="166" w:line="3060" w:lineRule="exact"/>
        <w:ind w:firstLine="199"/>
      </w:pPr>
      <w:r>
        <w:rPr>
          <w:position w:val="-61"/>
        </w:rPr>
        <w:pict>
          <v:group id="_x0000_i1073" style="width:526pt;height:153.05pt;mso-position-horizontal-relative:char;mso-position-vertical-relative:line" coordorigin="0,0" coordsize="10520,3061" filled="f" stroked="f">
            <v:shape id="_x0000_s1074" type="#_x0000_t75" style="width:10520;height:3031;position:absolute" filled="f" stroked="f">
              <v:imagedata r:id="rId55" o:title=""/>
            </v:shape>
            <v:shape id="_x0000_s1075" type="#_x0000_t202" style="width:10560;height:3101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9" w:line="224" w:lineRule="auto"/>
                      <w:ind w:left="5899"/>
                      <w:rPr>
                        <w:rFonts w:ascii="KaiTi" w:eastAsia="KaiTi" w:hAnsi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spacing w:val="-9"/>
                        <w:sz w:val="15"/>
                        <w:szCs w:val="15"/>
                      </w:rPr>
                      <w:t>■宠物食品和零食</w:t>
                    </w:r>
                    <w:r>
                      <w:rPr>
                        <w:rFonts w:ascii="KaiTi" w:eastAsia="KaiTi" w:hAnsi="KaiTi" w:cs="KaiTi"/>
                        <w:spacing w:val="-9"/>
                        <w:sz w:val="15"/>
                        <w:szCs w:val="15"/>
                      </w:rPr>
                      <w:t xml:space="preserve">               </w:t>
                    </w:r>
                    <w:r>
                      <w:rPr>
                        <w:rFonts w:ascii="KaiTi" w:eastAsia="KaiTi" w:hAnsi="KaiTi" w:cs="KaiTi"/>
                        <w:spacing w:val="-9"/>
                        <w:sz w:val="15"/>
                        <w:szCs w:val="15"/>
                      </w:rPr>
                      <w:t>■兽医护理和产品</w:t>
                    </w:r>
                  </w:p>
                  <w:p>
                    <w:pPr>
                      <w:spacing w:before="130" w:line="225" w:lineRule="auto"/>
                      <w:ind w:left="5919"/>
                      <w:rPr>
                        <w:rFonts w:ascii="KaiTi" w:eastAsia="KaiTi" w:hAnsi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spacing w:val="-8"/>
                        <w:sz w:val="15"/>
                        <w:szCs w:val="15"/>
                      </w:rPr>
                      <w:t>■宠物用品、活体动物和非处方药■其他服务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38" w:lineRule="exact"/>
      </w:pPr>
    </w:p>
    <w:p>
      <w:pPr>
        <w:spacing w:line="138" w:lineRule="exact"/>
        <w:sectPr>
          <w:headerReference w:type="default" r:id="rId56"/>
          <w:footerReference w:type="default" r:id="rId57"/>
          <w:pgSz w:w="11910" w:h="16840"/>
          <w:pgMar w:top="400" w:right="600" w:bottom="1019" w:left="590" w:header="0" w:footer="670" w:gutter="0"/>
          <w:pgNumType w:start="18"/>
          <w:cols w:num="1" w:space="708" w:equalWidth="0">
            <w:col w:w="10720" w:space="0"/>
          </w:cols>
        </w:sectPr>
      </w:pPr>
    </w:p>
    <w:p>
      <w:pPr>
        <w:pStyle w:val="BodyText"/>
        <w:spacing w:before="75" w:line="217" w:lineRule="auto"/>
        <w:ind w:left="379" w:right="221"/>
        <w:rPr>
          <w:rFonts w:ascii="Times New Roman" w:eastAsia="Times New Roman" w:hAnsi="Times New Roman" w:cs="Times New Roman"/>
          <w:sz w:val="15"/>
          <w:szCs w:val="15"/>
        </w:rPr>
      </w:pPr>
      <w:r>
        <w:rPr>
          <w:spacing w:val="-2"/>
          <w:sz w:val="15"/>
          <w:szCs w:val="15"/>
        </w:rPr>
        <w:t>资料来源：</w:t>
      </w:r>
      <w:r>
        <w:rPr>
          <w:rFonts w:ascii="SimSun" w:eastAsia="SimSun" w:hAnsi="SimSun" w:cs="SimSun"/>
          <w:spacing w:val="-2"/>
          <w:sz w:val="15"/>
          <w:szCs w:val="15"/>
        </w:rPr>
        <w:t>Statista,U</w:t>
      </w:r>
      <w:r>
        <w:rPr>
          <w:rFonts w:ascii="SimSun" w:eastAsia="SimSun" w:hAnsi="SimSun" w:cs="SimSun"/>
          <w:spacing w:val="-21"/>
          <w:sz w:val="15"/>
          <w:szCs w:val="15"/>
        </w:rPr>
        <w:t xml:space="preserve"> </w:t>
      </w:r>
      <w:r>
        <w:rPr>
          <w:color w:val="B65B00"/>
          <w:spacing w:val="-2"/>
          <w:sz w:val="15"/>
          <w:szCs w:val="15"/>
        </w:rPr>
        <w:t>.</w:t>
      </w:r>
      <w:r>
        <w:rPr>
          <w:rFonts w:ascii="SimSun" w:eastAsia="SimSun" w:hAnsi="SimSun" w:cs="SimSun"/>
          <w:spacing w:val="-2"/>
          <w:sz w:val="15"/>
          <w:szCs w:val="15"/>
        </w:rPr>
        <w:t>S.Pet Market Outlook(2021-2022),</w:t>
      </w:r>
      <w:r>
        <w:rPr>
          <w:spacing w:val="-2"/>
          <w:sz w:val="15"/>
          <w:szCs w:val="15"/>
        </w:rPr>
        <w:t>中宠股份2022</w:t>
      </w:r>
      <w:r>
        <w:rPr>
          <w:sz w:val="15"/>
          <w:szCs w:val="15"/>
        </w:rPr>
        <w:t xml:space="preserve"> </w:t>
      </w:r>
      <w:r>
        <w:rPr>
          <w:spacing w:val="1"/>
          <w:sz w:val="15"/>
          <w:szCs w:val="15"/>
        </w:rPr>
        <w:t>年年报，海通证券研究所；注：2025</w:t>
      </w:r>
      <w:r>
        <w:rPr>
          <w:rFonts w:ascii="Times New Roman" w:eastAsia="Times New Roman" w:hAnsi="Times New Roman" w:cs="Times New Roman"/>
          <w:spacing w:val="1"/>
          <w:sz w:val="15"/>
          <w:szCs w:val="15"/>
        </w:rPr>
        <w:t xml:space="preserve">E </w:t>
      </w:r>
      <w:r>
        <w:rPr>
          <w:spacing w:val="1"/>
          <w:sz w:val="15"/>
          <w:szCs w:val="15"/>
        </w:rPr>
        <w:t>的</w:t>
      </w:r>
      <w:r>
        <w:rPr>
          <w:spacing w:val="-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sz w:val="15"/>
          <w:szCs w:val="15"/>
        </w:rPr>
        <w:t>YoY</w:t>
      </w:r>
      <w:r>
        <w:rPr>
          <w:rFonts w:ascii="Times New Roman" w:eastAsia="Times New Roman" w:hAnsi="Times New Roman" w:cs="Times New Roman"/>
          <w:spacing w:val="1"/>
          <w:sz w:val="15"/>
          <w:szCs w:val="15"/>
        </w:rPr>
        <w:t xml:space="preserve"> </w:t>
      </w:r>
      <w:r>
        <w:rPr>
          <w:spacing w:val="1"/>
          <w:sz w:val="15"/>
          <w:szCs w:val="15"/>
        </w:rPr>
        <w:t>为2022-2025</w:t>
      </w:r>
      <w:r>
        <w:rPr>
          <w:spacing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sz w:val="15"/>
          <w:szCs w:val="15"/>
        </w:rPr>
        <w:t>CAGR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4" w:line="224" w:lineRule="auto"/>
        <w:ind w:left="130"/>
        <w:rPr>
          <w:sz w:val="15"/>
          <w:szCs w:val="15"/>
        </w:rPr>
      </w:pPr>
      <w:r>
        <w:rPr>
          <w:spacing w:val="-2"/>
          <w:sz w:val="15"/>
          <w:szCs w:val="15"/>
        </w:rPr>
        <w:t>资料来源：</w:t>
      </w:r>
      <w:r>
        <w:rPr>
          <w:rFonts w:ascii="Times New Roman" w:eastAsia="Times New Roman" w:hAnsi="Times New Roman" w:cs="Times New Roman"/>
          <w:spacing w:val="-2"/>
          <w:sz w:val="15"/>
          <w:szCs w:val="15"/>
        </w:rPr>
        <w:t>Statist</w:t>
      </w:r>
      <w:r>
        <w:rPr>
          <w:rFonts w:ascii="Times New Roman" w:eastAsia="Times New Roman" w:hAnsi="Times New Roman" w:cs="Times New Roman"/>
          <w:spacing w:val="7"/>
          <w:sz w:val="15"/>
          <w:szCs w:val="15"/>
        </w:rPr>
        <w:t xml:space="preserve">   </w:t>
      </w:r>
      <w:r>
        <w:rPr>
          <w:rFonts w:ascii="SimSun" w:eastAsia="SimSun" w:hAnsi="SimSun" w:cs="SimSun"/>
          <w:spacing w:val="-2"/>
          <w:sz w:val="15"/>
          <w:szCs w:val="15"/>
        </w:rPr>
        <w:t>a,</w:t>
      </w:r>
      <w:r>
        <w:rPr>
          <w:rFonts w:ascii="SimSun" w:eastAsia="SimSun" w:hAnsi="SimSun" w:cs="SimSun"/>
          <w:spacing w:val="-27"/>
          <w:sz w:val="15"/>
          <w:szCs w:val="15"/>
        </w:rPr>
        <w:t xml:space="preserve"> </w:t>
      </w:r>
      <w:r>
        <w:rPr>
          <w:spacing w:val="-2"/>
          <w:sz w:val="15"/>
          <w:szCs w:val="15"/>
        </w:rPr>
        <w:t>海通证券研</w:t>
      </w:r>
      <w:r>
        <w:rPr>
          <w:spacing w:val="-3"/>
          <w:sz w:val="15"/>
          <w:szCs w:val="15"/>
        </w:rPr>
        <w:t>究所</w:t>
      </w:r>
    </w:p>
    <w:p>
      <w:pPr>
        <w:spacing w:line="224" w:lineRule="auto"/>
        <w:rPr>
          <w:sz w:val="15"/>
          <w:szCs w:val="15"/>
        </w:rPr>
        <w:sectPr>
          <w:headerReference w:type="default" r:id="rId58"/>
          <w:footerReference w:type="default" r:id="rId59"/>
          <w:type w:val="continuous"/>
          <w:pgSz w:w="11910" w:h="16840"/>
          <w:pgMar w:top="400" w:right="600" w:bottom="1019" w:left="590" w:header="0" w:footer="670" w:gutter="0"/>
          <w:pgNumType w:start="19"/>
          <w:cols w:num="2" w:space="708" w:equalWidth="0">
            <w:col w:w="5421" w:space="99"/>
            <w:col w:w="5201" w:space="0"/>
          </w:cols>
        </w:sectPr>
      </w:pPr>
    </w:p>
    <w:p>
      <w:pPr>
        <w:pStyle w:val="BodyText"/>
        <w:spacing w:before="170" w:line="227" w:lineRule="auto"/>
        <w:ind w:left="6969"/>
        <w:rPr>
          <w:sz w:val="25"/>
          <w:szCs w:val="25"/>
        </w:rPr>
      </w:pPr>
      <w:r>
        <w:drawing>
          <wp:anchor distT="0" distB="0" distL="0" distR="0" simplePos="0" relativeHeight="251672576" behindDoc="1" locked="0" layoutInCell="0" allowOverlap="1">
            <wp:simplePos x="0" y="0"/>
            <wp:positionH relativeFrom="page">
              <wp:posOffset>514349</wp:posOffset>
            </wp:positionH>
            <wp:positionV relativeFrom="page">
              <wp:posOffset>2425690</wp:posOffset>
            </wp:positionV>
            <wp:extent cx="3327427" cy="1968548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27427" cy="1968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368310</wp:posOffset>
            </wp:positionH>
            <wp:positionV relativeFrom="page">
              <wp:posOffset>127037</wp:posOffset>
            </wp:positionV>
            <wp:extent cx="1314423" cy="419074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14423" cy="419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1" w:name="bookmark33"/>
      <w:bookmarkEnd w:id="41"/>
      <w:bookmarkStart w:id="42" w:name="bookmark34"/>
      <w:bookmarkEnd w:id="42"/>
      <w:bookmarkStart w:id="43" w:name="bookmark35"/>
      <w:bookmarkEnd w:id="43"/>
      <w:bookmarkStart w:id="44" w:name="bookmark36"/>
      <w:bookmarkEnd w:id="44"/>
      <w:bookmarkStart w:id="45" w:name="bookmark8"/>
      <w:bookmarkEnd w:id="45"/>
      <w:r>
        <w:rPr>
          <w:spacing w:val="11"/>
          <w:sz w:val="25"/>
          <w:szCs w:val="25"/>
        </w:rPr>
        <w:t>公司研究·路斯股份(832419)9</w:t>
      </w:r>
    </w:p>
    <w:p>
      <w:pPr>
        <w:spacing w:before="12" w:line="20" w:lineRule="exact"/>
        <w:ind w:firstLine="99"/>
      </w:pPr>
      <w:r>
        <w:drawing>
          <wp:inline distT="0" distB="0" distL="0" distR="0">
            <wp:extent cx="6686619" cy="1272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86619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pStyle w:val="BodyText"/>
        <w:spacing w:before="62" w:line="250" w:lineRule="auto"/>
        <w:ind w:left="3449" w:right="128" w:firstLine="422"/>
        <w:jc w:val="both"/>
      </w:pPr>
      <w:r>
        <w:rPr>
          <w:b/>
          <w:bCs/>
          <w:spacing w:val="6"/>
        </w:rPr>
        <w:t>欧洲是全球宠食另一重要市场，关注俄罗斯、德国。</w:t>
      </w:r>
      <w:r>
        <w:rPr>
          <w:spacing w:val="6"/>
        </w:rPr>
        <w:t>根据</w:t>
      </w:r>
      <w:r>
        <w:rPr>
          <w:spacing w:val="6"/>
        </w:rPr>
        <w:t xml:space="preserve"> </w:t>
      </w:r>
      <w:r>
        <w:rPr>
          <w:rFonts w:ascii="SimSun" w:eastAsia="SimSun" w:hAnsi="SimSun" w:cs="SimSun"/>
        </w:rPr>
        <w:t>FEDIAF</w:t>
      </w:r>
      <w:r>
        <w:rPr>
          <w:rFonts w:ascii="SimSun" w:eastAsia="SimSun" w:hAnsi="SimSun" w:cs="SimSun"/>
          <w:spacing w:val="5"/>
        </w:rPr>
        <w:t xml:space="preserve">  </w:t>
      </w:r>
      <w:r>
        <w:rPr>
          <w:spacing w:val="5"/>
        </w:rPr>
        <w:t>(欧洲宠物</w:t>
      </w:r>
      <w:r>
        <w:t xml:space="preserve"> </w:t>
      </w:r>
      <w:r>
        <w:rPr>
          <w:spacing w:val="16"/>
        </w:rPr>
        <w:t>食品协会)发布的行业报告，2022年，欧洲宠物行业规模达到291亿欧元，较过</w:t>
      </w:r>
      <w:r>
        <w:rPr>
          <w:spacing w:val="11"/>
        </w:rPr>
        <w:t xml:space="preserve"> </w:t>
      </w:r>
      <w:r>
        <w:rPr>
          <w:spacing w:val="16"/>
        </w:rPr>
        <w:t>去三年均值增长3.5%;欧洲总养宠规模达到3</w:t>
      </w:r>
      <w:r>
        <w:rPr>
          <w:color w:val="DE6F00"/>
          <w:spacing w:val="16"/>
        </w:rPr>
        <w:t>.</w:t>
      </w:r>
      <w:r>
        <w:rPr>
          <w:spacing w:val="16"/>
        </w:rPr>
        <w:t>4亿只，其中宠物猫1.2</w:t>
      </w:r>
      <w:r>
        <w:rPr>
          <w:spacing w:val="15"/>
        </w:rPr>
        <w:t>7亿只，宠</w:t>
      </w:r>
      <w:r>
        <w:t xml:space="preserve"> </w:t>
      </w:r>
      <w:r>
        <w:rPr>
          <w:spacing w:val="14"/>
        </w:rPr>
        <w:t>物犬1.04亿只，共占比67.9%。具体到国家来</w:t>
      </w:r>
      <w:r>
        <w:rPr>
          <w:spacing w:val="13"/>
        </w:rPr>
        <w:t>看，俄罗斯和德国是犬猫在欧洲最</w:t>
      </w:r>
      <w:r>
        <w:t xml:space="preserve"> </w:t>
      </w:r>
      <w:r>
        <w:rPr>
          <w:spacing w:val="11"/>
        </w:rPr>
        <w:t>重要的市场，分别占欧洲犬猫总数的17.58%、11.14%</w:t>
      </w:r>
      <w:r>
        <w:rPr>
          <w:spacing w:val="10"/>
        </w:rPr>
        <w:t>。我们预计，在宠物人性化</w:t>
      </w:r>
      <w:r>
        <w:t xml:space="preserve"> </w:t>
      </w:r>
      <w:r>
        <w:rPr>
          <w:spacing w:val="7"/>
        </w:rPr>
        <w:t>的趋势下，包括俄罗斯、德国在内的欧洲市场对特</w:t>
      </w:r>
      <w:r>
        <w:rPr>
          <w:spacing w:val="6"/>
        </w:rPr>
        <w:t>定健康需求、营养均衡的宠物食</w:t>
      </w:r>
      <w:r>
        <w:t xml:space="preserve"> </w:t>
      </w:r>
      <w:r>
        <w:rPr>
          <w:spacing w:val="6"/>
        </w:rPr>
        <w:t>品的需求将持续上升，带动市场扩容。</w:t>
      </w:r>
    </w:p>
    <w:p>
      <w:pPr>
        <w:spacing w:before="231"/>
      </w:pPr>
    </w:p>
    <w:p>
      <w:pPr>
        <w:sectPr>
          <w:headerReference w:type="default" r:id="rId62"/>
          <w:footerReference w:type="default" r:id="rId63"/>
          <w:pgSz w:w="11910" w:h="16840"/>
          <w:pgMar w:top="400" w:right="630" w:bottom="1019" w:left="580" w:header="0" w:footer="660" w:gutter="0"/>
          <w:pgNumType w:start="20"/>
          <w:cols w:num="1" w:space="708" w:equalWidth="0">
            <w:col w:w="10700" w:space="0"/>
          </w:cols>
        </w:sectPr>
      </w:pPr>
    </w:p>
    <w:p>
      <w:pPr>
        <w:spacing w:line="3190" w:lineRule="exact"/>
        <w:ind w:firstLine="259"/>
      </w:pPr>
      <w:r>
        <w:rPr>
          <w:position w:val="-63"/>
        </w:rPr>
        <w:pict>
          <v:group id="_x0000_i1076" style="width:258.55pt;height:159.55pt;mso-position-horizontal-relative:char;mso-position-vertical-relative:line" coordorigin="0,0" coordsize="5170,3191" filled="f" stroked="f">
            <v:rect id="_x0000_s1077" style="width:5170;height:11;position:absolute;top:3179" filled="t" fillcolor="black" stroked="f"/>
            <v:rect id="_x0000_s1078" style="width:5170;height:10;position:absolute" filled="t" fillcolor="black" stroked="f"/>
            <w10:wrap type="none"/>
          </v:group>
        </w:pict>
      </w:r>
    </w:p>
    <w:p>
      <w:pPr>
        <w:pStyle w:val="BodyText"/>
        <w:spacing w:before="9" w:line="220" w:lineRule="auto"/>
        <w:ind w:left="399"/>
      </w:pPr>
      <w:r>
        <w:rPr>
          <w:spacing w:val="-19"/>
          <w:w w:val="93"/>
        </w:rPr>
        <w:t>资料来源：</w:t>
      </w:r>
      <w:r>
        <w:rPr>
          <w:rFonts w:ascii="Arial" w:eastAsia="Arial" w:hAnsi="Arial" w:cs="Arial"/>
          <w:spacing w:val="-19"/>
          <w:w w:val="93"/>
        </w:rPr>
        <w:t xml:space="preserve">FEDIAF,  </w:t>
      </w:r>
      <w:r>
        <w:rPr>
          <w:spacing w:val="-19"/>
          <w:w w:val="93"/>
        </w:rPr>
        <w:t>海通证券研究所</w:t>
      </w:r>
    </w:p>
    <w:p>
      <w:pPr>
        <w:spacing w:before="30"/>
      </w:pPr>
    </w:p>
    <w:p>
      <w:pPr>
        <w:spacing w:before="30"/>
      </w:pPr>
    </w:p>
    <w:p>
      <w:pPr>
        <w:spacing w:before="30"/>
      </w:pPr>
    </w:p>
    <w:tbl>
      <w:tblPr>
        <w:tblStyle w:val="TableNormal1"/>
        <w:tblW w:w="5180" w:type="dxa"/>
        <w:tblInd w:w="25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0"/>
      </w:tblGrid>
      <w:tr>
        <w:tblPrEx>
          <w:tblW w:w="5180" w:type="dxa"/>
          <w:tblInd w:w="25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38"/>
        </w:trPr>
        <w:tc>
          <w:tcPr>
            <w:tcW w:w="518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67" w:line="225" w:lineRule="auto"/>
              <w:ind w:left="142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SimHei" w:eastAsia="SimHei" w:hAnsi="SimHei" w:cs="SimHei"/>
                <w:b/>
                <w:bCs/>
                <w:spacing w:val="-5"/>
                <w:sz w:val="19"/>
                <w:szCs w:val="19"/>
              </w:rPr>
              <w:t>图18</w:t>
            </w:r>
            <w:r>
              <w:rPr>
                <w:rFonts w:ascii="SimHei" w:eastAsia="SimHei" w:hAnsi="SimHei" w:cs="SimHei"/>
                <w:spacing w:val="10"/>
                <w:sz w:val="19"/>
                <w:szCs w:val="19"/>
              </w:rPr>
              <w:t xml:space="preserve">     </w:t>
            </w:r>
            <w:r>
              <w:rPr>
                <w:rFonts w:ascii="KaiTi" w:eastAsia="KaiTi" w:hAnsi="KaiTi" w:cs="KaiTi"/>
                <w:b/>
                <w:bCs/>
                <w:spacing w:val="-5"/>
                <w:sz w:val="19"/>
                <w:szCs w:val="19"/>
              </w:rPr>
              <w:t>2022年俄罗斯、英国、德国是欧洲犬主要市场</w:t>
            </w:r>
          </w:p>
        </w:tc>
      </w:tr>
      <w:tr>
        <w:tblPrEx>
          <w:tblW w:w="5180" w:type="dxa"/>
          <w:tblInd w:w="259" w:type="dxa"/>
          <w:tblLayout w:type="fixed"/>
        </w:tblPrEx>
        <w:trPr>
          <w:trHeight w:val="2831"/>
        </w:trPr>
        <w:tc>
          <w:tcPr>
            <w:tcW w:w="5180" w:type="dxa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1830" w:lineRule="exact"/>
              <w:ind w:firstLine="1609"/>
            </w:pPr>
            <w:r>
              <w:rPr>
                <w:position w:val="-36"/>
              </w:rPr>
              <w:drawing>
                <wp:inline distT="0" distB="0" distL="0" distR="0">
                  <wp:extent cx="1162031" cy="1162051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xmlns:r="http://schemas.openxmlformats.org/officeDocument/2006/relationships"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31" cy="1162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32" w:line="225" w:lineRule="auto"/>
              <w:ind w:left="1571"/>
              <w:rPr>
                <w:rFonts w:ascii="KaiTi" w:eastAsia="KaiTi" w:hAnsi="KaiTi" w:cs="KaiTi"/>
                <w:sz w:val="14"/>
                <w:szCs w:val="14"/>
              </w:rPr>
            </w:pPr>
            <w:r>
              <w:rPr>
                <w:rFonts w:ascii="KaiTi" w:eastAsia="KaiTi" w:hAnsi="KaiTi" w:cs="KaiTi"/>
                <w:b/>
                <w:bCs/>
                <w:spacing w:val="10"/>
                <w:sz w:val="14"/>
                <w:szCs w:val="14"/>
              </w:rPr>
              <w:t>■俄罗斯■英国口德国■其他</w:t>
            </w:r>
          </w:p>
        </w:tc>
      </w:tr>
    </w:tbl>
    <w:p>
      <w:pPr>
        <w:pStyle w:val="BodyText"/>
        <w:spacing w:before="10" w:line="192" w:lineRule="auto"/>
        <w:ind w:left="399"/>
      </w:pPr>
      <w:r>
        <w:rPr>
          <w:spacing w:val="-19"/>
          <w:w w:val="93"/>
        </w:rPr>
        <w:t>资料来源：</w:t>
      </w:r>
      <w:r>
        <w:rPr>
          <w:rFonts w:ascii="Arial" w:eastAsia="Arial" w:hAnsi="Arial" w:cs="Arial"/>
          <w:spacing w:val="-19"/>
          <w:w w:val="93"/>
        </w:rPr>
        <w:t xml:space="preserve">FEDIAF,  </w:t>
      </w:r>
      <w:r>
        <w:rPr>
          <w:spacing w:val="-19"/>
          <w:w w:val="93"/>
        </w:rPr>
        <w:t>海通证券研究所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tbl>
      <w:tblPr>
        <w:tblStyle w:val="TableNormal1"/>
        <w:tblW w:w="51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0"/>
      </w:tblGrid>
      <w:tr>
        <w:tblPrEx>
          <w:tblW w:w="518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38"/>
        </w:trPr>
        <w:tc>
          <w:tcPr>
            <w:tcW w:w="518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68" w:line="231" w:lineRule="auto"/>
              <w:ind w:left="152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SimHei" w:eastAsia="SimHei" w:hAnsi="SimHei" w:cs="SimHei"/>
                <w:b/>
                <w:bCs/>
                <w:sz w:val="19"/>
                <w:szCs w:val="19"/>
              </w:rPr>
              <w:t>图17</w:t>
            </w:r>
            <w:r>
              <w:rPr>
                <w:rFonts w:ascii="SimHei" w:eastAsia="SimHei" w:hAnsi="SimHei" w:cs="SimHei"/>
                <w:spacing w:val="10"/>
                <w:sz w:val="19"/>
                <w:szCs w:val="19"/>
              </w:rPr>
              <w:t xml:space="preserve">     </w:t>
            </w:r>
            <w:r>
              <w:rPr>
                <w:rFonts w:ascii="KaiTi" w:eastAsia="KaiTi" w:hAnsi="KaiTi" w:cs="KaiTi"/>
                <w:b/>
                <w:bCs/>
                <w:sz w:val="19"/>
                <w:szCs w:val="19"/>
              </w:rPr>
              <w:t>2022年猫犬占欧洲总养宠数比重达到</w:t>
            </w:r>
            <w:r>
              <w:rPr>
                <w:rFonts w:ascii="KaiTi" w:eastAsia="KaiTi" w:hAnsi="KaiTi" w:cs="KaiTi"/>
                <w:b/>
                <w:bCs/>
                <w:spacing w:val="-1"/>
                <w:sz w:val="19"/>
                <w:szCs w:val="19"/>
              </w:rPr>
              <w:t>67.9%</w:t>
            </w:r>
          </w:p>
        </w:tc>
      </w:tr>
      <w:tr>
        <w:tblPrEx>
          <w:tblW w:w="5180" w:type="dxa"/>
          <w:tblInd w:w="0" w:type="dxa"/>
          <w:tblLayout w:type="fixed"/>
        </w:tblPrEx>
        <w:trPr>
          <w:trHeight w:val="2830"/>
        </w:trPr>
        <w:tc>
          <w:tcPr>
            <w:tcW w:w="5180" w:type="dxa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1890" w:lineRule="exact"/>
              <w:ind w:firstLine="1560"/>
            </w:pPr>
            <w:r>
              <w:rPr>
                <w:position w:val="-37"/>
              </w:rPr>
              <w:drawing>
                <wp:inline distT="0" distB="0" distL="0" distR="0">
                  <wp:extent cx="1187443" cy="1200227"/>
                  <wp:effectExtent l="0" t="0" r="0" b="0"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xmlns:r="http://schemas.openxmlformats.org/officeDocument/2006/relationships"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443" cy="1200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02" w:line="225" w:lineRule="auto"/>
              <w:ind w:left="2002"/>
              <w:rPr>
                <w:rFonts w:ascii="KaiTi" w:eastAsia="KaiTi" w:hAnsi="KaiTi" w:cs="KaiTi"/>
                <w:sz w:val="14"/>
                <w:szCs w:val="14"/>
              </w:rPr>
            </w:pPr>
            <w:r>
              <w:rPr>
                <w:rFonts w:ascii="KaiTi" w:eastAsia="KaiTi" w:hAnsi="KaiTi" w:cs="KaiTi"/>
                <w:b/>
                <w:bCs/>
                <w:spacing w:val="3"/>
                <w:sz w:val="14"/>
                <w:szCs w:val="14"/>
              </w:rPr>
              <w:t>■猫■狗■其他</w:t>
            </w:r>
          </w:p>
        </w:tc>
      </w:tr>
    </w:tbl>
    <w:p>
      <w:pPr>
        <w:pStyle w:val="BodyText"/>
        <w:spacing w:before="9" w:line="220" w:lineRule="auto"/>
        <w:ind w:left="150"/>
      </w:pPr>
      <w:r>
        <w:rPr>
          <w:spacing w:val="-19"/>
          <w:w w:val="93"/>
        </w:rPr>
        <w:t>资料来源：</w:t>
      </w:r>
      <w:r>
        <w:rPr>
          <w:rFonts w:ascii="Arial" w:eastAsia="Arial" w:hAnsi="Arial" w:cs="Arial"/>
          <w:spacing w:val="-19"/>
          <w:w w:val="93"/>
        </w:rPr>
        <w:t xml:space="preserve">FEDIAF,  </w:t>
      </w:r>
      <w:r>
        <w:rPr>
          <w:spacing w:val="-19"/>
          <w:w w:val="93"/>
        </w:rPr>
        <w:t>海通证券研究所</w:t>
      </w:r>
    </w:p>
    <w:p>
      <w:pPr>
        <w:spacing w:before="30"/>
      </w:pPr>
    </w:p>
    <w:p>
      <w:pPr>
        <w:spacing w:before="30"/>
      </w:pPr>
    </w:p>
    <w:p>
      <w:pPr>
        <w:spacing w:before="30"/>
      </w:pPr>
    </w:p>
    <w:tbl>
      <w:tblPr>
        <w:tblStyle w:val="TableNormal1"/>
        <w:tblW w:w="51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0"/>
      </w:tblGrid>
      <w:tr>
        <w:tblPrEx>
          <w:tblW w:w="518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48"/>
        </w:trPr>
        <w:tc>
          <w:tcPr>
            <w:tcW w:w="518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69" w:line="233" w:lineRule="auto"/>
              <w:ind w:left="152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SimHei" w:eastAsia="SimHei" w:hAnsi="SimHei" w:cs="SimHei"/>
                <w:b/>
                <w:bCs/>
                <w:spacing w:val="-3"/>
                <w:sz w:val="19"/>
                <w:szCs w:val="19"/>
              </w:rPr>
              <w:t>图19</w:t>
            </w:r>
            <w:r>
              <w:rPr>
                <w:rFonts w:ascii="SimHei" w:eastAsia="SimHei" w:hAnsi="SimHei" w:cs="SimHei"/>
                <w:spacing w:val="-3"/>
                <w:sz w:val="19"/>
                <w:szCs w:val="19"/>
              </w:rPr>
              <w:t xml:space="preserve">     </w:t>
            </w:r>
            <w:r>
              <w:rPr>
                <w:rFonts w:ascii="KaiTi" w:eastAsia="KaiTi" w:hAnsi="KaiTi" w:cs="KaiTi"/>
                <w:b/>
                <w:bCs/>
                <w:spacing w:val="-3"/>
                <w:sz w:val="19"/>
                <w:szCs w:val="19"/>
              </w:rPr>
              <w:t>2022年俄罗斯、德国、法国是欧洲猫主要市场</w:t>
            </w:r>
          </w:p>
        </w:tc>
      </w:tr>
      <w:tr>
        <w:tblPrEx>
          <w:tblW w:w="5180" w:type="dxa"/>
          <w:tblInd w:w="0" w:type="dxa"/>
          <w:tblLayout w:type="fixed"/>
        </w:tblPrEx>
        <w:trPr>
          <w:trHeight w:val="2821"/>
        </w:trPr>
        <w:tc>
          <w:tcPr>
            <w:tcW w:w="5180" w:type="dxa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1860" w:lineRule="exact"/>
              <w:ind w:firstLine="1550"/>
            </w:pPr>
            <w:r>
              <w:rPr>
                <w:position w:val="-37"/>
              </w:rPr>
              <w:drawing>
                <wp:inline distT="0" distB="0" distL="0" distR="0">
                  <wp:extent cx="1206501" cy="1181086"/>
                  <wp:effectExtent l="0" t="0" r="0" b="0"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xmlns:r="http://schemas.openxmlformats.org/officeDocument/2006/relationships"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1" cy="1181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22" w:line="225" w:lineRule="auto"/>
              <w:ind w:left="1552"/>
              <w:rPr>
                <w:rFonts w:ascii="KaiTi" w:eastAsia="KaiTi" w:hAnsi="KaiTi" w:cs="KaiTi"/>
                <w:sz w:val="14"/>
                <w:szCs w:val="14"/>
              </w:rPr>
            </w:pPr>
            <w:r>
              <w:rPr>
                <w:rFonts w:ascii="KaiTi" w:eastAsia="KaiTi" w:hAnsi="KaiTi" w:cs="KaiTi"/>
                <w:b/>
                <w:bCs/>
                <w:spacing w:val="9"/>
                <w:sz w:val="14"/>
                <w:szCs w:val="14"/>
              </w:rPr>
              <w:t>■俄罗斯■德国■法国■其他</w:t>
            </w:r>
          </w:p>
        </w:tc>
      </w:tr>
    </w:tbl>
    <w:p>
      <w:pPr>
        <w:pStyle w:val="BodyText"/>
        <w:spacing w:before="10" w:line="192" w:lineRule="auto"/>
        <w:ind w:left="150"/>
      </w:pPr>
      <w:r>
        <w:rPr>
          <w:spacing w:val="-19"/>
          <w:w w:val="95"/>
        </w:rPr>
        <w:t>资料来源：</w:t>
      </w:r>
      <w:r>
        <w:rPr>
          <w:rFonts w:ascii="Arial" w:eastAsia="Arial" w:hAnsi="Arial" w:cs="Arial"/>
          <w:spacing w:val="-19"/>
          <w:w w:val="95"/>
        </w:rPr>
        <w:t>FEDIAF,</w:t>
      </w:r>
      <w:r>
        <w:rPr>
          <w:spacing w:val="-19"/>
          <w:w w:val="95"/>
        </w:rPr>
        <w:t>海通证券研究所</w:t>
      </w:r>
    </w:p>
    <w:p>
      <w:pPr>
        <w:spacing w:line="192" w:lineRule="auto"/>
        <w:sectPr>
          <w:headerReference w:type="default" r:id="rId67"/>
          <w:footerReference w:type="default" r:id="rId68"/>
          <w:type w:val="continuous"/>
          <w:pgSz w:w="11910" w:h="16840"/>
          <w:pgMar w:top="400" w:right="630" w:bottom="1019" w:left="580" w:header="0" w:footer="660" w:gutter="0"/>
          <w:pgNumType w:start="21"/>
          <w:cols w:num="2" w:space="708" w:equalWidth="0">
            <w:col w:w="5471" w:space="49"/>
            <w:col w:w="5181" w:space="0"/>
          </w:cols>
        </w:sect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pStyle w:val="BodyText"/>
        <w:spacing w:before="81" w:line="220" w:lineRule="auto"/>
        <w:ind w:left="3453"/>
        <w:outlineLvl w:val="1"/>
        <w:rPr>
          <w:sz w:val="25"/>
          <w:szCs w:val="25"/>
        </w:rPr>
      </w:pPr>
      <w:r>
        <w:rPr>
          <w:b/>
          <w:bCs/>
          <w:color w:val="000080"/>
          <w:spacing w:val="-13"/>
          <w:sz w:val="25"/>
          <w:szCs w:val="25"/>
        </w:rPr>
        <w:t>2.2</w:t>
      </w:r>
      <w:r>
        <w:rPr>
          <w:color w:val="000080"/>
          <w:spacing w:val="-13"/>
          <w:sz w:val="25"/>
          <w:szCs w:val="25"/>
        </w:rPr>
        <w:t xml:space="preserve"> </w:t>
      </w:r>
      <w:r>
        <w:rPr>
          <w:b/>
          <w:bCs/>
          <w:color w:val="000080"/>
          <w:spacing w:val="-13"/>
          <w:sz w:val="25"/>
          <w:szCs w:val="25"/>
        </w:rPr>
        <w:t>境内宠物经济高速发展，主粮品类最先受益</w:t>
      </w:r>
    </w:p>
    <w:p>
      <w:pPr>
        <w:pStyle w:val="BodyText"/>
        <w:spacing w:before="258" w:line="245" w:lineRule="auto"/>
        <w:ind w:left="3449" w:right="73" w:firstLine="427"/>
        <w:jc w:val="both"/>
      </w:pPr>
      <w:r>
        <w:rPr>
          <w:b/>
          <w:bCs/>
          <w:spacing w:val="7"/>
        </w:rPr>
        <w:t>“养宠热”下我国宠物消费莲勃发展。</w:t>
      </w:r>
      <w:r>
        <w:rPr>
          <w:spacing w:val="7"/>
        </w:rPr>
        <w:t>近年来，人们对精神需求的追求日益凸</w:t>
      </w:r>
      <w:r>
        <w:rPr>
          <w:spacing w:val="11"/>
        </w:rPr>
        <w:t xml:space="preserve"> </w:t>
      </w:r>
      <w:r>
        <w:rPr>
          <w:spacing w:val="14"/>
        </w:rPr>
        <w:t>显，养宠意愿显著上升。根据长城宠物展微信公众号援引</w:t>
      </w:r>
      <w:r>
        <w:rPr>
          <w:spacing w:val="13"/>
        </w:rPr>
        <w:t>京东《2023中国宠物行</w:t>
      </w:r>
      <w:r>
        <w:t xml:space="preserve"> 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https://d.book118.com/388106113110006043</w:t>
        </w:r>
      </w:hyperlink>
    </w:p>
    <w:p>
      <w:pPr>
        <w:pStyle w:val="BodyText"/>
        <w:spacing w:before="258" w:line="245" w:lineRule="auto"/>
        <w:ind w:left="3449" w:right="73" w:firstLine="427"/>
        <w:jc w:val="both"/>
      </w:pPr>
    </w:p>
    <w:sectPr>
      <w:headerReference w:type="default" r:id="rId70"/>
      <w:footerReference w:type="default" r:id="rId71"/>
      <w:type w:val="continuous"/>
      <w:pgSz w:w="11910" w:h="16840"/>
      <w:pgMar w:top="400" w:right="630" w:bottom="1019" w:left="580" w:header="0" w:footer="660" w:gutter="0"/>
      <w:pgNumType w:start="22"/>
      <w:cols w:num="1" w:space="708" w:equalWidth="0">
        <w:col w:w="107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4" w:line="44" w:lineRule="exact"/>
      <w:ind w:firstLine="35"/>
    </w:pPr>
    <w:r>
      <w:drawing>
        <wp:inline distT="0" distB="0" distL="0" distR="0">
          <wp:extent cx="6660412" cy="28333"/>
          <wp:effectExtent l="0" t="0" r="0" b="0"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60412" cy="28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4" w:lineRule="auto"/>
      <w:jc w:val="right"/>
      <w:rPr>
        <w:sz w:val="18"/>
        <w:szCs w:val="18"/>
      </w:rPr>
    </w:pPr>
    <w:r>
      <w:rPr>
        <w:spacing w:val="-1"/>
        <w:sz w:val="18"/>
        <w:szCs w:val="18"/>
      </w:rPr>
      <w:t>请务必阅读正文之后的信息披露和法律声明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4" w:line="44" w:lineRule="exact"/>
      <w:ind w:firstLine="35"/>
    </w:pPr>
    <w:r>
      <w:drawing>
        <wp:inline distT="0" distB="0" distL="0" distR="0">
          <wp:extent cx="6660412" cy="28333"/>
          <wp:effectExtent l="0" t="0" r="0" b="0"/>
          <wp:docPr id="121837084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370843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60412" cy="28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4" w:lineRule="auto"/>
      <w:jc w:val="right"/>
      <w:rPr>
        <w:sz w:val="18"/>
        <w:szCs w:val="18"/>
      </w:rPr>
    </w:pPr>
    <w:r>
      <w:rPr>
        <w:spacing w:val="-1"/>
        <w:sz w:val="18"/>
        <w:szCs w:val="18"/>
      </w:rPr>
      <w:t>请务必阅读正文之后的信息披露和法律声明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4" w:line="44" w:lineRule="exact"/>
      <w:ind w:firstLine="35"/>
    </w:pPr>
    <w:r>
      <w:drawing>
        <wp:inline distT="0" distB="0" distL="0" distR="0">
          <wp:extent cx="6660412" cy="28333"/>
          <wp:effectExtent l="0" t="0" r="0" b="0"/>
          <wp:docPr id="89951350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51350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60412" cy="28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4" w:lineRule="auto"/>
      <w:jc w:val="right"/>
      <w:rPr>
        <w:sz w:val="18"/>
        <w:szCs w:val="18"/>
      </w:rPr>
    </w:pPr>
    <w:r>
      <w:rPr>
        <w:spacing w:val="-1"/>
        <w:sz w:val="18"/>
        <w:szCs w:val="18"/>
      </w:rPr>
      <w:t>请务必阅读正文之后的信息披露和法律声明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6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7" w:lineRule="auto"/>
      <w:ind w:left="7229"/>
      <w:rPr>
        <w:sz w:val="13"/>
        <w:szCs w:val="13"/>
      </w:rPr>
    </w:pPr>
    <w:r>
      <w:rPr>
        <w:spacing w:val="-6"/>
        <w:sz w:val="13"/>
        <w:szCs w:val="13"/>
      </w:rPr>
      <w:t>请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务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必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阅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读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正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文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之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后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的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信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息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披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露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和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法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律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声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明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6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148667837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67837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7" w:lineRule="auto"/>
      <w:ind w:left="7229"/>
      <w:rPr>
        <w:sz w:val="13"/>
        <w:szCs w:val="13"/>
      </w:rPr>
    </w:pPr>
    <w:r>
      <w:rPr>
        <w:spacing w:val="-6"/>
        <w:sz w:val="13"/>
        <w:szCs w:val="13"/>
      </w:rPr>
      <w:t>请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务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必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阅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读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正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文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之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后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的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信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息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披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露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和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法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律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声</w:t>
    </w:r>
    <w:r>
      <w:rPr>
        <w:spacing w:val="-6"/>
        <w:sz w:val="13"/>
        <w:szCs w:val="13"/>
      </w:rPr>
      <w:t xml:space="preserve"> </w:t>
    </w:r>
    <w:r>
      <w:rPr>
        <w:spacing w:val="-6"/>
        <w:sz w:val="13"/>
        <w:szCs w:val="13"/>
      </w:rPr>
      <w:t>明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2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0" w:lineRule="auto"/>
      <w:ind w:left="7229"/>
      <w:rPr>
        <w:sz w:val="17"/>
        <w:szCs w:val="17"/>
      </w:rPr>
    </w:pPr>
    <w:r>
      <w:rPr>
        <w:spacing w:val="9"/>
        <w:sz w:val="17"/>
        <w:szCs w:val="17"/>
      </w:rPr>
      <w:t>请务必阅读正文之后的信息披露和法律声明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2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442094619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094619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0" w:lineRule="auto"/>
      <w:ind w:left="7229"/>
      <w:rPr>
        <w:sz w:val="17"/>
        <w:szCs w:val="17"/>
      </w:rPr>
    </w:pPr>
    <w:r>
      <w:rPr>
        <w:spacing w:val="9"/>
        <w:sz w:val="17"/>
        <w:szCs w:val="17"/>
      </w:rPr>
      <w:t>请务必阅读正文之后的信息披露和法律声明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2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920715936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715936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0" w:lineRule="auto"/>
      <w:ind w:left="7229"/>
      <w:rPr>
        <w:sz w:val="17"/>
        <w:szCs w:val="17"/>
      </w:rPr>
    </w:pPr>
    <w:r>
      <w:rPr>
        <w:spacing w:val="9"/>
        <w:sz w:val="17"/>
        <w:szCs w:val="17"/>
      </w:rPr>
      <w:t>请务必阅读正文之后的信息披露和法律声明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2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1592684941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684941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0" w:lineRule="auto"/>
      <w:ind w:left="7229"/>
      <w:rPr>
        <w:sz w:val="17"/>
        <w:szCs w:val="17"/>
      </w:rPr>
    </w:pPr>
    <w:r>
      <w:rPr>
        <w:spacing w:val="9"/>
        <w:sz w:val="17"/>
        <w:szCs w:val="17"/>
      </w:rPr>
      <w:t>请务必阅读正文之后的信息披露和法律声明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36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29"/>
      <w:rPr>
        <w:sz w:val="18"/>
        <w:szCs w:val="18"/>
      </w:rPr>
    </w:pPr>
    <w:r>
      <w:rPr>
        <w:spacing w:val="-1"/>
        <w:sz w:val="18"/>
        <w:szCs w:val="18"/>
      </w:rPr>
      <w:t>请务必阅读正文之后的信息披露和法律声明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1058970865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970865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29"/>
      <w:rPr>
        <w:sz w:val="18"/>
        <w:szCs w:val="18"/>
      </w:rPr>
    </w:pPr>
    <w:r>
      <w:rPr>
        <w:spacing w:val="-1"/>
        <w:sz w:val="18"/>
        <w:szCs w:val="18"/>
      </w:rPr>
      <w:t>请务必阅读正文之后的信息披露和法律声明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2082186465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2186465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29"/>
      <w:rPr>
        <w:sz w:val="18"/>
        <w:szCs w:val="18"/>
      </w:rPr>
    </w:pPr>
    <w:r>
      <w:rPr>
        <w:spacing w:val="-1"/>
        <w:sz w:val="18"/>
        <w:szCs w:val="18"/>
      </w:rPr>
      <w:t>请务必阅读正文之后的信息披露和法律声明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1521846173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846173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29"/>
      <w:rPr>
        <w:sz w:val="18"/>
        <w:szCs w:val="18"/>
      </w:rPr>
    </w:pPr>
    <w:r>
      <w:rPr>
        <w:spacing w:val="-1"/>
        <w:sz w:val="18"/>
        <w:szCs w:val="18"/>
      </w:rPr>
      <w:t>请务必阅读正文之后的信息披露和法律声明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01" w:line="20" w:lineRule="exact"/>
      <w:ind w:firstLine="109"/>
    </w:pPr>
    <w:r>
      <w:drawing>
        <wp:inline distT="0" distB="0" distL="0" distR="0">
          <wp:extent cx="6680265" cy="12725"/>
          <wp:effectExtent l="0" t="0" r="0" b="0"/>
          <wp:docPr id="54" name="IM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 5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19"/>
    </w:pPr>
    <w:r>
      <w:rPr>
        <w:spacing w:val="-11"/>
      </w:rPr>
      <w:t>请务必阅读正文之后的信息披露和法律声明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01" w:line="20" w:lineRule="exact"/>
      <w:ind w:firstLine="109"/>
    </w:pPr>
    <w:r>
      <w:drawing>
        <wp:inline distT="0" distB="0" distL="0" distR="0">
          <wp:extent cx="6680265" cy="12725"/>
          <wp:effectExtent l="0" t="0" r="0" b="0"/>
          <wp:docPr id="601178041" name="IM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178041" name="IM 5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19"/>
    </w:pPr>
    <w:r>
      <w:rPr>
        <w:spacing w:val="-11"/>
      </w:rPr>
      <w:t>请务必阅读正文之后的信息披露和法律声明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66" name="IM 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 6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29"/>
    </w:pPr>
    <w:r>
      <w:rPr>
        <w:spacing w:val="-10"/>
      </w:rPr>
      <w:t>请务必阅读正文之后的信息披露和法律声明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752684104" name="IM 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684104" name="IM 6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29"/>
    </w:pPr>
    <w:r>
      <w:rPr>
        <w:spacing w:val="-10"/>
      </w:rPr>
      <w:t>请务必阅读正文之后的信息披露和法律声明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11" w:line="20" w:lineRule="exact"/>
      <w:ind w:firstLine="119"/>
    </w:pPr>
    <w:r>
      <w:drawing>
        <wp:inline distT="0" distB="0" distL="0" distR="0">
          <wp:extent cx="6680265" cy="12725"/>
          <wp:effectExtent l="0" t="0" r="0" b="0"/>
          <wp:docPr id="637602344" name="IM 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602344" name="IM 6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0265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29"/>
    </w:pPr>
    <w:r>
      <w:rPr>
        <w:spacing w:val="-10"/>
      </w:rPr>
      <w:t>请务必阅读正文之后的信息披露和法律声明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4"/>
        <w:szCs w:val="24"/>
      </w:rPr>
      <w:id w:val="1901374675"/>
      <w:docPartObj>
        <w:docPartGallery w:val="Table of Contents"/>
        <w:docPartUnique/>
      </w:docPartObj>
    </w:sdtPr>
    <w:sdtEndPr>
      <w:rPr>
        <w:rFonts w:ascii="Arial" w:eastAsia="Arial" w:hAnsi="Arial" w:cs="Arial"/>
        <w:sz w:val="24"/>
        <w:szCs w:val="24"/>
      </w:rPr>
    </w:sdtEndPr>
    <w:sdtContent>
      <w:p>
        <w:pPr>
          <w:pStyle w:val="BodyText"/>
          <w:spacing w:line="212" w:lineRule="auto"/>
          <w:rPr>
            <w:rFonts w:ascii="Arial" w:eastAsia="Arial" w:hAnsi="Arial" w:cs="Arial"/>
            <w:sz w:val="24"/>
            <w:szCs w:val="24"/>
          </w:rPr>
        </w:pPr>
        <w:r>
          <w:rPr>
            <w:sz w:val="24"/>
            <w:szCs w:val="24"/>
          </w:rPr>
          <w:drawing>
            <wp:inline distT="0" distB="0" distL="0" distR="0">
              <wp:extent cx="1228343" cy="323231"/>
              <wp:effectExtent l="0" t="0" r="0" b="0"/>
              <wp:docPr id="6" name="IM 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 6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8343" cy="3232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sz w:val="24"/>
            <w:szCs w:val="24"/>
            <w:u w:val="single" w:color="17067B"/>
          </w:rPr>
          <w:t xml:space="preserve">                                         </w:t>
        </w:r>
        <w:r>
          <w:rPr>
            <w:spacing w:val="-7"/>
            <w:sz w:val="24"/>
            <w:szCs w:val="24"/>
            <w:u w:val="single" w:color="17067B"/>
          </w:rPr>
          <w:t>公司研究</w:t>
        </w:r>
        <w:r>
          <w:rPr>
            <w:spacing w:val="-7"/>
            <w:sz w:val="24"/>
            <w:szCs w:val="24"/>
            <w:u w:val="single" w:color="17067B"/>
          </w:rPr>
          <w:t xml:space="preserve"> </w:t>
        </w:r>
        <w:r>
          <w:rPr>
            <w:spacing w:val="-7"/>
            <w:sz w:val="24"/>
            <w:szCs w:val="24"/>
            <w:u w:val="single" w:color="17067B"/>
          </w:rPr>
          <w:t>·路斯股份（</w:t>
        </w:r>
        <w:r>
          <w:rPr>
            <w:rFonts w:ascii="Arial" w:eastAsia="Arial" w:hAnsi="Arial" w:cs="Arial"/>
            <w:spacing w:val="-7"/>
            <w:sz w:val="24"/>
            <w:szCs w:val="24"/>
            <w:u w:val="single" w:color="17067B"/>
          </w:rPr>
          <w:t>832419</w:t>
        </w:r>
        <w:r>
          <w:rPr>
            <w:spacing w:val="-7"/>
            <w:sz w:val="24"/>
            <w:szCs w:val="24"/>
            <w:u w:val="single" w:color="17067B"/>
          </w:rPr>
          <w:t>）</w:t>
        </w:r>
        <w:hyperlink w:anchor="bookmark1" w:history="1">
          <w:r>
            <w:rPr>
              <w:rFonts w:ascii="Arial" w:eastAsia="Arial" w:hAnsi="Arial" w:cs="Arial"/>
              <w:b/>
              <w:bCs/>
              <w:spacing w:val="-7"/>
              <w:sz w:val="24"/>
              <w:szCs w:val="24"/>
              <w:u w:val="single" w:color="17067B"/>
            </w:rPr>
            <w:t>2</w:t>
          </w:r>
        </w:hyperlink>
        <w:r>
          <w:rPr>
            <w:rFonts w:ascii="Arial" w:eastAsia="Arial" w:hAnsi="Arial" w:cs="Arial"/>
            <w:b/>
            <w:bCs/>
            <w:spacing w:val="6"/>
            <w:sz w:val="24"/>
            <w:szCs w:val="24"/>
            <w:u w:val="single" w:color="17067B"/>
          </w:rPr>
          <w:t xml:space="preserve">  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4"/>
        <w:szCs w:val="24"/>
      </w:rPr>
      <w:id w:val="1641046431"/>
      <w:docPartObj>
        <w:docPartGallery w:val="Table of Contents"/>
        <w:docPartUnique/>
      </w:docPartObj>
    </w:sdtPr>
    <w:sdtEndPr>
      <w:rPr>
        <w:rFonts w:ascii="Arial" w:eastAsia="Arial" w:hAnsi="Arial" w:cs="Arial"/>
        <w:sz w:val="24"/>
        <w:szCs w:val="24"/>
      </w:rPr>
    </w:sdtEndPr>
    <w:sdtContent>
      <w:p>
        <w:pPr>
          <w:pStyle w:val="BodyText"/>
          <w:spacing w:line="212" w:lineRule="auto"/>
          <w:rPr>
            <w:rFonts w:ascii="Arial" w:eastAsia="Arial" w:hAnsi="Arial" w:cs="Arial"/>
            <w:sz w:val="24"/>
            <w:szCs w:val="24"/>
          </w:rPr>
        </w:pPr>
        <w:r>
          <w:rPr>
            <w:sz w:val="24"/>
            <w:szCs w:val="24"/>
          </w:rPr>
          <w:drawing>
            <wp:inline distT="0" distB="0" distL="0" distR="0">
              <wp:extent cx="1228343" cy="323231"/>
              <wp:effectExtent l="0" t="0" r="0" b="0"/>
              <wp:docPr id="10" name="IM 1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IM 10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8343" cy="3232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sz w:val="24"/>
            <w:szCs w:val="24"/>
            <w:u w:val="single" w:color="17067B"/>
          </w:rPr>
          <w:t xml:space="preserve">                                         </w:t>
        </w:r>
        <w:r>
          <w:rPr>
            <w:spacing w:val="-7"/>
            <w:sz w:val="24"/>
            <w:szCs w:val="24"/>
            <w:u w:val="single" w:color="17067B"/>
          </w:rPr>
          <w:t>公司研究</w:t>
        </w:r>
        <w:r>
          <w:rPr>
            <w:spacing w:val="-7"/>
            <w:sz w:val="24"/>
            <w:szCs w:val="24"/>
            <w:u w:val="single" w:color="17067B"/>
          </w:rPr>
          <w:t xml:space="preserve"> </w:t>
        </w:r>
        <w:r>
          <w:rPr>
            <w:spacing w:val="-7"/>
            <w:sz w:val="24"/>
            <w:szCs w:val="24"/>
            <w:u w:val="single" w:color="17067B"/>
          </w:rPr>
          <w:t>·路斯股份（</w:t>
        </w:r>
        <w:r>
          <w:rPr>
            <w:rFonts w:ascii="Arial" w:eastAsia="Arial" w:hAnsi="Arial" w:cs="Arial"/>
            <w:spacing w:val="-7"/>
            <w:sz w:val="24"/>
            <w:szCs w:val="24"/>
            <w:u w:val="single" w:color="17067B"/>
          </w:rPr>
          <w:t>832419</w:t>
        </w:r>
        <w:r>
          <w:rPr>
            <w:spacing w:val="-7"/>
            <w:sz w:val="24"/>
            <w:szCs w:val="24"/>
            <w:u w:val="single" w:color="17067B"/>
          </w:rPr>
          <w:t>）</w:t>
        </w:r>
        <w:hyperlink w:anchor="bookmark18" w:history="1">
          <w:r>
            <w:rPr>
              <w:rFonts w:ascii="Arial" w:eastAsia="Arial" w:hAnsi="Arial" w:cs="Arial"/>
              <w:b/>
              <w:bCs/>
              <w:spacing w:val="-7"/>
              <w:sz w:val="24"/>
              <w:szCs w:val="24"/>
              <w:u w:val="single" w:color="17067B"/>
            </w:rPr>
            <w:t>3</w:t>
          </w:r>
        </w:hyperlink>
        <w:r>
          <w:rPr>
            <w:rFonts w:ascii="Arial" w:eastAsia="Arial" w:hAnsi="Arial" w:cs="Arial"/>
            <w:b/>
            <w:bCs/>
            <w:spacing w:val="6"/>
            <w:sz w:val="24"/>
            <w:szCs w:val="24"/>
            <w:u w:val="single" w:color="17067B"/>
          </w:rPr>
          <w:t xml:space="preserve">  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4"/>
        <w:szCs w:val="24"/>
      </w:rPr>
      <w:id w:val="903427914"/>
      <w:docPartObj>
        <w:docPartGallery w:val="Table of Contents"/>
        <w:docPartUnique/>
      </w:docPartObj>
    </w:sdtPr>
    <w:sdtEndPr>
      <w:rPr>
        <w:rFonts w:ascii="Arial" w:eastAsia="Arial" w:hAnsi="Arial" w:cs="Arial"/>
        <w:sz w:val="24"/>
        <w:szCs w:val="24"/>
      </w:rPr>
    </w:sdtEndPr>
    <w:sdtContent>
      <w:p>
        <w:pPr>
          <w:pStyle w:val="BodyText"/>
          <w:spacing w:line="212" w:lineRule="auto"/>
          <w:rPr>
            <w:rFonts w:ascii="Arial" w:eastAsia="Arial" w:hAnsi="Arial" w:cs="Arial"/>
            <w:sz w:val="24"/>
            <w:szCs w:val="24"/>
          </w:rPr>
        </w:pPr>
        <w:r>
          <w:rPr>
            <w:sz w:val="24"/>
            <w:szCs w:val="24"/>
          </w:rPr>
          <w:drawing>
            <wp:inline distT="0" distB="0" distL="0" distR="0">
              <wp:extent cx="1228343" cy="323231"/>
              <wp:effectExtent l="0" t="0" r="0" b="0"/>
              <wp:docPr id="12" name="IM 1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IM 1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8343" cy="3232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sz w:val="24"/>
            <w:szCs w:val="24"/>
            <w:u w:val="single" w:color="17067B"/>
          </w:rPr>
          <w:t xml:space="preserve">                                         </w:t>
        </w:r>
        <w:r>
          <w:rPr>
            <w:spacing w:val="-7"/>
            <w:sz w:val="24"/>
            <w:szCs w:val="24"/>
            <w:u w:val="single" w:color="17067B"/>
          </w:rPr>
          <w:t>公司研究</w:t>
        </w:r>
        <w:r>
          <w:rPr>
            <w:spacing w:val="-7"/>
            <w:sz w:val="24"/>
            <w:szCs w:val="24"/>
            <w:u w:val="single" w:color="17067B"/>
          </w:rPr>
          <w:t xml:space="preserve"> </w:t>
        </w:r>
        <w:r>
          <w:rPr>
            <w:spacing w:val="-7"/>
            <w:sz w:val="24"/>
            <w:szCs w:val="24"/>
            <w:u w:val="single" w:color="17067B"/>
          </w:rPr>
          <w:t>·路斯股份（</w:t>
        </w:r>
        <w:r>
          <w:rPr>
            <w:rFonts w:ascii="Arial" w:eastAsia="Arial" w:hAnsi="Arial" w:cs="Arial"/>
            <w:spacing w:val="-7"/>
            <w:sz w:val="24"/>
            <w:szCs w:val="24"/>
            <w:u w:val="single" w:color="17067B"/>
          </w:rPr>
          <w:t>832419</w:t>
        </w:r>
        <w:r>
          <w:rPr>
            <w:spacing w:val="-7"/>
            <w:sz w:val="24"/>
            <w:szCs w:val="24"/>
            <w:u w:val="single" w:color="17067B"/>
          </w:rPr>
          <w:t>）</w:t>
        </w:r>
        <w:hyperlink w:anchor="bookmark47" w:history="1">
          <w:r>
            <w:rPr>
              <w:rFonts w:ascii="Arial" w:eastAsia="Arial" w:hAnsi="Arial" w:cs="Arial"/>
              <w:b/>
              <w:bCs/>
              <w:spacing w:val="-7"/>
              <w:sz w:val="24"/>
              <w:szCs w:val="24"/>
              <w:u w:val="single" w:color="17067B"/>
            </w:rPr>
            <w:t>4</w:t>
          </w:r>
        </w:hyperlink>
        <w:r>
          <w:rPr>
            <w:rFonts w:ascii="Arial" w:eastAsia="Arial" w:hAnsi="Arial" w:cs="Arial"/>
            <w:b/>
            <w:bCs/>
            <w:spacing w:val="6"/>
            <w:sz w:val="24"/>
            <w:szCs w:val="24"/>
            <w:u w:val="single" w:color="17067B"/>
          </w:rPr>
          <w:t xml:space="preserve">  </w: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16" w:lineRule="auto"/>
      <w:rPr>
        <w:rFonts w:ascii="Arial"/>
        <w:sz w:val="21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368310</wp:posOffset>
          </wp:positionH>
          <wp:positionV relativeFrom="page">
            <wp:posOffset>127037</wp:posOffset>
          </wp:positionV>
          <wp:extent cx="1314423" cy="419074"/>
          <wp:effectExtent l="0" t="0" r="0" b="0"/>
          <wp:wrapNone/>
          <wp:docPr id="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 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14423" cy="419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8" w:line="226" w:lineRule="auto"/>
      <w:ind w:left="6973"/>
      <w:rPr>
        <w:sz w:val="24"/>
        <w:szCs w:val="24"/>
      </w:rPr>
    </w:pPr>
    <w:bookmarkStart w:id="11" w:name="bookmark27"/>
    <w:bookmarkEnd w:id="11"/>
    <w:bookmarkStart w:id="12" w:name="bookmark28"/>
    <w:bookmarkEnd w:id="12"/>
    <w:bookmarkStart w:id="13" w:name="bookmark5"/>
    <w:bookmarkEnd w:id="13"/>
    <w:bookmarkStart w:id="14" w:name="bookmark24"/>
    <w:bookmarkEnd w:id="14"/>
    <w:bookmarkStart w:id="15" w:name="bookmark25"/>
    <w:bookmarkEnd w:id="15"/>
    <w:bookmarkStart w:id="16" w:name="bookmark26"/>
    <w:bookmarkEnd w:id="16"/>
    <w:r>
      <w:rPr>
        <w:b/>
        <w:bCs/>
        <w:spacing w:val="15"/>
        <w:sz w:val="24"/>
        <w:szCs w:val="24"/>
      </w:rPr>
      <w:t>公司研究·路斯股份(832419)7</w:t>
    </w:r>
  </w:p>
  <w:p>
    <w:pPr>
      <w:spacing w:line="10" w:lineRule="exact"/>
      <w:ind w:firstLine="109"/>
    </w:pPr>
    <w:r>
      <w:drawing>
        <wp:inline distT="0" distB="0" distL="0" distR="0">
          <wp:extent cx="6692971" cy="6375"/>
          <wp:effectExtent l="0" t="0" r="0" b="0"/>
          <wp:docPr id="34" name="IM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 3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92971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16" w:lineRule="auto"/>
      <w:rPr>
        <w:rFonts w:ascii="Arial"/>
        <w:sz w:val="21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368310</wp:posOffset>
          </wp:positionH>
          <wp:positionV relativeFrom="page">
            <wp:posOffset>127037</wp:posOffset>
          </wp:positionV>
          <wp:extent cx="1314423" cy="419074"/>
          <wp:effectExtent l="0" t="0" r="0" b="0"/>
          <wp:wrapNone/>
          <wp:docPr id="1793533190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533190" name="IM 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14423" cy="419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8" w:line="226" w:lineRule="auto"/>
      <w:ind w:left="6973"/>
      <w:rPr>
        <w:sz w:val="24"/>
        <w:szCs w:val="24"/>
      </w:rPr>
    </w:pPr>
    <w:bookmarkStart w:id="17" w:name="bookmark27_0"/>
    <w:bookmarkEnd w:id="17"/>
    <w:bookmarkStart w:id="18" w:name="bookmark28_0"/>
    <w:bookmarkEnd w:id="18"/>
    <w:bookmarkStart w:id="19" w:name="bookmark5_0"/>
    <w:bookmarkEnd w:id="19"/>
    <w:bookmarkStart w:id="20" w:name="bookmark24_0"/>
    <w:bookmarkEnd w:id="20"/>
    <w:bookmarkStart w:id="21" w:name="bookmark25_0"/>
    <w:bookmarkEnd w:id="21"/>
    <w:bookmarkStart w:id="22" w:name="bookmark26_0"/>
    <w:bookmarkEnd w:id="22"/>
    <w:r>
      <w:rPr>
        <w:b/>
        <w:bCs/>
        <w:spacing w:val="15"/>
        <w:sz w:val="24"/>
        <w:szCs w:val="24"/>
      </w:rPr>
      <w:t>公司研究·路斯股份(832419)7</w:t>
    </w:r>
  </w:p>
  <w:p>
    <w:pPr>
      <w:spacing w:line="10" w:lineRule="exact"/>
      <w:ind w:firstLine="109"/>
    </w:pPr>
    <w:r>
      <w:drawing>
        <wp:inline distT="0" distB="0" distL="0" distR="0">
          <wp:extent cx="6692971" cy="6375"/>
          <wp:effectExtent l="0" t="0" r="0" b="0"/>
          <wp:docPr id="1327343809" name="IM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7343809" name="IM 3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92971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16" w:lineRule="auto"/>
      <w:rPr>
        <w:rFonts w:ascii="Arial"/>
        <w:sz w:val="21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368310</wp:posOffset>
          </wp:positionH>
          <wp:positionV relativeFrom="page">
            <wp:posOffset>127037</wp:posOffset>
          </wp:positionV>
          <wp:extent cx="1314423" cy="419074"/>
          <wp:effectExtent l="0" t="0" r="0" b="0"/>
          <wp:wrapNone/>
          <wp:docPr id="4967166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716632" name="IM 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14423" cy="419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8" w:line="226" w:lineRule="auto"/>
      <w:ind w:left="6973"/>
      <w:rPr>
        <w:sz w:val="24"/>
        <w:szCs w:val="24"/>
      </w:rPr>
    </w:pPr>
    <w:bookmarkStart w:id="23" w:name="bookmark27_1"/>
    <w:bookmarkEnd w:id="23"/>
    <w:bookmarkStart w:id="24" w:name="bookmark28_1"/>
    <w:bookmarkEnd w:id="24"/>
    <w:bookmarkStart w:id="25" w:name="bookmark5_1"/>
    <w:bookmarkEnd w:id="25"/>
    <w:bookmarkStart w:id="26" w:name="bookmark24_1"/>
    <w:bookmarkEnd w:id="26"/>
    <w:bookmarkStart w:id="27" w:name="bookmark25_1"/>
    <w:bookmarkEnd w:id="27"/>
    <w:bookmarkStart w:id="28" w:name="bookmark26_1"/>
    <w:bookmarkEnd w:id="28"/>
    <w:r>
      <w:rPr>
        <w:b/>
        <w:bCs/>
        <w:spacing w:val="15"/>
        <w:sz w:val="24"/>
        <w:szCs w:val="24"/>
      </w:rPr>
      <w:t>公司研究·路斯股份(832419)7</w:t>
    </w:r>
  </w:p>
  <w:p>
    <w:pPr>
      <w:spacing w:line="10" w:lineRule="exact"/>
      <w:ind w:firstLine="109"/>
    </w:pPr>
    <w:r>
      <w:drawing>
        <wp:inline distT="0" distB="0" distL="0" distR="0">
          <wp:extent cx="6692971" cy="6375"/>
          <wp:effectExtent l="0" t="0" r="0" b="0"/>
          <wp:docPr id="954609982" name="IM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609982" name="IM 3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92971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16" w:lineRule="auto"/>
      <w:rPr>
        <w:rFonts w:ascii="Arial"/>
        <w:sz w:val="21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368310</wp:posOffset>
          </wp:positionH>
          <wp:positionV relativeFrom="page">
            <wp:posOffset>127037</wp:posOffset>
          </wp:positionV>
          <wp:extent cx="1314423" cy="419074"/>
          <wp:effectExtent l="0" t="0" r="0" b="0"/>
          <wp:wrapNone/>
          <wp:docPr id="15871998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7199832" name="IM 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14423" cy="419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8" w:line="226" w:lineRule="auto"/>
      <w:ind w:left="6973"/>
      <w:rPr>
        <w:sz w:val="24"/>
        <w:szCs w:val="24"/>
      </w:rPr>
    </w:pPr>
    <w:bookmarkStart w:id="29" w:name="bookmark27_0_0"/>
    <w:bookmarkEnd w:id="29"/>
    <w:bookmarkStart w:id="30" w:name="bookmark28_0_0"/>
    <w:bookmarkEnd w:id="30"/>
    <w:bookmarkStart w:id="31" w:name="bookmark5_0_0"/>
    <w:bookmarkEnd w:id="31"/>
    <w:bookmarkStart w:id="32" w:name="bookmark24_0_0"/>
    <w:bookmarkEnd w:id="32"/>
    <w:bookmarkStart w:id="33" w:name="bookmark25_0_0"/>
    <w:bookmarkEnd w:id="33"/>
    <w:bookmarkStart w:id="34" w:name="bookmark26_0_0"/>
    <w:bookmarkEnd w:id="34"/>
    <w:r>
      <w:rPr>
        <w:b/>
        <w:bCs/>
        <w:spacing w:val="15"/>
        <w:sz w:val="24"/>
        <w:szCs w:val="24"/>
      </w:rPr>
      <w:t>公司研究·路斯股份(832419)7</w:t>
    </w:r>
  </w:p>
  <w:p>
    <w:pPr>
      <w:spacing w:line="10" w:lineRule="exact"/>
      <w:ind w:firstLine="109"/>
    </w:pPr>
    <w:r>
      <w:drawing>
        <wp:inline distT="0" distB="0" distL="0" distR="0">
          <wp:extent cx="6692971" cy="6375"/>
          <wp:effectExtent l="0" t="0" r="0" b="0"/>
          <wp:docPr id="550472010" name="IM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0472010" name="IM 3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92971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19"/>
      <w:szCs w:val="19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image" Target="media/image6.png" /><Relationship Id="rId14" Type="http://schemas.openxmlformats.org/officeDocument/2006/relationships/image" Target="media/image7.jpeg" /><Relationship Id="rId15" Type="http://schemas.openxmlformats.org/officeDocument/2006/relationships/image" Target="media/image8.jpeg" /><Relationship Id="rId16" Type="http://schemas.openxmlformats.org/officeDocument/2006/relationships/image" Target="media/image9.png" /><Relationship Id="rId17" Type="http://schemas.openxmlformats.org/officeDocument/2006/relationships/image" Target="media/image10.jpeg" /><Relationship Id="rId18" Type="http://schemas.openxmlformats.org/officeDocument/2006/relationships/image" Target="media/image11.png" /><Relationship Id="rId19" Type="http://schemas.openxmlformats.org/officeDocument/2006/relationships/header" Target="header4.xml" /><Relationship Id="rId2" Type="http://schemas.openxmlformats.org/officeDocument/2006/relationships/webSettings" Target="webSettings.xml" /><Relationship Id="rId20" Type="http://schemas.openxmlformats.org/officeDocument/2006/relationships/footer" Target="footer4.xml" /><Relationship Id="rId21" Type="http://schemas.openxmlformats.org/officeDocument/2006/relationships/image" Target="media/image13.jpeg" /><Relationship Id="rId22" Type="http://schemas.openxmlformats.org/officeDocument/2006/relationships/header" Target="header5.xml" /><Relationship Id="rId23" Type="http://schemas.openxmlformats.org/officeDocument/2006/relationships/footer" Target="footer5.xml" /><Relationship Id="rId24" Type="http://schemas.openxmlformats.org/officeDocument/2006/relationships/image" Target="media/image14.png" /><Relationship Id="rId25" Type="http://schemas.openxmlformats.org/officeDocument/2006/relationships/image" Target="media/image15.jpeg" /><Relationship Id="rId26" Type="http://schemas.openxmlformats.org/officeDocument/2006/relationships/image" Target="media/image16.png" /><Relationship Id="rId27" Type="http://schemas.openxmlformats.org/officeDocument/2006/relationships/header" Target="header6.xml" /><Relationship Id="rId28" Type="http://schemas.openxmlformats.org/officeDocument/2006/relationships/footer" Target="footer6.xml" /><Relationship Id="rId29" Type="http://schemas.openxmlformats.org/officeDocument/2006/relationships/header" Target="header7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8.xml" /><Relationship Id="rId32" Type="http://schemas.openxmlformats.org/officeDocument/2006/relationships/footer" Target="footer8.xml" /><Relationship Id="rId33" Type="http://schemas.openxmlformats.org/officeDocument/2006/relationships/header" Target="header9.xml" /><Relationship Id="rId34" Type="http://schemas.openxmlformats.org/officeDocument/2006/relationships/footer" Target="footer9.xml" /><Relationship Id="rId35" Type="http://schemas.openxmlformats.org/officeDocument/2006/relationships/image" Target="media/image17.png" /><Relationship Id="rId36" Type="http://schemas.openxmlformats.org/officeDocument/2006/relationships/image" Target="media/image18.png" /><Relationship Id="rId37" Type="http://schemas.openxmlformats.org/officeDocument/2006/relationships/image" Target="media/image19.jpeg" /><Relationship Id="rId38" Type="http://schemas.openxmlformats.org/officeDocument/2006/relationships/image" Target="media/image20.jpeg" /><Relationship Id="rId39" Type="http://schemas.openxmlformats.org/officeDocument/2006/relationships/image" Target="media/image21.png" /><Relationship Id="rId4" Type="http://schemas.openxmlformats.org/officeDocument/2006/relationships/image" Target="media/image1.jpeg" /><Relationship Id="rId40" Type="http://schemas.openxmlformats.org/officeDocument/2006/relationships/image" Target="media/image22.png" /><Relationship Id="rId41" Type="http://schemas.openxmlformats.org/officeDocument/2006/relationships/header" Target="header10.xml" /><Relationship Id="rId42" Type="http://schemas.openxmlformats.org/officeDocument/2006/relationships/footer" Target="footer10.xml" /><Relationship Id="rId43" Type="http://schemas.openxmlformats.org/officeDocument/2006/relationships/image" Target="media/image25.jpeg" /><Relationship Id="rId44" Type="http://schemas.openxmlformats.org/officeDocument/2006/relationships/header" Target="header11.xml" /><Relationship Id="rId45" Type="http://schemas.openxmlformats.org/officeDocument/2006/relationships/footer" Target="footer11.xml" /><Relationship Id="rId46" Type="http://schemas.openxmlformats.org/officeDocument/2006/relationships/image" Target="media/image26.jpeg" /><Relationship Id="rId47" Type="http://schemas.openxmlformats.org/officeDocument/2006/relationships/header" Target="header12.xml" /><Relationship Id="rId48" Type="http://schemas.openxmlformats.org/officeDocument/2006/relationships/footer" Target="footer12.xml" /><Relationship Id="rId49" Type="http://schemas.openxmlformats.org/officeDocument/2006/relationships/header" Target="header13.xml" /><Relationship Id="rId5" Type="http://schemas.openxmlformats.org/officeDocument/2006/relationships/image" Target="media/image2.jpeg" /><Relationship Id="rId50" Type="http://schemas.openxmlformats.org/officeDocument/2006/relationships/footer" Target="footer13.xml" /><Relationship Id="rId51" Type="http://schemas.openxmlformats.org/officeDocument/2006/relationships/image" Target="media/image27.png" /><Relationship Id="rId52" Type="http://schemas.openxmlformats.org/officeDocument/2006/relationships/image" Target="media/image28.jpeg" /><Relationship Id="rId53" Type="http://schemas.openxmlformats.org/officeDocument/2006/relationships/image" Target="media/image29.png" /><Relationship Id="rId54" Type="http://schemas.openxmlformats.org/officeDocument/2006/relationships/image" Target="media/image30.png" /><Relationship Id="rId55" Type="http://schemas.openxmlformats.org/officeDocument/2006/relationships/image" Target="media/image31.png" /><Relationship Id="rId56" Type="http://schemas.openxmlformats.org/officeDocument/2006/relationships/header" Target="header14.xml" /><Relationship Id="rId57" Type="http://schemas.openxmlformats.org/officeDocument/2006/relationships/footer" Target="footer14.xml" /><Relationship Id="rId58" Type="http://schemas.openxmlformats.org/officeDocument/2006/relationships/header" Target="header15.xml" /><Relationship Id="rId59" Type="http://schemas.openxmlformats.org/officeDocument/2006/relationships/footer" Target="footer15.xml" /><Relationship Id="rId6" Type="http://schemas.openxmlformats.org/officeDocument/2006/relationships/image" Target="media/image3.jpeg" /><Relationship Id="rId60" Type="http://schemas.openxmlformats.org/officeDocument/2006/relationships/image" Target="media/image32.jpeg" /><Relationship Id="rId61" Type="http://schemas.openxmlformats.org/officeDocument/2006/relationships/image" Target="media/image23.jpeg" /><Relationship Id="rId62" Type="http://schemas.openxmlformats.org/officeDocument/2006/relationships/header" Target="header16.xml" /><Relationship Id="rId63" Type="http://schemas.openxmlformats.org/officeDocument/2006/relationships/footer" Target="footer16.xml" /><Relationship Id="rId64" Type="http://schemas.openxmlformats.org/officeDocument/2006/relationships/image" Target="media/image33.jpeg" /><Relationship Id="rId65" Type="http://schemas.openxmlformats.org/officeDocument/2006/relationships/image" Target="media/image34.jpeg" /><Relationship Id="rId66" Type="http://schemas.openxmlformats.org/officeDocument/2006/relationships/image" Target="media/image35.jpeg" /><Relationship Id="rId67" Type="http://schemas.openxmlformats.org/officeDocument/2006/relationships/header" Target="header17.xml" /><Relationship Id="rId68" Type="http://schemas.openxmlformats.org/officeDocument/2006/relationships/footer" Target="footer17.xml" /><Relationship Id="rId69" Type="http://schemas.openxmlformats.org/officeDocument/2006/relationships/hyperlink" Target="https://d.book118.com/388106113110006043" TargetMode="External" /><Relationship Id="rId7" Type="http://schemas.openxmlformats.org/officeDocument/2006/relationships/header" Target="header1.xml" /><Relationship Id="rId70" Type="http://schemas.openxmlformats.org/officeDocument/2006/relationships/header" Target="header18.xml" /><Relationship Id="rId71" Type="http://schemas.openxmlformats.org/officeDocument/2006/relationships/footer" Target="footer18.xml" /><Relationship Id="rId72" Type="http://schemas.openxmlformats.org/officeDocument/2006/relationships/theme" Target="theme/theme1.xml" /><Relationship Id="rId73" Type="http://schemas.openxmlformats.org/officeDocument/2006/relationships/styles" Target="styles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12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3.jpeg" /><Relationship Id="rId2" Type="http://schemas.openxmlformats.org/officeDocument/2006/relationships/image" Target="media/image24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3.jpeg" /><Relationship Id="rId2" Type="http://schemas.openxmlformats.org/officeDocument/2006/relationships/image" Target="media/image24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23.jpeg" /><Relationship Id="rId2" Type="http://schemas.openxmlformats.org/officeDocument/2006/relationships/image" Target="media/image24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3.jpeg" /><Relationship Id="rId2" Type="http://schemas.openxmlformats.org/officeDocument/2006/relationships/image" Target="media/image2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2024-03-08T22:58:06Z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65eb2772061220001f376f8ewl</vt:lpwstr>
  </property>
</Properties>
</file>