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spacing w:line="977" w:lineRule="exact"/>
      </w:pPr>
      <w:r>
        <w:t>宏源国际大厦</w:t>
      </w:r>
    </w:p>
    <w:p>
      <w:pPr>
        <w:pStyle w:val="Title"/>
        <w:spacing w:before="566" w:line="242" w:lineRule="auto"/>
        <w:ind w:left="7417" w:right="7459"/>
        <w:jc w:val="both"/>
      </w:pPr>
      <w:r>
        <w:pict>
          <v:group id="_x0000_s1025" style="width:611pt;height:574.8pt;margin-top:185.47pt;margin-left:139pt;mso-position-horizontal-relative:page;mso-wrap-distance-left:0;mso-wrap-distance-right:0;position:absolute;z-index:-251657216" coordorigin="2780,3709" coordsize="12220,114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220;height:11020;left:2780;position:absolute;top:4185" stroked="f">
              <v:imagedata r:id="rId4" o:title=""/>
            </v:shape>
            <v:shapetype id="_x0000_t202" coordsize="21600,21600" o:spt="202" path="m,l,21600r21600,l21600,xe">
              <v:stroke joinstyle="miter"/>
              <v:path gradientshapeok="t" o:connecttype="rect"/>
            </v:shapetype>
            <v:shape id="_x0000_s1027" type="#_x0000_t202" style="width:12220;height:11496;left:2780;position:absolute;top:3709" filled="f" stroked="f">
              <v:textbox inset="0,0,0,0">
                <w:txbxContent>
                  <w:p>
                    <w:pPr>
                      <w:spacing w:before="0" w:line="891" w:lineRule="exact"/>
                      <w:ind w:left="75" w:right="0" w:firstLine="0"/>
                      <w:jc w:val="center"/>
                      <w:rPr>
                        <w:b/>
                        <w:sz w:val="78"/>
                      </w:rPr>
                    </w:pPr>
                    <w:r>
                      <w:rPr>
                        <w:b/>
                        <w:w w:val="99"/>
                        <w:sz w:val="78"/>
                      </w:rPr>
                      <w:t>专</w:t>
                    </w:r>
                  </w:p>
                  <w:p>
                    <w:pPr>
                      <w:spacing w:before="13" w:line="242" w:lineRule="auto"/>
                      <w:ind w:left="5757" w:right="5679" w:firstLine="0"/>
                      <w:jc w:val="both"/>
                      <w:rPr>
                        <w:b/>
                        <w:sz w:val="78"/>
                      </w:rPr>
                    </w:pPr>
                    <w:r>
                      <w:rPr>
                        <w:b/>
                        <w:sz w:val="78"/>
                      </w:rPr>
                      <w:t>项施工方案</w:t>
                    </w:r>
                  </w:p>
                  <w:p>
                    <w:pPr>
                      <w:spacing w:before="343" w:line="324" w:lineRule="auto"/>
                      <w:ind w:left="935" w:right="1497" w:firstLine="604"/>
                      <w:jc w:val="left"/>
                      <w:rPr>
                        <w:b/>
                        <w:sz w:val="54"/>
                      </w:rPr>
                    </w:pPr>
                    <w:r>
                      <w:rPr>
                        <w:b/>
                        <w:spacing w:val="-1"/>
                        <w:w w:val="95"/>
                        <w:sz w:val="54"/>
                      </w:rPr>
                      <w:t>编制单位：长沙兆鑫建筑工程有限公司</w:t>
                    </w:r>
                    <w:r>
                      <w:rPr>
                        <w:b/>
                        <w:spacing w:val="-19"/>
                        <w:sz w:val="54"/>
                      </w:rPr>
                      <w:t xml:space="preserve">编制日期：二 </w:t>
                    </w:r>
                    <w:r>
                      <w:rPr>
                        <w:rFonts w:ascii="宋体" w:eastAsia="宋体" w:hint="eastAsia"/>
                        <w:b/>
                        <w:sz w:val="54"/>
                      </w:rPr>
                      <w:t>0</w:t>
                    </w:r>
                    <w:r>
                      <w:rPr>
                        <w:rFonts w:ascii="宋体" w:eastAsia="宋体" w:hint="eastAsia"/>
                        <w:b/>
                        <w:spacing w:val="-135"/>
                        <w:sz w:val="54"/>
                      </w:rPr>
                      <w:t xml:space="preserve"> </w:t>
                    </w:r>
                    <w:r>
                      <w:rPr>
                        <w:b/>
                        <w:sz w:val="54"/>
                      </w:rPr>
                      <w:t>一三年十二月十五日</w:t>
                    </w:r>
                  </w:p>
                </w:txbxContent>
              </v:textbox>
            </v:shape>
            <w10:wrap type="topAndBottom"/>
          </v:group>
        </w:pict>
      </w:r>
      <w:r>
        <w:drawing>
          <wp:anchor distT="0" distB="0" distL="0" distR="0" simplePos="0" relativeHeight="251658240" behindDoc="1" locked="0" layoutInCell="1" allowOverlap="1">
            <wp:simplePos x="0" y="0"/>
            <wp:positionH relativeFrom="page">
              <wp:posOffset>774700</wp:posOffset>
            </wp:positionH>
            <wp:positionV relativeFrom="paragraph">
              <wp:posOffset>351789</wp:posOffset>
            </wp:positionV>
            <wp:extent cx="9804400" cy="38100"/>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5" cstate="print"/>
                    <a:stretch>
                      <a:fillRect/>
                    </a:stretch>
                  </pic:blipFill>
                  <pic:spPr>
                    <a:xfrm>
                      <a:off x="0" y="0"/>
                      <a:ext cx="9804400" cy="38100"/>
                    </a:xfrm>
                    <a:prstGeom prst="rect">
                      <a:avLst/>
                    </a:prstGeom>
                  </pic:spPr>
                </pic:pic>
              </a:graphicData>
            </a:graphic>
          </wp:anchor>
        </w:drawing>
      </w:r>
      <w:r>
        <w:t>脚手架</w:t>
      </w:r>
    </w:p>
    <w:p>
      <w:pPr>
        <w:spacing w:after="0" w:line="242" w:lineRule="auto"/>
        <w:jc w:val="both"/>
        <w:sectPr>
          <w:footerReference w:type="default" r:id="rId6"/>
          <w:type w:val="continuous"/>
          <w:pgSz w:w="17860" w:h="25260"/>
          <w:pgMar w:top="1640" w:right="1080" w:bottom="1860" w:left="1120" w:header="708" w:footer="1672"/>
          <w:cols w:space="708"/>
        </w:sectPr>
      </w:pPr>
    </w:p>
    <w:p>
      <w:pPr>
        <w:spacing w:before="0" w:line="826" w:lineRule="exact"/>
        <w:ind w:left="2793" w:right="2887" w:firstLine="0"/>
        <w:jc w:val="center"/>
        <w:rPr>
          <w:b/>
          <w:sz w:val="66"/>
        </w:rPr>
      </w:pPr>
      <w:r>
        <w:rPr>
          <w:b/>
          <w:sz w:val="66"/>
        </w:rPr>
        <w:t>施工组织设计（方案）公司审批表</w:t>
      </w:r>
    </w:p>
    <w:p>
      <w:pPr>
        <w:pStyle w:val="BodyText"/>
        <w:ind w:left="0"/>
        <w:rPr>
          <w:b/>
          <w:sz w:val="20"/>
        </w:rPr>
      </w:pPr>
    </w:p>
    <w:p>
      <w:pPr>
        <w:pStyle w:val="BodyText"/>
        <w:spacing w:before="7"/>
        <w:ind w:left="0"/>
        <w:rPr>
          <w:b/>
          <w:sz w:val="19"/>
        </w:rPr>
      </w:pPr>
    </w:p>
    <w:p>
      <w:pPr>
        <w:spacing w:after="0"/>
        <w:rPr>
          <w:sz w:val="19"/>
        </w:rPr>
        <w:sectPr>
          <w:footerReference w:type="default" r:id="rId7"/>
          <w:pgSz w:w="17860" w:h="25260"/>
          <w:pgMar w:top="1220" w:right="1080" w:bottom="1860" w:left="1120" w:header="0" w:footer="1672"/>
          <w:pgNumType w:start="2"/>
          <w:cols w:space="708"/>
        </w:sectPr>
      </w:pPr>
    </w:p>
    <w:p>
      <w:pPr>
        <w:spacing w:before="43" w:line="472" w:lineRule="auto"/>
        <w:ind w:left="878" w:right="38" w:firstLine="0"/>
        <w:jc w:val="left"/>
        <w:rPr>
          <w:sz w:val="42"/>
        </w:rPr>
      </w:pPr>
      <w:r>
        <w:rPr>
          <w:spacing w:val="-2"/>
          <w:sz w:val="42"/>
        </w:rPr>
        <w:t>工程名称：宏源国际大厦</w:t>
      </w:r>
      <w:r>
        <w:rPr>
          <w:sz w:val="42"/>
        </w:rPr>
        <w:t>结构层次：</w:t>
      </w:r>
      <w:r>
        <w:rPr>
          <w:rFonts w:ascii="宋体" w:eastAsia="宋体" w:hint="eastAsia"/>
          <w:sz w:val="42"/>
        </w:rPr>
        <w:t>3+26</w:t>
      </w:r>
      <w:r>
        <w:rPr>
          <w:rFonts w:ascii="宋体" w:eastAsia="宋体" w:hint="eastAsia"/>
          <w:spacing w:val="-110"/>
          <w:sz w:val="42"/>
        </w:rPr>
        <w:t xml:space="preserve"> </w:t>
      </w:r>
      <w:r>
        <w:rPr>
          <w:sz w:val="42"/>
        </w:rPr>
        <w:t>层</w:t>
      </w:r>
    </w:p>
    <w:p>
      <w:pPr>
        <w:spacing w:before="43" w:line="472" w:lineRule="auto"/>
        <w:ind w:left="878" w:right="2445" w:firstLine="0"/>
        <w:jc w:val="left"/>
        <w:rPr>
          <w:rFonts w:ascii="宋体" w:eastAsia="宋体" w:hint="eastAsia"/>
          <w:sz w:val="29"/>
        </w:rPr>
      </w:pPr>
      <w:r>
        <w:br w:type="column"/>
      </w:r>
      <w:r>
        <w:rPr>
          <w:sz w:val="42"/>
        </w:rPr>
        <w:t>结构类型：框架</w:t>
      </w:r>
      <w:r>
        <w:rPr>
          <w:rFonts w:ascii="宋体" w:eastAsia="宋体" w:hint="eastAsia"/>
          <w:sz w:val="42"/>
        </w:rPr>
        <w:t>+</w:t>
      </w:r>
      <w:r>
        <w:rPr>
          <w:sz w:val="42"/>
        </w:rPr>
        <w:t>框剪建筑面积：</w:t>
      </w:r>
      <w:r>
        <w:rPr>
          <w:rFonts w:ascii="宋体" w:eastAsia="宋体" w:hint="eastAsia"/>
          <w:sz w:val="42"/>
        </w:rPr>
        <w:t>65495.56m</w:t>
      </w:r>
      <w:r>
        <w:rPr>
          <w:rFonts w:ascii="宋体" w:eastAsia="宋体" w:hint="eastAsia"/>
          <w:position w:val="3"/>
          <w:sz w:val="29"/>
        </w:rPr>
        <w:t>2</w:t>
      </w:r>
    </w:p>
    <w:p>
      <w:pPr>
        <w:spacing w:after="0" w:line="472" w:lineRule="auto"/>
        <w:jc w:val="left"/>
        <w:rPr>
          <w:rFonts w:ascii="宋体" w:eastAsia="宋体" w:hint="eastAsia"/>
          <w:sz w:val="29"/>
        </w:rPr>
        <w:sectPr>
          <w:footerReference w:type="default" r:id="rId8"/>
          <w:type w:val="continuous"/>
          <w:pgSz w:w="17860" w:h="25260"/>
          <w:pgMar w:top="1640" w:right="1080" w:bottom="1860" w:left="1120" w:header="708" w:footer="708"/>
          <w:pgNumType w:start="3"/>
          <w:cols w:num="2" w:space="708" w:equalWidth="0">
            <w:col w:w="5553" w:space="2639"/>
            <w:col w:w="7468" w:space="0"/>
          </w:cols>
        </w:sectPr>
      </w:pPr>
    </w:p>
    <w:p>
      <w:pPr>
        <w:spacing w:before="0" w:line="477" w:lineRule="exact"/>
        <w:ind w:left="1929" w:right="0" w:firstLine="0"/>
        <w:jc w:val="left"/>
        <w:rPr>
          <w:sz w:val="42"/>
        </w:rPr>
      </w:pPr>
      <w:r>
        <w:rPr>
          <w:sz w:val="42"/>
        </w:rPr>
        <w:t>我项目部根据施工合同和施工图设计的要求已完成了宏源国际大厦脚</w:t>
      </w:r>
    </w:p>
    <w:p>
      <w:pPr>
        <w:pStyle w:val="BodyText"/>
        <w:ind w:left="0"/>
        <w:rPr>
          <w:sz w:val="31"/>
        </w:rPr>
      </w:pPr>
    </w:p>
    <w:p>
      <w:pPr>
        <w:spacing w:before="0" w:line="417" w:lineRule="auto"/>
        <w:ind w:left="1929" w:right="5933" w:hanging="1051"/>
        <w:jc w:val="left"/>
        <w:rPr>
          <w:sz w:val="42"/>
        </w:rPr>
      </w:pPr>
      <w:r>
        <w:rPr>
          <w:sz w:val="42"/>
        </w:rPr>
        <w:t>手架施工组织设计（方案）的编制，请予审批。附：脚手架专项施工方案</w:t>
      </w:r>
    </w:p>
    <w:p>
      <w:pPr>
        <w:spacing w:before="1" w:line="417" w:lineRule="auto"/>
        <w:ind w:left="9700" w:right="3010" w:firstLine="1051"/>
        <w:jc w:val="left"/>
        <w:rPr>
          <w:sz w:val="42"/>
        </w:rPr>
      </w:pPr>
      <w:r>
        <w:rPr>
          <w:sz w:val="42"/>
        </w:rPr>
        <w:t>审核人： 项目部（章）：</w:t>
      </w:r>
    </w:p>
    <w:p>
      <w:pPr>
        <w:spacing w:before="0" w:line="537" w:lineRule="exact"/>
        <w:ind w:left="10751" w:right="0" w:firstLine="0"/>
        <w:jc w:val="left"/>
        <w:rPr>
          <w:sz w:val="42"/>
        </w:rPr>
      </w:pPr>
      <w:r>
        <w:rPr>
          <w:sz w:val="42"/>
        </w:rPr>
        <w:t>年月日</w:t>
      </w:r>
    </w:p>
    <w:p>
      <w:pPr>
        <w:pStyle w:val="BodyText"/>
        <w:ind w:left="0"/>
        <w:rPr>
          <w:sz w:val="42"/>
        </w:rPr>
      </w:pPr>
    </w:p>
    <w:p>
      <w:pPr>
        <w:pStyle w:val="BodyText"/>
        <w:ind w:left="0"/>
        <w:rPr>
          <w:sz w:val="42"/>
        </w:rPr>
      </w:pPr>
    </w:p>
    <w:p>
      <w:pPr>
        <w:pStyle w:val="BodyText"/>
        <w:ind w:left="0"/>
        <w:rPr>
          <w:sz w:val="42"/>
        </w:rPr>
      </w:pPr>
    </w:p>
    <w:p>
      <w:pPr>
        <w:pStyle w:val="BodyText"/>
        <w:spacing w:before="3"/>
        <w:ind w:left="0"/>
        <w:rPr>
          <w:sz w:val="43"/>
        </w:rPr>
      </w:pPr>
    </w:p>
    <w:p>
      <w:pPr>
        <w:spacing w:before="0"/>
        <w:ind w:left="878" w:right="0" w:firstLine="0"/>
        <w:jc w:val="left"/>
        <w:rPr>
          <w:sz w:val="42"/>
        </w:rPr>
      </w:pPr>
      <w:r>
        <w:rPr>
          <w:sz w:val="42"/>
        </w:rPr>
        <w:t>审批意见：</w:t>
      </w:r>
    </w:p>
    <w:p>
      <w:pPr>
        <w:pStyle w:val="BodyText"/>
        <w:spacing w:before="1"/>
        <w:ind w:left="0"/>
        <w:rPr>
          <w:sz w:val="31"/>
        </w:rPr>
      </w:pPr>
    </w:p>
    <w:p>
      <w:pPr>
        <w:spacing w:before="1" w:line="417" w:lineRule="auto"/>
        <w:ind w:left="9700" w:right="3010" w:firstLine="1260"/>
        <w:jc w:val="left"/>
        <w:rPr>
          <w:sz w:val="42"/>
        </w:rPr>
      </w:pPr>
      <w:r>
        <w:rPr>
          <w:sz w:val="42"/>
        </w:rPr>
        <w:t>审批人： 审批单位盖章：</w:t>
      </w:r>
    </w:p>
    <w:p>
      <w:pPr>
        <w:spacing w:before="0" w:line="537" w:lineRule="exact"/>
        <w:ind w:left="10960" w:right="0" w:firstLine="0"/>
        <w:jc w:val="left"/>
        <w:rPr>
          <w:sz w:val="42"/>
        </w:rPr>
      </w:pPr>
      <w:r>
        <w:rPr>
          <w:sz w:val="42"/>
        </w:rPr>
        <w:t>年月日</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4"/>
        </w:rPr>
      </w:pPr>
    </w:p>
    <w:p>
      <w:pPr>
        <w:spacing w:after="0"/>
        <w:rPr>
          <w:sz w:val="24"/>
        </w:rPr>
        <w:sectPr>
          <w:footerReference w:type="default" r:id="rId9"/>
          <w:type w:val="continuous"/>
          <w:pgSz w:w="17860" w:h="25260"/>
          <w:pgMar w:top="1640" w:right="1080" w:bottom="1860" w:left="1120" w:header="708" w:footer="708"/>
          <w:pgNumType w:start="4"/>
          <w:cols w:space="708"/>
        </w:sectPr>
      </w:pPr>
    </w:p>
    <w:p>
      <w:pPr>
        <w:spacing w:before="65"/>
        <w:ind w:left="3171" w:right="0" w:firstLine="0"/>
        <w:jc w:val="left"/>
        <w:rPr>
          <w:b/>
          <w:sz w:val="66"/>
        </w:rPr>
      </w:pPr>
      <w:r>
        <w:drawing>
          <wp:anchor distT="0" distB="0" distL="0" distR="0" simplePos="0" relativeHeight="251660288" behindDoc="1" locked="0" layoutInCell="1" allowOverlap="1">
            <wp:simplePos x="0" y="0"/>
            <wp:positionH relativeFrom="page">
              <wp:posOffset>1143000</wp:posOffset>
            </wp:positionH>
            <wp:positionV relativeFrom="page">
              <wp:posOffset>1498600</wp:posOffset>
            </wp:positionV>
            <wp:extent cx="9436100" cy="12585700"/>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10" cstate="print"/>
                    <a:stretch>
                      <a:fillRect/>
                    </a:stretch>
                  </pic:blipFill>
                  <pic:spPr>
                    <a:xfrm>
                      <a:off x="0" y="0"/>
                      <a:ext cx="9436100" cy="12585700"/>
                    </a:xfrm>
                    <a:prstGeom prst="rect">
                      <a:avLst/>
                    </a:prstGeom>
                  </pic:spPr>
                </pic:pic>
              </a:graphicData>
            </a:graphic>
          </wp:anchor>
        </w:drawing>
      </w:r>
      <w:r>
        <w:rPr>
          <w:b/>
          <w:w w:val="95"/>
          <w:sz w:val="66"/>
        </w:rPr>
        <w:t>施工组织设计（方案）审批记录</w:t>
      </w:r>
    </w:p>
    <w:p>
      <w:pPr>
        <w:pStyle w:val="BodyText"/>
        <w:spacing w:before="49" w:line="242" w:lineRule="auto"/>
        <w:ind w:left="1117" w:right="304"/>
      </w:pPr>
      <w:r>
        <w:br w:type="column"/>
      </w:r>
      <w:r>
        <w:t>湘质监统编施 2002-10</w:t>
      </w:r>
    </w:p>
    <w:p>
      <w:pPr>
        <w:spacing w:after="0" w:line="242" w:lineRule="auto"/>
        <w:sectPr>
          <w:footerReference w:type="default" r:id="rId11"/>
          <w:type w:val="continuous"/>
          <w:pgSz w:w="17860" w:h="25260"/>
          <w:pgMar w:top="1640" w:right="1080" w:bottom="1860" w:left="1120" w:header="708" w:footer="708"/>
          <w:pgNumType w:start="5"/>
          <w:cols w:num="2" w:space="708" w:equalWidth="0">
            <w:col w:w="12396" w:space="40"/>
            <w:col w:w="3224" w:space="0"/>
          </w:cols>
        </w:sectPr>
      </w:pPr>
    </w:p>
    <w:p>
      <w:pPr>
        <w:pStyle w:val="BodyText"/>
        <w:ind w:left="0"/>
        <w:rPr>
          <w:sz w:val="20"/>
        </w:rPr>
      </w:pPr>
    </w:p>
    <w:p>
      <w:pPr>
        <w:spacing w:after="0"/>
        <w:rPr>
          <w:sz w:val="20"/>
        </w:rPr>
        <w:sectPr>
          <w:footerReference w:type="default" r:id="rId12"/>
          <w:pgSz w:w="17860" w:h="25260"/>
          <w:pgMar w:top="1420" w:right="1080" w:bottom="1840" w:left="1120" w:header="0" w:footer="1658"/>
          <w:pgNumType w:start="6"/>
          <w:cols w:space="708"/>
        </w:sectPr>
      </w:pPr>
    </w:p>
    <w:p>
      <w:pPr>
        <w:pStyle w:val="BodyText"/>
        <w:spacing w:before="193"/>
        <w:ind w:left="661"/>
      </w:pPr>
      <w:r>
        <w:drawing>
          <wp:anchor distT="0" distB="0" distL="0" distR="0" simplePos="0" relativeHeight="251661312" behindDoc="1" locked="0" layoutInCell="1" allowOverlap="1">
            <wp:simplePos x="0" y="0"/>
            <wp:positionH relativeFrom="page">
              <wp:posOffset>1003300</wp:posOffset>
            </wp:positionH>
            <wp:positionV relativeFrom="paragraph">
              <wp:posOffset>-161162</wp:posOffset>
            </wp:positionV>
            <wp:extent cx="9347200" cy="11836400"/>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13" cstate="print"/>
                    <a:stretch>
                      <a:fillRect/>
                    </a:stretch>
                  </pic:blipFill>
                  <pic:spPr>
                    <a:xfrm>
                      <a:off x="0" y="0"/>
                      <a:ext cx="9347200" cy="11836400"/>
                    </a:xfrm>
                    <a:prstGeom prst="rect">
                      <a:avLst/>
                    </a:prstGeom>
                  </pic:spPr>
                </pic:pic>
              </a:graphicData>
            </a:graphic>
          </wp:anchor>
        </w:drawing>
      </w:r>
      <w:r>
        <w:t>工程名称：宏源国际大厦</w:t>
      </w:r>
    </w:p>
    <w:p>
      <w:pPr>
        <w:pStyle w:val="BodyText"/>
        <w:ind w:left="0"/>
      </w:pPr>
    </w:p>
    <w:p>
      <w:pPr>
        <w:pStyle w:val="BodyText"/>
        <w:spacing w:before="259"/>
        <w:ind w:left="661"/>
      </w:pPr>
      <w:r>
        <w:t>结构层次：</w:t>
      </w:r>
      <w:r>
        <w:rPr>
          <w:rFonts w:ascii="宋体" w:eastAsia="宋体" w:hint="eastAsia"/>
        </w:rPr>
        <w:t>3+26</w:t>
      </w:r>
      <w:r>
        <w:rPr>
          <w:rFonts w:ascii="宋体" w:eastAsia="宋体" w:hint="eastAsia"/>
          <w:spacing w:val="-90"/>
        </w:rPr>
        <w:t xml:space="preserve"> </w:t>
      </w:r>
      <w:r>
        <w:t>层</w:t>
      </w:r>
    </w:p>
    <w:p>
      <w:pPr>
        <w:pStyle w:val="BodyText"/>
        <w:spacing w:before="193"/>
        <w:ind w:left="662"/>
      </w:pPr>
      <w:r>
        <w:br w:type="column"/>
      </w:r>
      <w:r>
        <w:t>结构类型：框架</w:t>
      </w:r>
      <w:r>
        <w:rPr>
          <w:rFonts w:ascii="宋体" w:eastAsia="宋体" w:hint="eastAsia"/>
        </w:rPr>
        <w:t>+</w:t>
      </w:r>
      <w:r>
        <w:t>框剪</w:t>
      </w:r>
    </w:p>
    <w:p>
      <w:pPr>
        <w:pStyle w:val="BodyText"/>
        <w:ind w:left="0"/>
      </w:pPr>
    </w:p>
    <w:p>
      <w:pPr>
        <w:pStyle w:val="BodyText"/>
        <w:spacing w:before="259"/>
        <w:ind w:left="662"/>
        <w:rPr>
          <w:rFonts w:ascii="宋体" w:eastAsia="宋体" w:hint="eastAsia"/>
          <w:sz w:val="29"/>
        </w:rPr>
      </w:pPr>
      <w:r>
        <w:t>建筑面积：</w:t>
      </w:r>
      <w:r>
        <w:rPr>
          <w:rFonts w:ascii="宋体" w:eastAsia="宋体" w:hint="eastAsia"/>
        </w:rPr>
        <w:t>65495.56m</w:t>
      </w:r>
      <w:r>
        <w:rPr>
          <w:rFonts w:ascii="宋体" w:eastAsia="宋体" w:hint="eastAsia"/>
          <w:position w:val="3"/>
          <w:sz w:val="29"/>
        </w:rPr>
        <w:t>2</w:t>
      </w:r>
    </w:p>
    <w:p>
      <w:pPr>
        <w:spacing w:after="0"/>
        <w:rPr>
          <w:rFonts w:ascii="宋体" w:eastAsia="宋体" w:hint="eastAsia"/>
          <w:sz w:val="29"/>
        </w:rPr>
        <w:sectPr>
          <w:footerReference w:type="default" r:id="rId14"/>
          <w:type w:val="continuous"/>
          <w:pgSz w:w="17860" w:h="25260"/>
          <w:pgMar w:top="1640" w:right="1080" w:bottom="1860" w:left="1120" w:header="708" w:footer="708"/>
          <w:pgNumType w:start="7"/>
          <w:cols w:num="2" w:space="708" w:equalWidth="0">
            <w:col w:w="4663" w:space="4707"/>
            <w:col w:w="6290" w:space="0"/>
          </w:cols>
        </w:sectPr>
      </w:pPr>
    </w:p>
    <w:p>
      <w:pPr>
        <w:pStyle w:val="BodyText"/>
        <w:ind w:left="0"/>
        <w:rPr>
          <w:rFonts w:ascii="宋体"/>
          <w:sz w:val="20"/>
        </w:rPr>
      </w:pPr>
    </w:p>
    <w:p>
      <w:pPr>
        <w:pStyle w:val="BodyText"/>
        <w:spacing w:before="178"/>
        <w:ind w:left="1382"/>
      </w:pPr>
      <w:r>
        <w:t>我项目部根据施工合同和施工图设计的要求已完成了宏源国际大厦专项施工组织设计</w:t>
      </w:r>
    </w:p>
    <w:p>
      <w:pPr>
        <w:pStyle w:val="BodyText"/>
        <w:spacing w:before="2" w:line="700" w:lineRule="atLeast"/>
        <w:ind w:left="1562" w:right="4915" w:hanging="901"/>
      </w:pPr>
      <w:r>
        <w:t>（方案）的编制，并经公司技术部门组织审查批准，请予审查。附：脚手架专项施工方案</w:t>
      </w:r>
    </w:p>
    <w:p>
      <w:pPr>
        <w:pStyle w:val="BodyText"/>
        <w:spacing w:before="124" w:line="242" w:lineRule="auto"/>
        <w:ind w:left="6819" w:right="6319" w:firstLine="360"/>
      </w:pPr>
      <w:r>
        <w:t>项目经理： 项目部（章</w:t>
      </w:r>
      <w:r>
        <w:rPr>
          <w:spacing w:val="-10"/>
        </w:rPr>
        <w:t>）：</w:t>
      </w:r>
    </w:p>
    <w:p>
      <w:pPr>
        <w:pStyle w:val="BodyText"/>
        <w:spacing w:before="5"/>
        <w:ind w:left="7539"/>
      </w:pPr>
      <w:r>
        <w:t>年月日</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7"/>
        <w:ind w:left="0"/>
        <w:rPr>
          <w:sz w:val="26"/>
        </w:rPr>
      </w:pPr>
    </w:p>
    <w:p>
      <w:pPr>
        <w:spacing w:after="0"/>
        <w:rPr>
          <w:sz w:val="26"/>
        </w:rPr>
        <w:sectPr>
          <w:footerReference w:type="default" r:id="rId15"/>
          <w:type w:val="continuous"/>
          <w:pgSz w:w="17860" w:h="25260"/>
          <w:pgMar w:top="1640" w:right="1080" w:bottom="1860" w:left="1120" w:header="708" w:footer="708"/>
          <w:pgNumType w:start="8"/>
          <w:cols w:space="708"/>
        </w:sectPr>
      </w:pPr>
    </w:p>
    <w:p>
      <w:pPr>
        <w:pStyle w:val="BodyText"/>
        <w:spacing w:before="49" w:line="487" w:lineRule="auto"/>
        <w:ind w:left="661" w:right="38"/>
      </w:pPr>
      <w:r>
        <w:t>专业监理工程师审查意见： 年月日</w:t>
      </w:r>
    </w:p>
    <w:p>
      <w:pPr>
        <w:pStyle w:val="BodyText"/>
        <w:spacing w:before="5"/>
        <w:ind w:left="0"/>
        <w:rPr>
          <w:sz w:val="40"/>
        </w:rPr>
      </w:pPr>
      <w:r>
        <w:br w:type="column"/>
      </w:r>
    </w:p>
    <w:p>
      <w:pPr>
        <w:pStyle w:val="BodyText"/>
        <w:ind w:left="662"/>
      </w:pPr>
      <w:r>
        <w:t>专业监理工程师：</w:t>
      </w:r>
    </w:p>
    <w:p>
      <w:pPr>
        <w:spacing w:after="0"/>
        <w:sectPr>
          <w:footerReference w:type="default" r:id="rId16"/>
          <w:type w:val="continuous"/>
          <w:pgSz w:w="17860" w:h="25260"/>
          <w:pgMar w:top="1640" w:right="1080" w:bottom="1860" w:left="1120" w:header="708" w:footer="708"/>
          <w:pgNumType w:start="9"/>
          <w:cols w:num="2" w:space="708" w:equalWidth="0">
            <w:col w:w="5023" w:space="685"/>
            <w:col w:w="9952" w:space="0"/>
          </w:cols>
        </w:sect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81"/>
        <w:ind w:left="661"/>
      </w:pPr>
      <w:r>
        <w:t>监理（建设）单位审核意见：</w:t>
      </w:r>
    </w:p>
    <w:p>
      <w:pPr>
        <w:pStyle w:val="BodyText"/>
        <w:spacing w:before="7"/>
        <w:ind w:left="661"/>
      </w:pPr>
      <w:r>
        <w:t>监理单位项目总监理工程师监理（建设）项目部（章）</w:t>
      </w:r>
    </w:p>
    <w:p>
      <w:pPr>
        <w:pStyle w:val="BodyText"/>
        <w:spacing w:before="7"/>
        <w:ind w:left="661"/>
      </w:pPr>
      <w:r>
        <w:t>（建设单位项目技术负责人）：年月日</w:t>
      </w: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spacing w:before="10"/>
        <w:ind w:left="0"/>
        <w:rPr>
          <w:sz w:val="52"/>
        </w:rPr>
      </w:pPr>
    </w:p>
    <w:p>
      <w:pPr>
        <w:pStyle w:val="Heading1"/>
      </w:pPr>
      <w:r>
        <w:t>第一节、工程概况</w:t>
      </w:r>
    </w:p>
    <w:p>
      <w:pPr>
        <w:pStyle w:val="BodyText"/>
        <w:spacing w:before="2"/>
        <w:ind w:left="0"/>
        <w:rPr>
          <w:b/>
          <w:sz w:val="47"/>
        </w:rPr>
      </w:pPr>
    </w:p>
    <w:p>
      <w:pPr>
        <w:pStyle w:val="Heading2"/>
        <w:spacing w:before="0"/>
        <w:rPr>
          <w:rFonts w:ascii="幼圆" w:eastAsia="幼圆" w:hint="eastAsia"/>
        </w:rPr>
      </w:pPr>
      <w:r>
        <w:t>1</w:t>
      </w:r>
      <w:r>
        <w:rPr>
          <w:rFonts w:ascii="幼圆" w:eastAsia="幼圆" w:hint="eastAsia"/>
        </w:rPr>
        <w:t>、工程概况</w:t>
      </w:r>
    </w:p>
    <w:p>
      <w:pPr>
        <w:pStyle w:val="BodyText"/>
        <w:spacing w:before="2" w:line="700" w:lineRule="atLeast"/>
        <w:ind w:right="1476" w:firstLine="719"/>
        <w:sectPr>
          <w:footerReference w:type="default" r:id="rId17"/>
          <w:type w:val="continuous"/>
          <w:pgSz w:w="17860" w:h="25260"/>
          <w:pgMar w:top="1640" w:right="1080" w:bottom="1860" w:left="1120" w:header="708" w:footer="708"/>
          <w:pgNumType w:start="10"/>
          <w:cols w:space="708"/>
        </w:sectPr>
      </w:pPr>
    </w:p>
    <w:p>
      <w:pPr>
        <w:pStyle w:val="BodyText"/>
        <w:spacing w:before="2" w:line="700" w:lineRule="atLeast"/>
        <w:ind w:right="1476" w:firstLine="719"/>
      </w:pPr>
      <w:r>
        <w:t>宏源国际大厦是集办公、娱乐、休闲为一体的综合楼建筑，地下三层，主要作为人防、车库、设备房。地上裙房四层，五层设有屋顶花园及设备管道夹层和</w:t>
      </w:r>
    </w:p>
    <w:p>
      <w:pPr>
        <w:spacing w:after="0" w:line="700" w:lineRule="atLeast"/>
        <w:sectPr>
          <w:footerReference w:type="default" r:id="rId18"/>
          <w:type w:val="nextPage"/>
          <w:pgSz w:w="17860" w:h="25260"/>
          <w:pgMar w:top="1640" w:right="1080" w:bottom="1860" w:left="1120" w:header="708" w:footer="708"/>
          <w:pgNumType w:start="11"/>
          <w:cols w:space="708"/>
          <w:titlePg w:val="0"/>
        </w:sectPr>
      </w:pPr>
    </w:p>
    <w:p>
      <w:pPr>
        <w:pStyle w:val="BodyText"/>
        <w:spacing w:before="34" w:line="364" w:lineRule="auto"/>
        <w:ind w:right="1654"/>
      </w:pPr>
      <w:r>
        <w:rPr>
          <w:spacing w:val="-7"/>
        </w:rPr>
        <w:t xml:space="preserve">物业管理用房，高层主体分 </w:t>
      </w:r>
      <w:r>
        <w:rPr>
          <w:rFonts w:ascii="宋体" w:eastAsia="宋体" w:hint="eastAsia"/>
        </w:rPr>
        <w:t>A</w:t>
      </w:r>
      <w:r>
        <w:t>、</w:t>
      </w:r>
      <w:r>
        <w:rPr>
          <w:rFonts w:ascii="宋体" w:eastAsia="宋体" w:hint="eastAsia"/>
        </w:rPr>
        <w:t>B</w:t>
      </w:r>
      <w:r>
        <w:rPr>
          <w:rFonts w:ascii="宋体" w:eastAsia="宋体" w:hint="eastAsia"/>
          <w:spacing w:val="-90"/>
        </w:rPr>
        <w:t xml:space="preserve"> </w:t>
      </w:r>
      <w:r>
        <w:t>两栋塔楼，</w:t>
      </w:r>
      <w:r>
        <w:rPr>
          <w:rFonts w:ascii="宋体" w:eastAsia="宋体" w:hint="eastAsia"/>
        </w:rPr>
        <w:t>A</w:t>
      </w:r>
      <w:r>
        <w:rPr>
          <w:rFonts w:ascii="宋体" w:eastAsia="宋体" w:hint="eastAsia"/>
          <w:spacing w:val="-90"/>
        </w:rPr>
        <w:t xml:space="preserve"> </w:t>
      </w:r>
      <w:r>
        <w:t>栋塔楼六</w:t>
      </w:r>
      <w:r>
        <w:rPr>
          <w:rFonts w:ascii="宋体" w:eastAsia="宋体" w:hint="eastAsia"/>
        </w:rPr>
        <w:t>~</w:t>
      </w:r>
      <w:r>
        <w:t>二十一层为写字楼，</w:t>
      </w:r>
      <w:r>
        <w:rPr>
          <w:rFonts w:ascii="宋体" w:eastAsia="宋体" w:hint="eastAsia"/>
        </w:rPr>
        <w:t xml:space="preserve">B </w:t>
      </w:r>
      <w:r>
        <w:t>栋塔楼六</w:t>
      </w:r>
      <w:r>
        <w:rPr>
          <w:rFonts w:ascii="宋体" w:eastAsia="宋体" w:hint="eastAsia"/>
        </w:rPr>
        <w:t>~</w:t>
      </w:r>
      <w:r>
        <w:t>二十六层均为写字楼。</w:t>
      </w:r>
      <w:r>
        <w:rPr>
          <w:rFonts w:ascii="宋体" w:eastAsia="宋体" w:hint="eastAsia"/>
        </w:rPr>
        <w:t>A</w:t>
      </w:r>
      <w:r>
        <w:rPr>
          <w:rFonts w:ascii="宋体" w:eastAsia="宋体" w:hint="eastAsia"/>
          <w:spacing w:val="-90"/>
        </w:rPr>
        <w:t xml:space="preserve"> </w:t>
      </w:r>
      <w:r>
        <w:t>栋塔楼框架剪力墙结构</w:t>
      </w:r>
      <w:r>
        <w:rPr>
          <w:rFonts w:ascii="宋体" w:eastAsia="宋体" w:hint="eastAsia"/>
        </w:rPr>
        <w:t>(-3F~21F)</w:t>
      </w:r>
      <w:r>
        <w:t>，</w:t>
      </w:r>
      <w:r>
        <w:rPr>
          <w:rFonts w:ascii="宋体" w:eastAsia="宋体" w:hint="eastAsia"/>
        </w:rPr>
        <w:t>B</w:t>
      </w:r>
      <w:r>
        <w:rPr>
          <w:rFonts w:ascii="宋体" w:eastAsia="宋体" w:hint="eastAsia"/>
          <w:spacing w:val="-89"/>
        </w:rPr>
        <w:t xml:space="preserve"> </w:t>
      </w:r>
      <w:r>
        <w:rPr>
          <w:spacing w:val="-6"/>
        </w:rPr>
        <w:t>栋塔楼</w:t>
      </w:r>
      <w:r>
        <w:t>框架筒体结构</w:t>
      </w:r>
      <w:r>
        <w:rPr>
          <w:rFonts w:ascii="宋体" w:eastAsia="宋体" w:hint="eastAsia"/>
        </w:rPr>
        <w:t>(-3F~26F)</w:t>
      </w:r>
      <w:r>
        <w:t>。整个用地总面积：</w:t>
      </w:r>
      <w:r>
        <w:rPr>
          <w:rFonts w:ascii="宋体" w:eastAsia="宋体" w:hint="eastAsia"/>
        </w:rPr>
        <w:t>13356.4</w:t>
      </w:r>
      <w:r>
        <w:rPr>
          <w:rFonts w:ascii="宋体" w:eastAsia="宋体" w:hint="eastAsia"/>
          <w:spacing w:val="-91"/>
        </w:rPr>
        <w:t xml:space="preserve"> </w:t>
      </w:r>
      <w:r>
        <w:t xml:space="preserve">平方米，净用地面积： </w:t>
      </w:r>
      <w:r>
        <w:rPr>
          <w:rFonts w:ascii="宋体" w:eastAsia="宋体" w:hint="eastAsia"/>
        </w:rPr>
        <w:t>8546.33</w:t>
      </w:r>
      <w:r>
        <w:rPr>
          <w:rFonts w:ascii="宋体" w:eastAsia="宋体" w:hint="eastAsia"/>
          <w:spacing w:val="-91"/>
        </w:rPr>
        <w:t xml:space="preserve"> </w:t>
      </w:r>
      <w:r>
        <w:t>㎡</w:t>
      </w:r>
      <w:r>
        <w:rPr>
          <w:rFonts w:ascii="宋体" w:eastAsia="宋体" w:hint="eastAsia"/>
        </w:rPr>
        <w:t>,</w:t>
      </w:r>
      <w:r>
        <w:rPr>
          <w:spacing w:val="-12"/>
        </w:rPr>
        <w:t xml:space="preserve">规划总建筑面积 </w:t>
      </w:r>
      <w:r>
        <w:rPr>
          <w:rFonts w:ascii="宋体" w:eastAsia="宋体" w:hint="eastAsia"/>
        </w:rPr>
        <w:t>65495.56</w:t>
      </w:r>
      <w:r>
        <w:rPr>
          <w:rFonts w:ascii="宋体" w:eastAsia="宋体" w:hint="eastAsia"/>
          <w:spacing w:val="-90"/>
        </w:rPr>
        <w:t xml:space="preserve"> </w:t>
      </w:r>
      <w:r>
        <w:rPr>
          <w:spacing w:val="-9"/>
        </w:rPr>
        <w:t xml:space="preserve">㎡，地面以上建筑面积 </w:t>
      </w:r>
      <w:r>
        <w:rPr>
          <w:rFonts w:ascii="宋体" w:eastAsia="宋体" w:hint="eastAsia"/>
        </w:rPr>
        <w:t>46900.75</w:t>
      </w:r>
      <w:r>
        <w:rPr>
          <w:rFonts w:ascii="宋体" w:eastAsia="宋体" w:hint="eastAsia"/>
          <w:spacing w:val="-89"/>
        </w:rPr>
        <w:t xml:space="preserve"> </w:t>
      </w:r>
      <w:r>
        <w:t>㎡。</w:t>
      </w:r>
    </w:p>
    <w:p>
      <w:pPr>
        <w:pStyle w:val="Heading2"/>
        <w:spacing w:before="4"/>
      </w:pPr>
      <w:r>
        <w:t>2、工程特点</w:t>
      </w:r>
    </w:p>
    <w:p>
      <w:pPr>
        <w:pStyle w:val="BodyText"/>
        <w:spacing w:before="241" w:line="364" w:lineRule="auto"/>
        <w:ind w:right="1622" w:firstLine="719"/>
      </w:pPr>
      <w:r>
        <w:rPr>
          <w:spacing w:val="-11"/>
        </w:rPr>
        <w:t>本工程属于高层建筑工程。整体建筑群造型布局气派大方，给人以很强的时</w:t>
      </w:r>
      <w:r>
        <w:t>代感和建筑生命力，为圭塘路地标性建筑。</w:t>
      </w:r>
    </w:p>
    <w:p>
      <w:pPr>
        <w:pStyle w:val="Heading2"/>
        <w:spacing w:before="2"/>
      </w:pPr>
      <w:r>
        <w:drawing>
          <wp:anchor distT="0" distB="0" distL="0" distR="0" simplePos="0" relativeHeight="251662336" behindDoc="1" locked="0" layoutInCell="1" allowOverlap="1">
            <wp:simplePos x="0" y="0"/>
            <wp:positionH relativeFrom="page">
              <wp:posOffset>1765300</wp:posOffset>
            </wp:positionH>
            <wp:positionV relativeFrom="paragraph">
              <wp:posOffset>225678</wp:posOffset>
            </wp:positionV>
            <wp:extent cx="7759700" cy="6997700"/>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19" cstate="print"/>
                    <a:stretch>
                      <a:fillRect/>
                    </a:stretch>
                  </pic:blipFill>
                  <pic:spPr>
                    <a:xfrm>
                      <a:off x="0" y="0"/>
                      <a:ext cx="7759700" cy="6997700"/>
                    </a:xfrm>
                    <a:prstGeom prst="rect">
                      <a:avLst/>
                    </a:prstGeom>
                  </pic:spPr>
                </pic:pic>
              </a:graphicData>
            </a:graphic>
          </wp:anchor>
        </w:drawing>
      </w:r>
      <w:r>
        <w:t>3、工程难点</w:t>
      </w:r>
    </w:p>
    <w:p>
      <w:pPr>
        <w:pStyle w:val="BodyText"/>
        <w:spacing w:before="241" w:line="364" w:lineRule="auto"/>
        <w:ind w:right="1616" w:firstLine="719"/>
        <w:jc w:val="both"/>
      </w:pPr>
      <w:r>
        <w:rPr>
          <w:spacing w:val="-19"/>
        </w:rPr>
        <w:t xml:space="preserve">根据本工程特点，裙楼部分采用盘扣式脚手架，该裙楼四层，搭设高度 </w:t>
      </w:r>
      <w:r>
        <w:rPr>
          <w:rFonts w:ascii="宋体" w:eastAsia="宋体" w:hint="eastAsia"/>
          <w:spacing w:val="-4"/>
        </w:rPr>
        <w:t xml:space="preserve">25.1 </w:t>
      </w:r>
      <w:r>
        <w:rPr>
          <w:spacing w:val="-13"/>
        </w:rPr>
        <w:t xml:space="preserve">米。其中一层 </w:t>
      </w:r>
      <w:r>
        <w:rPr>
          <w:rFonts w:ascii="宋体" w:eastAsia="宋体" w:hint="eastAsia"/>
        </w:rPr>
        <w:t>5.6</w:t>
      </w:r>
      <w:r>
        <w:rPr>
          <w:rFonts w:ascii="宋体" w:eastAsia="宋体" w:hint="eastAsia"/>
          <w:spacing w:val="-90"/>
        </w:rPr>
        <w:t xml:space="preserve"> </w:t>
      </w:r>
      <w:r>
        <w:rPr>
          <w:spacing w:val="-18"/>
        </w:rPr>
        <w:t xml:space="preserve">米，二层 </w:t>
      </w:r>
      <w:r>
        <w:rPr>
          <w:rFonts w:ascii="宋体" w:eastAsia="宋体" w:hint="eastAsia"/>
        </w:rPr>
        <w:t>5.2</w:t>
      </w:r>
      <w:r>
        <w:rPr>
          <w:rFonts w:ascii="宋体" w:eastAsia="宋体" w:hint="eastAsia"/>
          <w:spacing w:val="-90"/>
        </w:rPr>
        <w:t xml:space="preserve"> </w:t>
      </w:r>
      <w:r>
        <w:rPr>
          <w:spacing w:val="-18"/>
        </w:rPr>
        <w:t xml:space="preserve">米，三层 </w:t>
      </w:r>
      <w:r>
        <w:rPr>
          <w:rFonts w:ascii="宋体" w:eastAsia="宋体" w:hint="eastAsia"/>
        </w:rPr>
        <w:t>5.2</w:t>
      </w:r>
      <w:r>
        <w:rPr>
          <w:rFonts w:ascii="宋体" w:eastAsia="宋体" w:hint="eastAsia"/>
          <w:spacing w:val="-90"/>
        </w:rPr>
        <w:t xml:space="preserve"> </w:t>
      </w:r>
      <w:r>
        <w:rPr>
          <w:spacing w:val="-19"/>
        </w:rPr>
        <w:t xml:space="preserve">米，四层 </w:t>
      </w:r>
      <w:r>
        <w:rPr>
          <w:rFonts w:ascii="宋体" w:eastAsia="宋体" w:hint="eastAsia"/>
        </w:rPr>
        <w:t>4.6</w:t>
      </w:r>
      <w:r>
        <w:rPr>
          <w:rFonts w:ascii="宋体" w:eastAsia="宋体" w:hint="eastAsia"/>
          <w:spacing w:val="-90"/>
        </w:rPr>
        <w:t xml:space="preserve"> </w:t>
      </w:r>
      <w:r>
        <w:rPr>
          <w:spacing w:val="-18"/>
        </w:rPr>
        <w:t xml:space="preserve">米，五层 </w:t>
      </w:r>
      <w:r>
        <w:rPr>
          <w:rFonts w:ascii="宋体" w:eastAsia="宋体" w:hint="eastAsia"/>
        </w:rPr>
        <w:t>4.5</w:t>
      </w:r>
      <w:r>
        <w:rPr>
          <w:rFonts w:ascii="宋体" w:eastAsia="宋体" w:hint="eastAsia"/>
          <w:spacing w:val="-90"/>
        </w:rPr>
        <w:t xml:space="preserve"> </w:t>
      </w:r>
      <w:r>
        <w:t>米</w:t>
      </w:r>
      <w:r>
        <w:rPr>
          <w:rFonts w:ascii="宋体" w:eastAsia="宋体" w:hint="eastAsia"/>
        </w:rPr>
        <w:t>.</w:t>
      </w:r>
      <w:r>
        <w:t>标</w:t>
      </w:r>
      <w:r>
        <w:rPr>
          <w:spacing w:val="-10"/>
        </w:rPr>
        <w:t>准层采用整体提升式脚手架，本方案主要为盘扣式脚手架部分，标准层脚手架另</w:t>
      </w:r>
      <w:r>
        <w:t>见提升式专项方案。</w:t>
      </w:r>
    </w:p>
    <w:p>
      <w:pPr>
        <w:pStyle w:val="Heading1"/>
        <w:spacing w:before="32"/>
      </w:pPr>
      <w:r>
        <w:rPr>
          <w:w w:val="95"/>
        </w:rPr>
        <w:t>第二节、编制依据</w:t>
      </w:r>
    </w:p>
    <w:p>
      <w:pPr>
        <w:pStyle w:val="BodyText"/>
        <w:spacing w:before="370"/>
      </w:pPr>
      <w:r>
        <w:rPr>
          <w:rFonts w:ascii="宋体" w:eastAsia="宋体" w:hint="eastAsia"/>
        </w:rPr>
        <w:t>1</w:t>
      </w:r>
      <w:r>
        <w:t>、《建筑施工脚手架实用手册》</w:t>
      </w:r>
    </w:p>
    <w:p>
      <w:pPr>
        <w:pStyle w:val="BodyText"/>
        <w:spacing w:before="241"/>
        <w:rPr>
          <w:rFonts w:ascii="宋体" w:eastAsia="宋体" w:hint="eastAsia"/>
        </w:rPr>
      </w:pPr>
      <w:r>
        <w:rPr>
          <w:rFonts w:ascii="宋体" w:eastAsia="宋体" w:hint="eastAsia"/>
        </w:rPr>
        <w:t>2</w:t>
      </w:r>
      <w:r>
        <w:t>、《建筑地基基础设计规范》</w:t>
      </w:r>
      <w:r>
        <w:rPr>
          <w:rFonts w:ascii="宋体" w:eastAsia="宋体" w:hint="eastAsia"/>
        </w:rPr>
        <w:t>GB50007-2011</w:t>
      </w:r>
    </w:p>
    <w:p>
      <w:pPr>
        <w:pStyle w:val="BodyText"/>
        <w:spacing w:before="240"/>
        <w:rPr>
          <w:rFonts w:ascii="宋体" w:eastAsia="宋体" w:hint="eastAsia"/>
        </w:rPr>
      </w:pPr>
      <w:r>
        <w:rPr>
          <w:rFonts w:ascii="宋体" w:eastAsia="宋体" w:hint="eastAsia"/>
        </w:rPr>
        <w:t>3</w:t>
      </w:r>
      <w:r>
        <w:t>、《建筑结构荷载规范》</w:t>
      </w:r>
      <w:r>
        <w:rPr>
          <w:rFonts w:ascii="宋体" w:eastAsia="宋体" w:hint="eastAsia"/>
        </w:rPr>
        <w:t>GB50009-2012</w:t>
      </w:r>
    </w:p>
    <w:p>
      <w:pPr>
        <w:pStyle w:val="BodyText"/>
        <w:spacing w:before="242"/>
        <w:rPr>
          <w:rFonts w:ascii="宋体" w:eastAsia="宋体" w:hint="eastAsia"/>
        </w:rPr>
      </w:pPr>
      <w:r>
        <w:rPr>
          <w:rFonts w:ascii="宋体" w:eastAsia="宋体" w:hint="eastAsia"/>
        </w:rPr>
        <w:t>4</w:t>
      </w:r>
      <w:r>
        <w:t>、《混凝土结构设计规范》</w:t>
      </w:r>
      <w:r>
        <w:rPr>
          <w:rFonts w:ascii="宋体" w:eastAsia="宋体" w:hint="eastAsia"/>
        </w:rPr>
        <w:t>GB50010-2010</w:t>
      </w:r>
    </w:p>
    <w:p>
      <w:pPr>
        <w:pStyle w:val="BodyText"/>
        <w:spacing w:before="240"/>
        <w:rPr>
          <w:rFonts w:ascii="宋体" w:eastAsia="宋体" w:hint="eastAsia"/>
        </w:rPr>
      </w:pPr>
      <w:r>
        <w:rPr>
          <w:rFonts w:ascii="宋体" w:eastAsia="宋体" w:hint="eastAsia"/>
        </w:rPr>
        <w:t>5</w:t>
      </w:r>
      <w:r>
        <w:t>、《钢结构设计规范》</w:t>
      </w:r>
      <w:r>
        <w:rPr>
          <w:rFonts w:ascii="宋体" w:eastAsia="宋体" w:hint="eastAsia"/>
        </w:rPr>
        <w:t>GB50017-2003</w:t>
      </w:r>
    </w:p>
    <w:p>
      <w:pPr>
        <w:pStyle w:val="BodyText"/>
        <w:spacing w:before="241"/>
        <w:rPr>
          <w:rFonts w:ascii="宋体" w:eastAsia="宋体" w:hint="eastAsia"/>
        </w:rPr>
      </w:pPr>
      <w:r>
        <w:rPr>
          <w:rFonts w:ascii="宋体" w:eastAsia="宋体" w:hint="eastAsia"/>
        </w:rPr>
        <w:t>6</w:t>
      </w:r>
      <w:r>
        <w:t>、《建筑施工安全检查标准》</w:t>
      </w:r>
      <w:r>
        <w:rPr>
          <w:rFonts w:ascii="宋体" w:eastAsia="宋体" w:hint="eastAsia"/>
        </w:rPr>
        <w:t>JGJ59-2011</w:t>
      </w:r>
    </w:p>
    <w:p>
      <w:pPr>
        <w:pStyle w:val="BodyText"/>
        <w:spacing w:before="241"/>
        <w:rPr>
          <w:rFonts w:ascii="宋体" w:eastAsia="宋体" w:hint="eastAsia"/>
        </w:rPr>
      </w:pPr>
      <w:r>
        <w:rPr>
          <w:rFonts w:ascii="宋体" w:eastAsia="宋体" w:hint="eastAsia"/>
        </w:rPr>
        <w:t>7</w:t>
      </w:r>
      <w:r>
        <w:t>、《建筑施工高处作业安全技术规范》</w:t>
      </w:r>
      <w:r>
        <w:rPr>
          <w:rFonts w:ascii="宋体" w:eastAsia="宋体" w:hint="eastAsia"/>
        </w:rPr>
        <w:t>JGJ80-91</w:t>
      </w:r>
    </w:p>
    <w:p>
      <w:pPr>
        <w:pStyle w:val="BodyText"/>
        <w:spacing w:before="241"/>
        <w:rPr>
          <w:rFonts w:ascii="宋体" w:eastAsia="宋体" w:hint="eastAsia"/>
        </w:rPr>
      </w:pPr>
      <w:r>
        <w:rPr>
          <w:rFonts w:ascii="宋体" w:eastAsia="宋体" w:hint="eastAsia"/>
        </w:rPr>
        <w:t>8</w:t>
      </w:r>
      <w:r>
        <w:t>、《建筑施工扣件式钢管脚手架安全技术规范》</w:t>
      </w:r>
      <w:r>
        <w:rPr>
          <w:rFonts w:ascii="宋体" w:eastAsia="宋体" w:hint="eastAsia"/>
        </w:rPr>
        <w:t>JGJ130-2011</w:t>
      </w:r>
    </w:p>
    <w:p>
      <w:pPr>
        <w:pStyle w:val="BodyText"/>
        <w:spacing w:before="240"/>
        <w:rPr>
          <w:rFonts w:ascii="宋体" w:eastAsia="宋体" w:hint="eastAsia"/>
        </w:rPr>
      </w:pPr>
      <w:r>
        <w:rPr>
          <w:rFonts w:ascii="宋体" w:eastAsia="宋体" w:hint="eastAsia"/>
        </w:rPr>
        <w:t>9</w:t>
      </w:r>
      <w:r>
        <w:t>、《建筑施工承插盘扣式钢管支架安全技术规范》</w:t>
      </w:r>
      <w:r>
        <w:rPr>
          <w:rFonts w:ascii="宋体" w:eastAsia="宋体" w:hint="eastAsia"/>
        </w:rPr>
        <w:t>JGJ231-2010</w:t>
      </w:r>
    </w:p>
    <w:p>
      <w:pPr>
        <w:pStyle w:val="BodyText"/>
        <w:spacing w:before="241"/>
        <w:rPr>
          <w:rFonts w:ascii="宋体" w:eastAsia="宋体" w:hint="eastAsia"/>
        </w:rPr>
      </w:pPr>
      <w:r>
        <w:rPr>
          <w:rFonts w:ascii="宋体" w:eastAsia="宋体" w:hint="eastAsia"/>
        </w:rPr>
        <w:t>10</w:t>
      </w:r>
      <w:r>
        <w:t>、《危险性较大的分部分项工程安全管理办法》</w:t>
      </w:r>
      <w:r>
        <w:rPr>
          <w:rFonts w:ascii="宋体" w:eastAsia="宋体" w:hint="eastAsia"/>
        </w:rPr>
        <w:t>(</w:t>
      </w:r>
      <w:r>
        <w:t>建质</w:t>
      </w:r>
      <w:r>
        <w:rPr>
          <w:rFonts w:ascii="宋体" w:eastAsia="宋体" w:hint="eastAsia"/>
        </w:rPr>
        <w:t>[2009]87</w:t>
      </w:r>
      <w:r>
        <w:t>号文</w:t>
      </w:r>
      <w:r>
        <w:rPr>
          <w:rFonts w:ascii="宋体" w:eastAsia="宋体" w:hint="eastAsia"/>
        </w:rPr>
        <w:t>)</w:t>
      </w:r>
    </w:p>
    <w:p>
      <w:pPr>
        <w:pStyle w:val="BodyText"/>
        <w:spacing w:before="241"/>
      </w:pPr>
      <w:r>
        <w:rPr>
          <w:rFonts w:ascii="宋体" w:eastAsia="宋体" w:hint="eastAsia"/>
        </w:rPr>
        <w:t>11</w:t>
      </w:r>
      <w:r>
        <w:t>、《建设工程安全生产管理条例》国务院令第</w:t>
      </w:r>
      <w:r>
        <w:rPr>
          <w:rFonts w:ascii="宋体" w:eastAsia="宋体" w:hint="eastAsia"/>
        </w:rPr>
        <w:t>393</w:t>
      </w:r>
      <w:r>
        <w:t>号</w:t>
      </w:r>
    </w:p>
    <w:p>
      <w:pPr>
        <w:pStyle w:val="BodyText"/>
        <w:spacing w:before="242"/>
      </w:pPr>
      <w:r>
        <w:rPr>
          <w:rFonts w:ascii="宋体" w:eastAsia="宋体" w:hint="eastAsia"/>
        </w:rPr>
        <w:t>12</w:t>
      </w:r>
      <w:r>
        <w:t>、本工程设计图纸</w:t>
      </w:r>
    </w:p>
    <w:p>
      <w:pPr>
        <w:pStyle w:val="BodyText"/>
        <w:spacing w:before="240"/>
      </w:pPr>
      <w:r>
        <w:rPr>
          <w:rFonts w:ascii="宋体" w:eastAsia="宋体" w:hint="eastAsia"/>
        </w:rPr>
        <w:t>13</w:t>
      </w:r>
      <w:r>
        <w:t>、本工程施工组织设计</w:t>
      </w:r>
    </w:p>
    <w:p>
      <w:pPr>
        <w:spacing w:after="0"/>
        <w:sectPr>
          <w:footerReference w:type="default" r:id="rId20"/>
          <w:pgSz w:w="17860" w:h="25260"/>
          <w:pgMar w:top="1500" w:right="1080" w:bottom="1860" w:left="1120" w:header="0" w:footer="1658"/>
          <w:pgNumType w:start="12"/>
          <w:cols w:space="708"/>
        </w:sectPr>
      </w:pPr>
    </w:p>
    <w:p>
      <w:pPr>
        <w:pStyle w:val="Heading1"/>
        <w:spacing w:before="22"/>
      </w:pPr>
      <w:r>
        <w:rPr>
          <w:w w:val="95"/>
        </w:rPr>
        <w:t>第三节、施工计划</w:t>
      </w:r>
    </w:p>
    <w:p>
      <w:pPr>
        <w:pStyle w:val="Heading2"/>
        <w:spacing w:before="371"/>
        <w:rPr>
          <w:rFonts w:ascii="新宋体" w:eastAsia="新宋体" w:hint="eastAsia"/>
        </w:rPr>
      </w:pPr>
      <w:r>
        <w:rPr>
          <w:rFonts w:ascii="新宋体" w:eastAsia="新宋体" w:hint="eastAsia"/>
          <w:w w:val="95"/>
        </w:rPr>
        <w:t>一、材料与设备计划</w:t>
      </w:r>
    </w:p>
    <w:p>
      <w:pPr>
        <w:pStyle w:val="BodyText"/>
        <w:spacing w:before="240" w:line="364" w:lineRule="auto"/>
        <w:ind w:right="1656"/>
      </w:pPr>
      <w:r>
        <w:rPr>
          <w:rFonts w:ascii="宋体" w:eastAsia="宋体" w:hAnsi="宋体" w:hint="eastAsia"/>
        </w:rPr>
        <w:t>1</w:t>
      </w:r>
      <w:r>
        <w:t>、承插型盘扣式钢管支架的钢管外径允许偏差应符合要求，钢管壁厚允许偏差应为±</w:t>
      </w:r>
      <w:r>
        <w:rPr>
          <w:rFonts w:ascii="宋体" w:eastAsia="宋体" w:hAnsi="宋体" w:hint="eastAsia"/>
        </w:rPr>
        <w:t>0.1mm</w:t>
      </w:r>
      <w:r>
        <w:t>。本工程采用Φ</w:t>
      </w:r>
      <w:r>
        <w:rPr>
          <w:rFonts w:ascii="宋体" w:eastAsia="宋体" w:hAnsi="宋体" w:hint="eastAsia"/>
        </w:rPr>
        <w:t>48</w:t>
      </w:r>
      <w:r>
        <w:t>×</w:t>
      </w:r>
      <w:r>
        <w:rPr>
          <w:rFonts w:ascii="宋体" w:eastAsia="宋体" w:hAnsi="宋体" w:hint="eastAsia"/>
        </w:rPr>
        <w:t>3.2</w:t>
      </w:r>
      <w:r>
        <w:t>的国标钢管，合格证、检验报告齐全。</w:t>
      </w:r>
    </w:p>
    <w:p>
      <w:pPr>
        <w:pStyle w:val="BodyText"/>
        <w:spacing w:before="2" w:line="364" w:lineRule="auto"/>
        <w:ind w:right="1620"/>
        <w:jc w:val="both"/>
      </w:pPr>
      <w:r>
        <w:drawing>
          <wp:anchor distT="0" distB="0" distL="0" distR="0" simplePos="0" relativeHeight="251663360" behindDoc="1" locked="0" layoutInCell="1" allowOverlap="1">
            <wp:simplePos x="0" y="0"/>
            <wp:positionH relativeFrom="page">
              <wp:posOffset>1765300</wp:posOffset>
            </wp:positionH>
            <wp:positionV relativeFrom="paragraph">
              <wp:posOffset>1414399</wp:posOffset>
            </wp:positionV>
            <wp:extent cx="7759700" cy="69977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9" cstate="print"/>
                    <a:stretch>
                      <a:fillRect/>
                    </a:stretch>
                  </pic:blipFill>
                  <pic:spPr>
                    <a:xfrm>
                      <a:off x="0" y="0"/>
                      <a:ext cx="7759700" cy="6997700"/>
                    </a:xfrm>
                    <a:prstGeom prst="rect">
                      <a:avLst/>
                    </a:prstGeom>
                  </pic:spPr>
                </pic:pic>
              </a:graphicData>
            </a:graphic>
          </wp:anchor>
        </w:drawing>
      </w:r>
      <w:r>
        <w:rPr>
          <w:rFonts w:ascii="宋体" w:eastAsia="宋体" w:hint="eastAsia"/>
        </w:rPr>
        <w:t>2</w:t>
      </w:r>
      <w:r>
        <w:t>、承插型盘扣式钢管支架的连接盘、扣接头、插销以及可调螺母的调节手柄采</w:t>
      </w:r>
      <w:r>
        <w:rPr>
          <w:spacing w:val="-12"/>
        </w:rPr>
        <w:t>用碳素铸钢制造时，其材料机械性能不得低于现行国家标准《一般工程用铸造碳</w:t>
      </w:r>
      <w:r>
        <w:t>钢件》（</w:t>
      </w:r>
      <w:r>
        <w:rPr>
          <w:rFonts w:ascii="宋体" w:eastAsia="宋体" w:hint="eastAsia"/>
        </w:rPr>
        <w:t>GB/T11352</w:t>
      </w:r>
      <w:r>
        <w:t>）中牌号为</w:t>
      </w:r>
      <w:r>
        <w:rPr>
          <w:rFonts w:ascii="宋体" w:eastAsia="宋体" w:hint="eastAsia"/>
        </w:rPr>
        <w:t>ZG230</w:t>
      </w:r>
      <w:r>
        <w:t>－</w:t>
      </w:r>
      <w:r>
        <w:rPr>
          <w:rFonts w:ascii="宋体" w:eastAsia="宋体" w:hint="eastAsia"/>
        </w:rPr>
        <w:t>450</w:t>
      </w:r>
      <w:r>
        <w:t>的屈服强度、抗拉强度、延伸率的要求。</w:t>
      </w:r>
    </w:p>
    <w:p>
      <w:pPr>
        <w:pStyle w:val="BodyText"/>
        <w:spacing w:before="5" w:line="364" w:lineRule="auto"/>
        <w:ind w:right="1440"/>
      </w:pPr>
      <w:r>
        <w:rPr>
          <w:rFonts w:ascii="宋体" w:eastAsia="宋体" w:hAnsi="宋体" w:hint="eastAsia"/>
        </w:rPr>
        <w:t>3</w:t>
      </w:r>
      <w:r>
        <w:rPr>
          <w:spacing w:val="-7"/>
        </w:rPr>
        <w:t>、可调底座的底板和可调托座托板宜采用</w:t>
      </w:r>
      <w:r>
        <w:rPr>
          <w:rFonts w:ascii="宋体" w:eastAsia="宋体" w:hAnsi="宋体" w:hint="eastAsia"/>
        </w:rPr>
        <w:t>Q235</w:t>
      </w:r>
      <w:r>
        <w:rPr>
          <w:spacing w:val="-7"/>
        </w:rPr>
        <w:t>钢板制作，厚度不应小于</w:t>
      </w:r>
      <w:r>
        <w:rPr>
          <w:rFonts w:ascii="宋体" w:eastAsia="宋体" w:hAnsi="宋体" w:hint="eastAsia"/>
          <w:spacing w:val="-12"/>
        </w:rPr>
        <w:t>5mm</w:t>
      </w:r>
      <w:r>
        <w:rPr>
          <w:spacing w:val="-6"/>
        </w:rPr>
        <w:t>，允</w:t>
      </w:r>
      <w:r>
        <w:rPr>
          <w:spacing w:val="-7"/>
        </w:rPr>
        <w:t>许尺寸偏差应为±</w:t>
      </w:r>
      <w:r>
        <w:rPr>
          <w:rFonts w:ascii="宋体" w:eastAsia="宋体" w:hAnsi="宋体" w:hint="eastAsia"/>
          <w:spacing w:val="-11"/>
        </w:rPr>
        <w:t>0.2mm</w:t>
      </w:r>
      <w:r>
        <w:rPr>
          <w:spacing w:val="-3"/>
        </w:rPr>
        <w:t>，承力面钢板长度和宽度均不应小于</w:t>
      </w:r>
      <w:r>
        <w:rPr>
          <w:rFonts w:ascii="宋体" w:eastAsia="宋体" w:hAnsi="宋体" w:hint="eastAsia"/>
          <w:spacing w:val="-12"/>
        </w:rPr>
        <w:t>150mm</w:t>
      </w:r>
      <w:r>
        <w:rPr>
          <w:spacing w:val="-3"/>
        </w:rPr>
        <w:t>；承力面钢板</w:t>
      </w:r>
      <w:r>
        <w:rPr>
          <w:spacing w:val="-21"/>
        </w:rPr>
        <w:t xml:space="preserve">和丝杆应采用环焊，并应设置加劲片或加劲拱度；可调托座托板应设置开口挡板， </w:t>
      </w:r>
      <w:r>
        <w:t>挡板高度不应小于</w:t>
      </w:r>
      <w:r>
        <w:rPr>
          <w:rFonts w:ascii="宋体" w:eastAsia="宋体" w:hAnsi="宋体" w:hint="eastAsia"/>
        </w:rPr>
        <w:t>40mm</w:t>
      </w:r>
      <w:r>
        <w:t>。</w:t>
      </w:r>
    </w:p>
    <w:p>
      <w:pPr>
        <w:pStyle w:val="BodyText"/>
        <w:spacing w:before="3"/>
      </w:pPr>
      <w:r>
        <w:rPr>
          <w:rFonts w:ascii="宋体" w:eastAsia="宋体" w:hint="eastAsia"/>
        </w:rPr>
        <w:t>4</w:t>
      </w:r>
      <w:r>
        <w:t>、可调底座及可调托座丝杆与螺母旋合长度不得小于</w:t>
      </w:r>
      <w:r>
        <w:rPr>
          <w:rFonts w:ascii="宋体" w:eastAsia="宋体" w:hint="eastAsia"/>
        </w:rPr>
        <w:t>5</w:t>
      </w:r>
      <w:r>
        <w:t>扣，螺母厚度不得小于</w:t>
      </w:r>
    </w:p>
    <w:p>
      <w:pPr>
        <w:pStyle w:val="BodyText"/>
        <w:spacing w:before="241"/>
      </w:pPr>
      <w:r>
        <w:rPr>
          <w:rFonts w:ascii="宋体" w:eastAsia="宋体" w:hint="eastAsia"/>
        </w:rPr>
        <w:t>30mm</w:t>
      </w:r>
      <w:r>
        <w:t>，插入立杆内的长度不得小于</w:t>
      </w:r>
      <w:r>
        <w:rPr>
          <w:rFonts w:ascii="宋体" w:eastAsia="宋体" w:hint="eastAsia"/>
        </w:rPr>
        <w:t>150mm</w:t>
      </w:r>
      <w:r>
        <w:t>。</w:t>
      </w:r>
    </w:p>
    <w:p>
      <w:pPr>
        <w:pStyle w:val="BodyText"/>
        <w:spacing w:before="241"/>
      </w:pPr>
      <w:r>
        <w:rPr>
          <w:rFonts w:ascii="宋体" w:eastAsia="宋体" w:hint="eastAsia"/>
        </w:rPr>
        <w:t>5</w:t>
      </w:r>
      <w:r>
        <w:t>、脚手板</w:t>
      </w:r>
    </w:p>
    <w:p>
      <w:pPr>
        <w:pStyle w:val="ListParagraph"/>
        <w:numPr>
          <w:ilvl w:val="0"/>
          <w:numId w:val="22"/>
        </w:numPr>
        <w:tabs>
          <w:tab w:val="left" w:pos="2122"/>
        </w:tabs>
        <w:spacing w:before="240" w:after="0" w:line="240" w:lineRule="auto"/>
        <w:ind w:left="2121" w:right="0" w:hanging="542"/>
        <w:jc w:val="left"/>
        <w:rPr>
          <w:sz w:val="36"/>
        </w:rPr>
      </w:pPr>
      <w:r>
        <w:rPr>
          <w:sz w:val="36"/>
        </w:rPr>
        <w:t>脚手板可用钢、木、竹材料制作、单块脚手板的质量不大于</w:t>
      </w:r>
      <w:r>
        <w:rPr>
          <w:rFonts w:ascii="宋体" w:eastAsia="宋体" w:hint="eastAsia"/>
          <w:sz w:val="36"/>
        </w:rPr>
        <w:t>30kg</w:t>
      </w:r>
      <w:r>
        <w:rPr>
          <w:sz w:val="36"/>
        </w:rPr>
        <w:t>；</w:t>
      </w:r>
    </w:p>
    <w:p>
      <w:pPr>
        <w:pStyle w:val="ListParagraph"/>
        <w:numPr>
          <w:ilvl w:val="0"/>
          <w:numId w:val="22"/>
        </w:numPr>
        <w:tabs>
          <w:tab w:val="left" w:pos="2122"/>
        </w:tabs>
        <w:spacing w:before="242" w:after="0" w:line="364" w:lineRule="auto"/>
        <w:ind w:left="1580" w:right="1617" w:firstLine="0"/>
        <w:jc w:val="both"/>
        <w:rPr>
          <w:sz w:val="36"/>
        </w:rPr>
      </w:pPr>
      <w:r>
        <w:rPr>
          <w:sz w:val="36"/>
        </w:rPr>
        <w:t>木脚手板才材质应符合现行国家标准《木结构设计规范》</w:t>
      </w:r>
      <w:r>
        <w:rPr>
          <w:rFonts w:ascii="宋体" w:eastAsia="宋体" w:hAnsi="宋体" w:hint="eastAsia"/>
          <w:sz w:val="36"/>
        </w:rPr>
        <w:t>GB50005</w:t>
      </w:r>
      <w:r>
        <w:rPr>
          <w:sz w:val="36"/>
        </w:rPr>
        <w:t>中Ⅱ</w:t>
      </w:r>
      <w:r>
        <w:rPr>
          <w:rFonts w:ascii="宋体" w:eastAsia="宋体" w:hAnsi="宋体" w:hint="eastAsia"/>
          <w:sz w:val="36"/>
        </w:rPr>
        <w:t>a</w:t>
      </w:r>
      <w:r>
        <w:rPr>
          <w:sz w:val="36"/>
        </w:rPr>
        <w:t>级材质的规定。脚手板厚度不应小于</w:t>
      </w:r>
      <w:r>
        <w:rPr>
          <w:rFonts w:ascii="宋体" w:eastAsia="宋体" w:hAnsi="宋体" w:hint="eastAsia"/>
          <w:sz w:val="36"/>
        </w:rPr>
        <w:t>50mm</w:t>
      </w:r>
      <w:r>
        <w:rPr>
          <w:sz w:val="36"/>
        </w:rPr>
        <w:t>，两端宜各设置直径不小于</w:t>
      </w:r>
      <w:r>
        <w:rPr>
          <w:rFonts w:ascii="宋体" w:eastAsia="宋体" w:hAnsi="宋体" w:hint="eastAsia"/>
          <w:sz w:val="36"/>
        </w:rPr>
        <w:t>4mm</w:t>
      </w:r>
      <w:r>
        <w:rPr>
          <w:sz w:val="36"/>
        </w:rPr>
        <w:t>的镀锌钢丝</w:t>
      </w:r>
      <w:r>
        <w:rPr>
          <w:spacing w:val="-14"/>
          <w:sz w:val="36"/>
        </w:rPr>
        <w:t>箍两道。宽度、厚度允许偏差应符合现行国家标准《木结构工程施工质量验收规</w:t>
      </w:r>
      <w:r>
        <w:rPr>
          <w:sz w:val="36"/>
        </w:rPr>
        <w:t>范》</w:t>
      </w:r>
      <w:r>
        <w:rPr>
          <w:rFonts w:ascii="宋体" w:eastAsia="宋体" w:hAnsi="宋体" w:hint="eastAsia"/>
          <w:sz w:val="36"/>
        </w:rPr>
        <w:t>GB50206</w:t>
      </w:r>
      <w:r>
        <w:rPr>
          <w:sz w:val="36"/>
        </w:rPr>
        <w:t>的规定；不得使用扭曲变形、劈裂、腐朽的脚手板；</w:t>
      </w:r>
    </w:p>
    <w:p>
      <w:pPr>
        <w:pStyle w:val="BodyText"/>
        <w:spacing w:before="3" w:line="364" w:lineRule="auto"/>
        <w:ind w:right="5960"/>
      </w:pPr>
      <w:r>
        <w:rPr>
          <w:rFonts w:ascii="宋体" w:eastAsia="宋体" w:hint="eastAsia"/>
        </w:rPr>
        <w:t>6</w:t>
      </w:r>
      <w:r>
        <w:t xml:space="preserve">、安全网采用密目式安全立网，应符合下列要求： </w:t>
      </w:r>
      <w:r>
        <w:rPr>
          <w:rFonts w:ascii="宋体" w:eastAsia="宋体" w:hint="eastAsia"/>
        </w:rPr>
        <w:t>(1)</w:t>
      </w:r>
      <w:r>
        <w:t>网目密度不低于</w:t>
      </w:r>
      <w:r>
        <w:rPr>
          <w:rFonts w:ascii="宋体" w:eastAsia="宋体" w:hint="eastAsia"/>
        </w:rPr>
        <w:t>2000</w:t>
      </w:r>
      <w:r>
        <w:t>目</w:t>
      </w:r>
      <w:r>
        <w:rPr>
          <w:rFonts w:ascii="宋体" w:eastAsia="宋体" w:hint="eastAsia"/>
        </w:rPr>
        <w:t>/100c</w:t>
      </w:r>
      <w:r>
        <w:t>㎡；</w:t>
      </w:r>
    </w:p>
    <w:p>
      <w:pPr>
        <w:pStyle w:val="BodyText"/>
        <w:spacing w:before="2" w:line="364" w:lineRule="auto"/>
        <w:ind w:right="3980"/>
      </w:pPr>
      <w:r>
        <w:rPr>
          <w:rFonts w:ascii="宋体" w:eastAsia="宋体" w:hint="eastAsia"/>
        </w:rPr>
        <w:t>(2)</w:t>
      </w:r>
      <w:r>
        <w:t>网体各边缘部位的开眼环扣必须牢固可靠，孔径不低于</w:t>
      </w:r>
      <w:r>
        <w:rPr>
          <w:rFonts w:ascii="宋体" w:eastAsia="宋体" w:hint="eastAsia"/>
        </w:rPr>
        <w:t>1mm</w:t>
      </w:r>
      <w:r>
        <w:t xml:space="preserve">； </w:t>
      </w:r>
      <w:r>
        <w:rPr>
          <w:rFonts w:ascii="宋体" w:eastAsia="宋体" w:hint="eastAsia"/>
        </w:rPr>
        <w:t>(3)</w:t>
      </w:r>
      <w:r>
        <w:t>网体缝线不得有跳针、露缝，缝边应均匀；</w:t>
      </w:r>
    </w:p>
    <w:p>
      <w:pPr>
        <w:pStyle w:val="BodyText"/>
        <w:spacing w:before="3" w:line="364" w:lineRule="auto"/>
        <w:ind w:right="3800"/>
      </w:pPr>
      <w:r>
        <w:rPr>
          <w:rFonts w:ascii="宋体" w:eastAsia="宋体" w:hint="eastAsia"/>
        </w:rPr>
        <w:t>(4)</w:t>
      </w:r>
      <w:r>
        <w:t xml:space="preserve">一张网体上不得有一个以上的接缝，且接缝部位应端正牢固； </w:t>
      </w:r>
      <w:r>
        <w:rPr>
          <w:rFonts w:ascii="宋体" w:eastAsia="宋体" w:hint="eastAsia"/>
        </w:rPr>
        <w:t>(5)</w:t>
      </w:r>
      <w:r>
        <w:t>不得有断沙、破洞、变形及有碍使用的编织缺陷；</w:t>
      </w:r>
    </w:p>
    <w:p>
      <w:pPr>
        <w:pStyle w:val="ListParagraph"/>
        <w:numPr>
          <w:ilvl w:val="0"/>
          <w:numId w:val="21"/>
        </w:numPr>
        <w:tabs>
          <w:tab w:val="left" w:pos="2122"/>
        </w:tabs>
        <w:spacing w:before="2" w:after="0" w:line="364" w:lineRule="auto"/>
        <w:ind w:left="1580" w:right="1655" w:firstLine="0"/>
        <w:jc w:val="left"/>
        <w:rPr>
          <w:sz w:val="36"/>
        </w:rPr>
      </w:pPr>
      <w:r>
        <w:rPr>
          <w:sz w:val="36"/>
        </w:rPr>
        <w:t>阻燃安全网的续燃、阻燃时间均不得大于</w:t>
      </w:r>
      <w:r>
        <w:rPr>
          <w:rFonts w:ascii="宋体" w:eastAsia="宋体" w:hint="eastAsia"/>
          <w:sz w:val="36"/>
        </w:rPr>
        <w:t>4s</w:t>
      </w:r>
      <w:r>
        <w:rPr>
          <w:spacing w:val="-2"/>
          <w:sz w:val="36"/>
        </w:rPr>
        <w:t>。使用的安全网必须有产品生产</w:t>
      </w:r>
      <w:r>
        <w:rPr>
          <w:sz w:val="36"/>
        </w:rPr>
        <w:t>许可证和质量合格证，以及由相关建筑安全监督管理部门发放的准用证；</w:t>
      </w:r>
    </w:p>
    <w:p>
      <w:pPr>
        <w:pStyle w:val="ListParagraph"/>
        <w:numPr>
          <w:ilvl w:val="0"/>
          <w:numId w:val="21"/>
        </w:numPr>
        <w:tabs>
          <w:tab w:val="left" w:pos="2122"/>
        </w:tabs>
        <w:spacing w:before="2" w:after="0" w:line="364" w:lineRule="auto"/>
        <w:ind w:left="1580" w:right="4175" w:firstLine="0"/>
        <w:jc w:val="left"/>
        <w:rPr>
          <w:sz w:val="36"/>
        </w:rPr>
      </w:pPr>
      <w:r>
        <w:rPr>
          <w:sz w:val="36"/>
        </w:rPr>
        <w:t>做耐贯穿试验不穿透，</w:t>
      </w:r>
      <w:r>
        <w:rPr>
          <w:rFonts w:ascii="宋体" w:eastAsia="宋体" w:hAnsi="宋体" w:hint="eastAsia"/>
          <w:sz w:val="36"/>
        </w:rPr>
        <w:t>1.6</w:t>
      </w:r>
      <w:r>
        <w:rPr>
          <w:sz w:val="36"/>
        </w:rPr>
        <w:t>×</w:t>
      </w:r>
      <w:r>
        <w:rPr>
          <w:rFonts w:ascii="宋体" w:eastAsia="宋体" w:hAnsi="宋体" w:hint="eastAsia"/>
          <w:sz w:val="36"/>
        </w:rPr>
        <w:t>1.8m</w:t>
      </w:r>
      <w:r>
        <w:rPr>
          <w:sz w:val="36"/>
        </w:rPr>
        <w:t>的单张网重量在</w:t>
      </w:r>
      <w:r>
        <w:rPr>
          <w:rFonts w:ascii="宋体" w:eastAsia="宋体" w:hAnsi="宋体" w:hint="eastAsia"/>
          <w:sz w:val="36"/>
        </w:rPr>
        <w:t>3kg</w:t>
      </w:r>
      <w:r>
        <w:rPr>
          <w:spacing w:val="-6"/>
          <w:sz w:val="36"/>
        </w:rPr>
        <w:t xml:space="preserve">以上； </w:t>
      </w:r>
      <w:r>
        <w:rPr>
          <w:rFonts w:ascii="宋体" w:eastAsia="宋体" w:hAnsi="宋体" w:hint="eastAsia"/>
          <w:sz w:val="36"/>
        </w:rPr>
        <w:t>(8)</w:t>
      </w:r>
      <w:r>
        <w:rPr>
          <w:sz w:val="36"/>
        </w:rPr>
        <w:t>颜色应满足环境效果要求，选用绿色；</w:t>
      </w:r>
    </w:p>
    <w:p>
      <w:pPr>
        <w:spacing w:after="0" w:line="364" w:lineRule="auto"/>
        <w:jc w:val="left"/>
        <w:rPr>
          <w:sz w:val="36"/>
        </w:rPr>
        <w:sectPr>
          <w:footerReference w:type="default" r:id="rId21"/>
          <w:pgSz w:w="17860" w:h="25260"/>
          <w:pgMar w:top="1540" w:right="1080" w:bottom="1860" w:left="1120" w:header="0" w:footer="1658"/>
          <w:pgNumType w:start="13"/>
          <w:cols w:space="708"/>
        </w:sectPr>
      </w:pPr>
    </w:p>
    <w:p>
      <w:pPr>
        <w:pStyle w:val="BodyText"/>
        <w:spacing w:before="34" w:line="364" w:lineRule="auto"/>
        <w:ind w:right="1437"/>
      </w:pPr>
      <w:r>
        <w:rPr>
          <w:rFonts w:ascii="宋体" w:eastAsia="宋体" w:hint="eastAsia"/>
        </w:rPr>
        <w:t>7</w:t>
      </w:r>
      <w:r>
        <w:rPr>
          <w:spacing w:val="-13"/>
        </w:rPr>
        <w:t>、连墙件材料采用钢管或型钢制作，其材质应符合现行国家标准《碳素钢结构》</w:t>
      </w:r>
      <w:r>
        <w:rPr>
          <w:rFonts w:ascii="宋体" w:eastAsia="宋体" w:hint="eastAsia"/>
        </w:rPr>
        <w:t>GB/T700</w:t>
      </w:r>
      <w:r>
        <w:t>中</w:t>
      </w:r>
      <w:r>
        <w:rPr>
          <w:rFonts w:ascii="宋体" w:eastAsia="宋体" w:hint="eastAsia"/>
        </w:rPr>
        <w:t>Q235</w:t>
      </w:r>
      <w:r>
        <w:t>级钢或《低合金高强度结构钢》</w:t>
      </w:r>
      <w:r>
        <w:rPr>
          <w:rFonts w:ascii="宋体" w:eastAsia="宋体" w:hint="eastAsia"/>
        </w:rPr>
        <w:t>GB/T1591</w:t>
      </w:r>
      <w:r>
        <w:t>中</w:t>
      </w:r>
      <w:r>
        <w:rPr>
          <w:rFonts w:ascii="宋体" w:eastAsia="宋体" w:hint="eastAsia"/>
        </w:rPr>
        <w:t>Q345</w:t>
      </w:r>
      <w:r>
        <w:t>级钢的规定。</w:t>
      </w:r>
    </w:p>
    <w:p>
      <w:pPr>
        <w:pStyle w:val="BodyText"/>
        <w:spacing w:before="2" w:line="364" w:lineRule="auto"/>
        <w:ind w:right="1441" w:hanging="217"/>
        <w:jc w:val="center"/>
      </w:pPr>
      <w:r>
        <w:rPr>
          <w:rFonts w:ascii="宋体" w:eastAsia="宋体" w:hint="eastAsia"/>
        </w:rPr>
        <w:t>8</w:t>
      </w:r>
      <w:r>
        <w:t>、承插型盘扣式钢管支架的构配件除有特殊要求外，其材质应符合现行国家标 准《低合金高强度结构钢》</w:t>
      </w:r>
      <w:r>
        <w:rPr>
          <w:rFonts w:ascii="宋体" w:eastAsia="宋体" w:hint="eastAsia"/>
        </w:rPr>
        <w:t>GB/T1591</w:t>
      </w:r>
      <w:r>
        <w:t>、《碳素结构钢》</w:t>
      </w:r>
      <w:r>
        <w:rPr>
          <w:rFonts w:ascii="宋体" w:eastAsia="宋体" w:hint="eastAsia"/>
        </w:rPr>
        <w:t>GB/T700</w:t>
      </w:r>
      <w:r>
        <w:t xml:space="preserve">以及《一般工程 </w:t>
      </w:r>
      <w:r>
        <w:rPr>
          <w:spacing w:val="-11"/>
        </w:rPr>
        <w:t>用铸造碳钢件》</w:t>
      </w:r>
      <w:r>
        <w:rPr>
          <w:rFonts w:ascii="宋体" w:eastAsia="宋体" w:hint="eastAsia"/>
        </w:rPr>
        <w:t>GB/T11352</w:t>
      </w:r>
      <w:r>
        <w:rPr>
          <w:spacing w:val="-10"/>
        </w:rPr>
        <w:t>的规定，各类支架主要构配件材质应符合下表的规定。</w:t>
      </w:r>
      <w:r>
        <w:t>表承插型盘扣式钢管支架主要构配件材质</w:t>
      </w:r>
    </w:p>
    <w:p>
      <w:pPr>
        <w:spacing w:after="0" w:line="364" w:lineRule="auto"/>
        <w:jc w:val="center"/>
        <w:sectPr>
          <w:footerReference w:type="default" r:id="rId22"/>
          <w:pgSz w:w="17860" w:h="25260"/>
          <w:pgMar w:top="1500" w:right="1080" w:bottom="1860" w:left="1120" w:header="0" w:footer="1658"/>
          <w:pgNumType w:start="14"/>
          <w:cols w:space="708"/>
        </w:sectPr>
      </w:pPr>
    </w:p>
    <w:p>
      <w:pPr>
        <w:pStyle w:val="BodyText"/>
        <w:spacing w:before="29"/>
        <w:ind w:left="0"/>
        <w:jc w:val="right"/>
      </w:pPr>
      <w:r>
        <w:drawing>
          <wp:anchor distT="0" distB="0" distL="0" distR="0" simplePos="0" relativeHeight="251664384" behindDoc="1" locked="0" layoutInCell="1" allowOverlap="1">
            <wp:simplePos x="0" y="0"/>
            <wp:positionH relativeFrom="page">
              <wp:posOffset>1358900</wp:posOffset>
            </wp:positionH>
            <wp:positionV relativeFrom="paragraph">
              <wp:posOffset>-76707</wp:posOffset>
            </wp:positionV>
            <wp:extent cx="8636000" cy="77470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23" cstate="print"/>
                    <a:stretch>
                      <a:fillRect/>
                    </a:stretch>
                  </pic:blipFill>
                  <pic:spPr>
                    <a:xfrm>
                      <a:off x="0" y="0"/>
                      <a:ext cx="8636000" cy="7747000"/>
                    </a:xfrm>
                    <a:prstGeom prst="rect">
                      <a:avLst/>
                    </a:prstGeom>
                  </pic:spPr>
                </pic:pic>
              </a:graphicData>
            </a:graphic>
          </wp:anchor>
        </w:drawing>
      </w:r>
      <w:r>
        <w:t>竖</w:t>
      </w:r>
    </w:p>
    <w:p>
      <w:pPr>
        <w:pStyle w:val="BodyText"/>
        <w:tabs>
          <w:tab w:val="left" w:pos="2124"/>
          <w:tab w:val="left" w:pos="3380"/>
        </w:tabs>
        <w:spacing w:before="241"/>
        <w:ind w:left="1303"/>
      </w:pPr>
      <w:r>
        <w:t>立</w:t>
        <w:tab/>
        <w:t>水平</w:t>
        <w:tab/>
      </w:r>
      <w:r>
        <w:rPr>
          <w:spacing w:val="-20"/>
        </w:rPr>
        <w:t>向</w:t>
      </w:r>
    </w:p>
    <w:p>
      <w:pPr>
        <w:pStyle w:val="BodyText"/>
        <w:tabs>
          <w:tab w:val="left" w:pos="2304"/>
          <w:tab w:val="left" w:pos="3380"/>
        </w:tabs>
        <w:spacing w:before="237" w:line="364" w:lineRule="auto"/>
        <w:ind w:left="3380" w:hanging="2077"/>
      </w:pPr>
      <w:r>
        <w:t>杆</w:t>
        <w:tab/>
        <w:t>杆</w:t>
        <w:tab/>
        <w:t>斜杆</w:t>
      </w:r>
    </w:p>
    <w:p>
      <w:pPr>
        <w:pStyle w:val="BodyText"/>
        <w:ind w:left="0"/>
      </w:pPr>
      <w:r>
        <w:br w:type="column"/>
      </w:r>
    </w:p>
    <w:p>
      <w:pPr>
        <w:pStyle w:val="BodyText"/>
        <w:tabs>
          <w:tab w:val="left" w:pos="1757"/>
        </w:tabs>
        <w:spacing w:before="270"/>
        <w:ind w:left="543"/>
      </w:pPr>
      <w:r>
        <w:t>水平</w:t>
        <w:tab/>
        <w:t>扣</w:t>
      </w:r>
      <w:r>
        <w:rPr>
          <w:spacing w:val="-20"/>
        </w:rPr>
        <w:t>接</w:t>
      </w:r>
    </w:p>
    <w:p>
      <w:pPr>
        <w:pStyle w:val="BodyText"/>
        <w:tabs>
          <w:tab w:val="left" w:pos="1937"/>
        </w:tabs>
        <w:spacing w:before="237"/>
        <w:ind w:left="543"/>
      </w:pPr>
      <w:r>
        <w:t>斜杆</w:t>
        <w:tab/>
        <w:t>头</w:t>
      </w:r>
    </w:p>
    <w:p>
      <w:pPr>
        <w:pStyle w:val="BodyText"/>
        <w:ind w:left="0"/>
      </w:pPr>
      <w:r>
        <w:br w:type="column"/>
      </w:r>
    </w:p>
    <w:p>
      <w:pPr>
        <w:pStyle w:val="BodyText"/>
        <w:spacing w:before="4"/>
        <w:ind w:left="0"/>
        <w:rPr>
          <w:sz w:val="48"/>
        </w:rPr>
      </w:pPr>
    </w:p>
    <w:p>
      <w:pPr>
        <w:pStyle w:val="BodyText"/>
        <w:ind w:left="683"/>
      </w:pPr>
      <w:r>
        <w:t>连接套管</w:t>
      </w:r>
    </w:p>
    <w:p>
      <w:pPr>
        <w:pStyle w:val="BodyText"/>
        <w:spacing w:before="7"/>
        <w:ind w:left="0"/>
        <w:rPr>
          <w:sz w:val="29"/>
        </w:rPr>
      </w:pPr>
      <w:r>
        <w:br w:type="column"/>
      </w:r>
    </w:p>
    <w:p>
      <w:pPr>
        <w:pStyle w:val="BodyText"/>
        <w:spacing w:line="364" w:lineRule="auto"/>
        <w:ind w:left="676"/>
        <w:jc w:val="center"/>
      </w:pPr>
      <w:r>
        <w:t xml:space="preserve">可调底 </w:t>
      </w:r>
      <w:r>
        <w:rPr>
          <w:spacing w:val="-5"/>
        </w:rPr>
        <w:t>座、可调</w:t>
      </w:r>
      <w:r>
        <w:t>托座</w:t>
      </w:r>
    </w:p>
    <w:p>
      <w:pPr>
        <w:pStyle w:val="BodyText"/>
        <w:ind w:left="0"/>
      </w:pPr>
      <w:r>
        <w:br w:type="column"/>
      </w:r>
    </w:p>
    <w:p>
      <w:pPr>
        <w:pStyle w:val="BodyText"/>
        <w:spacing w:before="270" w:line="405" w:lineRule="exact"/>
        <w:ind w:left="453"/>
      </w:pPr>
      <w:r>
        <w:t>可调</w:t>
      </w:r>
    </w:p>
    <w:p>
      <w:pPr>
        <w:pStyle w:val="BodyText"/>
        <w:spacing w:line="349" w:lineRule="exact"/>
        <w:ind w:left="1598"/>
      </w:pPr>
      <w:r>
        <w:t>连接盘、插销</w:t>
      </w:r>
    </w:p>
    <w:p>
      <w:pPr>
        <w:pStyle w:val="BodyText"/>
        <w:spacing w:line="405" w:lineRule="exact"/>
        <w:ind w:left="453"/>
      </w:pPr>
      <w:r>
        <w:t>螺母</w:t>
      </w:r>
    </w:p>
    <w:p>
      <w:pPr>
        <w:spacing w:after="0" w:line="405" w:lineRule="exact"/>
        <w:sectPr>
          <w:footerReference w:type="default" r:id="rId24"/>
          <w:type w:val="continuous"/>
          <w:pgSz w:w="17860" w:h="25260"/>
          <w:pgMar w:top="1640" w:right="1080" w:bottom="1860" w:left="1120" w:header="708" w:footer="708"/>
          <w:pgNumType w:start="15"/>
          <w:cols w:num="5" w:space="708" w:equalWidth="0">
            <w:col w:w="3741" w:space="40"/>
            <w:col w:w="2478" w:space="39"/>
            <w:col w:w="2124" w:space="39"/>
            <w:col w:w="2117" w:space="40"/>
            <w:col w:w="5042" w:space="0"/>
          </w:cols>
        </w:sectPr>
      </w:pPr>
    </w:p>
    <w:p>
      <w:pPr>
        <w:pStyle w:val="BodyText"/>
        <w:spacing w:before="1"/>
        <w:ind w:left="0"/>
        <w:rPr>
          <w:sz w:val="31"/>
        </w:rPr>
      </w:pPr>
    </w:p>
    <w:p>
      <w:pPr>
        <w:pStyle w:val="BodyText"/>
        <w:spacing w:before="1" w:line="364" w:lineRule="auto"/>
        <w:ind w:left="1303" w:hanging="90"/>
        <w:jc w:val="right"/>
        <w:rPr>
          <w:rFonts w:ascii="宋体"/>
        </w:rPr>
      </w:pPr>
      <w:r>
        <w:rPr>
          <w:rFonts w:ascii="宋体"/>
        </w:rPr>
        <w:t>Q34 5A</w:t>
      </w:r>
    </w:p>
    <w:p>
      <w:pPr>
        <w:pStyle w:val="BodyText"/>
        <w:spacing w:before="1"/>
        <w:ind w:left="0"/>
        <w:rPr>
          <w:rFonts w:ascii="宋体"/>
          <w:sz w:val="31"/>
        </w:rPr>
      </w:pPr>
      <w:r>
        <w:br w:type="column"/>
      </w:r>
    </w:p>
    <w:p>
      <w:pPr>
        <w:pStyle w:val="BodyText"/>
        <w:spacing w:before="1" w:line="364" w:lineRule="auto"/>
        <w:ind w:left="600" w:right="-19" w:hanging="270"/>
        <w:rPr>
          <w:rFonts w:ascii="宋体"/>
        </w:rPr>
      </w:pPr>
      <w:r>
        <w:rPr>
          <w:rFonts w:ascii="宋体"/>
        </w:rPr>
        <w:t>Q235 A</w:t>
      </w:r>
    </w:p>
    <w:p>
      <w:pPr>
        <w:pStyle w:val="BodyText"/>
        <w:spacing w:before="1"/>
        <w:ind w:left="0"/>
        <w:rPr>
          <w:rFonts w:ascii="宋体"/>
          <w:sz w:val="31"/>
        </w:rPr>
      </w:pPr>
      <w:r>
        <w:br w:type="column"/>
      </w:r>
    </w:p>
    <w:p>
      <w:pPr>
        <w:pStyle w:val="BodyText"/>
        <w:spacing w:before="1" w:line="364" w:lineRule="auto"/>
        <w:ind w:left="586" w:right="-19" w:hanging="180"/>
        <w:rPr>
          <w:rFonts w:ascii="宋体"/>
        </w:rPr>
      </w:pPr>
      <w:r>
        <w:rPr>
          <w:rFonts w:ascii="宋体"/>
        </w:rPr>
        <w:t>Q19 5</w:t>
      </w:r>
    </w:p>
    <w:p>
      <w:pPr>
        <w:pStyle w:val="BodyText"/>
        <w:spacing w:before="1"/>
        <w:ind w:left="0"/>
        <w:rPr>
          <w:rFonts w:ascii="宋体"/>
          <w:sz w:val="31"/>
        </w:rPr>
      </w:pPr>
      <w:r>
        <w:br w:type="column"/>
      </w:r>
    </w:p>
    <w:p>
      <w:pPr>
        <w:pStyle w:val="BodyText"/>
        <w:spacing w:before="1" w:line="364" w:lineRule="auto"/>
        <w:ind w:left="723" w:right="-18" w:hanging="271"/>
        <w:rPr>
          <w:rFonts w:ascii="宋体"/>
        </w:rPr>
      </w:pPr>
      <w:r>
        <w:rPr>
          <w:rFonts w:ascii="宋体"/>
        </w:rPr>
        <w:t>Q235 B</w:t>
      </w:r>
    </w:p>
    <w:p>
      <w:pPr>
        <w:pStyle w:val="BodyText"/>
        <w:spacing w:before="50" w:line="364" w:lineRule="auto"/>
        <w:ind w:left="453"/>
        <w:jc w:val="center"/>
        <w:rPr>
          <w:rFonts w:ascii="宋体"/>
        </w:rPr>
      </w:pPr>
      <w:r>
        <w:br w:type="column"/>
      </w:r>
      <w:r>
        <w:rPr>
          <w:rFonts w:ascii="宋体"/>
        </w:rPr>
        <w:t>ZG23 0-45</w:t>
      </w:r>
    </w:p>
    <w:p>
      <w:pPr>
        <w:pStyle w:val="BodyText"/>
        <w:spacing w:before="1"/>
        <w:ind w:left="453"/>
        <w:jc w:val="center"/>
        <w:rPr>
          <w:rFonts w:ascii="宋体"/>
        </w:rPr>
      </w:pPr>
      <w:r>
        <w:rPr>
          <w:rFonts w:ascii="宋体"/>
        </w:rPr>
        <w:t>0</w:t>
      </w:r>
    </w:p>
    <w:p>
      <w:pPr>
        <w:pStyle w:val="BodyText"/>
        <w:spacing w:before="50"/>
        <w:ind w:left="413"/>
        <w:jc w:val="center"/>
      </w:pPr>
      <w:r>
        <w:br w:type="column"/>
      </w:r>
      <w:r>
        <w:rPr>
          <w:rFonts w:ascii="宋体" w:eastAsia="宋体" w:hint="eastAsia"/>
        </w:rPr>
        <w:t>ZG230-450</w:t>
      </w:r>
      <w:r>
        <w:t>或</w:t>
      </w:r>
    </w:p>
    <w:p>
      <w:pPr>
        <w:pStyle w:val="BodyText"/>
        <w:spacing w:before="240" w:line="364" w:lineRule="auto"/>
        <w:ind w:left="503" w:right="88"/>
        <w:jc w:val="center"/>
      </w:pPr>
      <w:r>
        <w:rPr>
          <w:rFonts w:ascii="宋体" w:eastAsia="宋体" w:hint="eastAsia"/>
        </w:rPr>
        <w:t>20</w:t>
      </w:r>
      <w:r>
        <w:t>号无缝钢管</w:t>
      </w:r>
    </w:p>
    <w:p>
      <w:pPr>
        <w:pStyle w:val="BodyText"/>
        <w:ind w:left="0"/>
      </w:pPr>
      <w:r>
        <w:br w:type="column"/>
      </w:r>
    </w:p>
    <w:p>
      <w:pPr>
        <w:pStyle w:val="BodyText"/>
        <w:spacing w:before="290"/>
        <w:ind w:left="676"/>
        <w:rPr>
          <w:rFonts w:ascii="宋体"/>
        </w:rPr>
      </w:pPr>
      <w:r>
        <w:rPr>
          <w:rFonts w:ascii="宋体"/>
        </w:rPr>
        <w:t>Q235B</w:t>
      </w:r>
    </w:p>
    <w:p>
      <w:pPr>
        <w:pStyle w:val="BodyText"/>
        <w:spacing w:before="50" w:line="364" w:lineRule="auto"/>
        <w:ind w:left="723"/>
        <w:jc w:val="center"/>
        <w:rPr>
          <w:rFonts w:ascii="宋体"/>
        </w:rPr>
      </w:pPr>
      <w:r>
        <w:br w:type="column"/>
      </w:r>
      <w:r>
        <w:rPr>
          <w:rFonts w:ascii="宋体"/>
        </w:rPr>
        <w:t>ZG27 0-50</w:t>
      </w:r>
    </w:p>
    <w:p>
      <w:pPr>
        <w:pStyle w:val="BodyText"/>
        <w:spacing w:before="1"/>
        <w:ind w:left="723"/>
        <w:jc w:val="center"/>
        <w:rPr>
          <w:rFonts w:ascii="宋体"/>
        </w:rPr>
      </w:pPr>
      <w:r>
        <w:rPr>
          <w:rFonts w:ascii="宋体"/>
        </w:rPr>
        <w:t>0</w:t>
      </w:r>
    </w:p>
    <w:p>
      <w:pPr>
        <w:pStyle w:val="BodyText"/>
        <w:spacing w:before="1"/>
        <w:ind w:left="0"/>
        <w:rPr>
          <w:rFonts w:ascii="宋体"/>
          <w:sz w:val="31"/>
        </w:rPr>
      </w:pPr>
      <w:r>
        <w:br w:type="column"/>
      </w:r>
    </w:p>
    <w:p>
      <w:pPr>
        <w:pStyle w:val="BodyText"/>
        <w:spacing w:before="1" w:line="364" w:lineRule="auto"/>
        <w:ind w:left="1015" w:right="1370" w:hanging="540"/>
        <w:rPr>
          <w:rFonts w:ascii="宋体" w:eastAsia="宋体" w:hint="eastAsia"/>
        </w:rPr>
      </w:pPr>
      <w:r>
        <w:rPr>
          <w:rFonts w:ascii="宋体" w:eastAsia="宋体" w:hint="eastAsia"/>
        </w:rPr>
        <w:t>ZG230-450</w:t>
      </w:r>
      <w:r>
        <w:t>或</w:t>
      </w:r>
      <w:r>
        <w:rPr>
          <w:rFonts w:ascii="宋体" w:eastAsia="宋体" w:hint="eastAsia"/>
        </w:rPr>
        <w:t>Q235B</w:t>
      </w:r>
    </w:p>
    <w:p>
      <w:pPr>
        <w:spacing w:after="0" w:line="364" w:lineRule="auto"/>
        <w:rPr>
          <w:rFonts w:ascii="宋体" w:eastAsia="宋体" w:hint="eastAsia"/>
        </w:rPr>
        <w:sectPr>
          <w:footerReference w:type="default" r:id="rId25"/>
          <w:type w:val="continuous"/>
          <w:pgSz w:w="17860" w:h="25260"/>
          <w:pgMar w:top="1640" w:right="1080" w:bottom="1860" w:left="1120" w:header="708" w:footer="708"/>
          <w:pgNumType w:start="16"/>
          <w:cols w:num="9" w:space="708" w:equalWidth="0">
            <w:col w:w="1754" w:space="40"/>
            <w:col w:w="1051" w:space="39"/>
            <w:col w:w="947" w:space="40"/>
            <w:col w:w="1174" w:space="39"/>
            <w:col w:w="1174" w:space="39"/>
            <w:col w:w="2395" w:space="40"/>
            <w:col w:w="1577" w:space="40"/>
            <w:col w:w="1444" w:space="39"/>
            <w:col w:w="3828" w:space="0"/>
          </w:cols>
        </w:sectPr>
      </w:pPr>
    </w:p>
    <w:p>
      <w:pPr>
        <w:pStyle w:val="Heading1"/>
        <w:spacing w:before="52"/>
      </w:pPr>
      <w:r>
        <w:t>第四节、施工工艺技术</w:t>
      </w:r>
    </w:p>
    <w:p>
      <w:pPr>
        <w:pStyle w:val="Heading2"/>
        <w:spacing w:before="370"/>
        <w:rPr>
          <w:rFonts w:ascii="新宋体" w:eastAsia="新宋体" w:hint="eastAsia"/>
        </w:rPr>
      </w:pPr>
      <w:r>
        <w:rPr>
          <w:rFonts w:ascii="新宋体" w:eastAsia="新宋体" w:hint="eastAsia"/>
        </w:rPr>
        <w:t>一、技术参数</w:t>
      </w:r>
    </w:p>
    <w:p>
      <w:pPr>
        <w:pStyle w:val="BodyText"/>
        <w:spacing w:before="240"/>
      </w:pPr>
      <w:r>
        <w:t>【盘扣式脚手架】</w:t>
      </w:r>
    </w:p>
    <w:p>
      <w:pPr>
        <w:pStyle w:val="BodyText"/>
        <w:spacing w:before="271" w:line="379" w:lineRule="auto"/>
        <w:ind w:right="1618"/>
        <w:rPr>
          <w:rFonts w:ascii="宋体" w:eastAsia="宋体" w:hint="eastAsia"/>
        </w:rPr>
      </w:pPr>
      <w:r>
        <w:rPr>
          <w:rFonts w:ascii="宋体" w:eastAsia="宋体" w:hint="eastAsia"/>
          <w:spacing w:val="-6"/>
        </w:rPr>
        <w:t xml:space="preserve">盘扣式脚手架立杆钢管强度为 </w:t>
      </w:r>
      <w:r>
        <w:rPr>
          <w:rFonts w:ascii="宋体" w:eastAsia="宋体" w:hint="eastAsia"/>
        </w:rPr>
        <w:t>300N/mm</w:t>
      </w:r>
      <w:r>
        <w:rPr>
          <w:rFonts w:ascii="宋体" w:eastAsia="宋体" w:hint="eastAsia"/>
          <w:position w:val="18"/>
        </w:rPr>
        <w:t>2</w:t>
      </w:r>
      <w:r>
        <w:rPr>
          <w:rFonts w:ascii="宋体" w:eastAsia="宋体" w:hint="eastAsia"/>
          <w:spacing w:val="-8"/>
        </w:rPr>
        <w:t xml:space="preserve">，水平杆钢管强度为 </w:t>
      </w:r>
      <w:r>
        <w:rPr>
          <w:rFonts w:ascii="宋体" w:eastAsia="宋体" w:hint="eastAsia"/>
        </w:rPr>
        <w:t>205.0N/mm</w:t>
      </w:r>
      <w:r>
        <w:rPr>
          <w:rFonts w:ascii="宋体" w:eastAsia="宋体" w:hint="eastAsia"/>
          <w:position w:val="18"/>
        </w:rPr>
        <w:t>2</w:t>
      </w:r>
      <w:r>
        <w:rPr>
          <w:rFonts w:ascii="宋体" w:eastAsia="宋体" w:hint="eastAsia"/>
          <w:spacing w:val="-5"/>
        </w:rPr>
        <w:t>，钢管</w:t>
      </w:r>
      <w:r>
        <w:rPr>
          <w:rFonts w:ascii="宋体" w:eastAsia="宋体" w:hint="eastAsia"/>
          <w:spacing w:val="-12"/>
        </w:rPr>
        <w:t xml:space="preserve">强度折减系数取 </w:t>
      </w:r>
      <w:r>
        <w:rPr>
          <w:rFonts w:ascii="宋体" w:eastAsia="宋体" w:hint="eastAsia"/>
        </w:rPr>
        <w:t>1.00。</w:t>
      </w:r>
    </w:p>
    <w:p>
      <w:pPr>
        <w:pStyle w:val="BodyText"/>
        <w:spacing w:line="433" w:lineRule="exact"/>
        <w:rPr>
          <w:rFonts w:ascii="宋体" w:eastAsia="宋体" w:hint="eastAsia"/>
        </w:rPr>
      </w:pPr>
      <w:r>
        <w:rPr>
          <w:rFonts w:ascii="宋体" w:eastAsia="宋体" w:hint="eastAsia"/>
        </w:rPr>
        <w:t>双排脚手架搭设高度 20.6 米，</w:t>
      </w:r>
    </w:p>
    <w:p>
      <w:pPr>
        <w:pStyle w:val="BodyText"/>
        <w:spacing w:before="240" w:line="364" w:lineRule="auto"/>
        <w:ind w:right="1612"/>
        <w:rPr>
          <w:rFonts w:ascii="宋体" w:eastAsia="宋体" w:hint="eastAsia"/>
        </w:rPr>
      </w:pPr>
      <w:r>
        <w:rPr>
          <w:rFonts w:ascii="宋体" w:eastAsia="宋体" w:hint="eastAsia"/>
          <w:spacing w:val="-14"/>
        </w:rPr>
        <w:t xml:space="preserve">立杆的纵距 </w:t>
      </w:r>
      <w:r>
        <w:rPr>
          <w:rFonts w:ascii="宋体" w:eastAsia="宋体" w:hint="eastAsia"/>
        </w:rPr>
        <w:t>1.50</w:t>
      </w:r>
      <w:r>
        <w:rPr>
          <w:rFonts w:ascii="宋体" w:eastAsia="宋体" w:hint="eastAsia"/>
          <w:spacing w:val="-20"/>
        </w:rPr>
        <w:t xml:space="preserve"> 米，立杆的横距 </w:t>
      </w:r>
      <w:r>
        <w:rPr>
          <w:rFonts w:ascii="宋体" w:eastAsia="宋体" w:hint="eastAsia"/>
        </w:rPr>
        <w:t>1.20</w:t>
      </w:r>
      <w:r>
        <w:rPr>
          <w:rFonts w:ascii="宋体" w:eastAsia="宋体" w:hint="eastAsia"/>
          <w:spacing w:val="-17"/>
        </w:rPr>
        <w:t xml:space="preserve"> 米，内排架距离结构 </w:t>
      </w:r>
      <w:r>
        <w:rPr>
          <w:rFonts w:ascii="宋体" w:eastAsia="宋体" w:hint="eastAsia"/>
        </w:rPr>
        <w:t>0.30</w:t>
      </w:r>
      <w:r>
        <w:rPr>
          <w:rFonts w:ascii="宋体" w:eastAsia="宋体" w:hint="eastAsia"/>
          <w:spacing w:val="-16"/>
        </w:rPr>
        <w:t xml:space="preserve"> 米，脚手架步</w:t>
      </w:r>
      <w:r>
        <w:rPr>
          <w:rFonts w:ascii="宋体" w:eastAsia="宋体" w:hint="eastAsia"/>
          <w:spacing w:val="-46"/>
        </w:rPr>
        <w:t xml:space="preserve">距 </w:t>
      </w:r>
      <w:r>
        <w:rPr>
          <w:rFonts w:ascii="宋体" w:eastAsia="宋体" w:hint="eastAsia"/>
        </w:rPr>
        <w:t>2.00</w:t>
      </w:r>
      <w:r>
        <w:rPr>
          <w:rFonts w:ascii="宋体" w:eastAsia="宋体" w:hint="eastAsia"/>
          <w:spacing w:val="-30"/>
        </w:rPr>
        <w:t xml:space="preserve"> 米。</w:t>
      </w:r>
    </w:p>
    <w:p>
      <w:pPr>
        <w:pStyle w:val="BodyText"/>
        <w:spacing w:before="2"/>
        <w:rPr>
          <w:rFonts w:ascii="宋体" w:eastAsia="宋体" w:hAnsi="宋体" w:hint="eastAsia"/>
        </w:rPr>
      </w:pPr>
      <w:r>
        <w:rPr>
          <w:rFonts w:ascii="宋体" w:eastAsia="宋体" w:hAnsi="宋体" w:hint="eastAsia"/>
        </w:rPr>
        <w:t>立杆钢管类型选择：B-LG-3000(</w:t>
      </w:r>
      <w:r>
        <w:rPr>
          <w:rFonts w:ascii="Arial" w:eastAsia="Arial" w:hAnsi="Arial"/>
        </w:rPr>
        <w:t xml:space="preserve">Φ </w:t>
      </w:r>
      <w:r>
        <w:rPr>
          <w:rFonts w:ascii="宋体" w:eastAsia="宋体" w:hAnsi="宋体" w:hint="eastAsia"/>
        </w:rPr>
        <w:t>48×3.2×3000);</w:t>
      </w:r>
    </w:p>
    <w:p>
      <w:pPr>
        <w:pStyle w:val="BodyText"/>
        <w:spacing w:before="241" w:line="364" w:lineRule="auto"/>
        <w:ind w:right="1630"/>
        <w:rPr>
          <w:rFonts w:ascii="宋体" w:eastAsia="宋体" w:hAnsi="宋体" w:hint="eastAsia"/>
        </w:rPr>
      </w:pPr>
      <w:r>
        <w:rPr>
          <w:rFonts w:ascii="宋体" w:eastAsia="宋体" w:hAnsi="宋体" w:hint="eastAsia"/>
        </w:rPr>
        <w:t>横向水平杆钢管类型选择：B-SG-2000(</w:t>
      </w:r>
      <w:r>
        <w:rPr>
          <w:rFonts w:ascii="Arial" w:eastAsia="Arial" w:hAnsi="Arial"/>
        </w:rPr>
        <w:t xml:space="preserve">Φ </w:t>
      </w:r>
      <w:r>
        <w:rPr>
          <w:rFonts w:ascii="宋体" w:eastAsia="宋体" w:hAnsi="宋体" w:hint="eastAsia"/>
        </w:rPr>
        <w:t>42×2.5×1940);纵向水平杆钢管类型选择：B-SG-2000(</w:t>
      </w:r>
      <w:r>
        <w:rPr>
          <w:rFonts w:ascii="Arial" w:eastAsia="Arial" w:hAnsi="Arial"/>
        </w:rPr>
        <w:t xml:space="preserve">Φ </w:t>
      </w:r>
      <w:r>
        <w:rPr>
          <w:rFonts w:ascii="宋体" w:eastAsia="宋体" w:hAnsi="宋体" w:hint="eastAsia"/>
        </w:rPr>
        <w:t>42×2.5×1940);</w:t>
      </w:r>
    </w:p>
    <w:p>
      <w:pPr>
        <w:pStyle w:val="BodyText"/>
        <w:spacing w:before="3" w:line="372" w:lineRule="auto"/>
        <w:ind w:right="4175"/>
        <w:rPr>
          <w:rFonts w:ascii="宋体" w:eastAsia="宋体" w:hAnsi="宋体" w:hint="eastAsia"/>
        </w:rPr>
      </w:pPr>
      <w:r>
        <w:rPr>
          <w:rFonts w:ascii="宋体" w:eastAsia="宋体" w:hAnsi="宋体" w:hint="eastAsia"/>
        </w:rPr>
        <w:t>横向跨间水平杆钢管类型选择：B-SG-2000(</w:t>
      </w:r>
      <w:r>
        <w:rPr>
          <w:rFonts w:ascii="Arial" w:eastAsia="Arial" w:hAnsi="Arial"/>
        </w:rPr>
        <w:t xml:space="preserve">Φ </w:t>
      </w:r>
      <w:r>
        <w:rPr>
          <w:rFonts w:ascii="宋体" w:eastAsia="宋体" w:hAnsi="宋体" w:hint="eastAsia"/>
          <w:spacing w:val="-3"/>
        </w:rPr>
        <w:t xml:space="preserve">42×2.5×1940); </w:t>
      </w:r>
      <w:r>
        <w:rPr>
          <w:rFonts w:ascii="宋体" w:eastAsia="宋体" w:hAnsi="宋体" w:hint="eastAsia"/>
          <w:spacing w:val="-16"/>
        </w:rPr>
        <w:t xml:space="preserve">连墙件采用 </w:t>
      </w:r>
      <w:r>
        <w:rPr>
          <w:rFonts w:ascii="宋体" w:eastAsia="宋体" w:hAnsi="宋体" w:hint="eastAsia"/>
        </w:rPr>
        <w:t>2</w:t>
      </w:r>
      <w:r>
        <w:rPr>
          <w:rFonts w:ascii="宋体" w:eastAsia="宋体" w:hAnsi="宋体" w:hint="eastAsia"/>
          <w:spacing w:val="-60"/>
        </w:rPr>
        <w:t xml:space="preserve"> 步 </w:t>
      </w:r>
      <w:r>
        <w:rPr>
          <w:rFonts w:ascii="宋体" w:eastAsia="宋体" w:hAnsi="宋体" w:hint="eastAsia"/>
        </w:rPr>
        <w:t>3</w:t>
      </w:r>
      <w:r>
        <w:rPr>
          <w:rFonts w:ascii="宋体" w:eastAsia="宋体" w:hAnsi="宋体" w:hint="eastAsia"/>
          <w:spacing w:val="-24"/>
        </w:rPr>
        <w:t xml:space="preserve"> 跨，竖向间距 </w:t>
      </w:r>
      <w:r>
        <w:rPr>
          <w:rFonts w:ascii="宋体" w:eastAsia="宋体" w:hAnsi="宋体" w:hint="eastAsia"/>
        </w:rPr>
        <w:t>4.00</w:t>
      </w:r>
      <w:r>
        <w:rPr>
          <w:rFonts w:ascii="宋体" w:eastAsia="宋体" w:hAnsi="宋体" w:hint="eastAsia"/>
          <w:spacing w:val="-24"/>
        </w:rPr>
        <w:t xml:space="preserve"> 米，水平间距 </w:t>
      </w:r>
      <w:r>
        <w:rPr>
          <w:rFonts w:ascii="宋体" w:eastAsia="宋体" w:hAnsi="宋体" w:hint="eastAsia"/>
        </w:rPr>
        <w:t>4.50</w:t>
      </w:r>
      <w:r>
        <w:rPr>
          <w:rFonts w:ascii="宋体" w:eastAsia="宋体" w:hAnsi="宋体" w:hint="eastAsia"/>
          <w:spacing w:val="-30"/>
        </w:rPr>
        <w:t xml:space="preserve"> 米。</w:t>
      </w:r>
      <w:r>
        <w:rPr>
          <w:rFonts w:ascii="宋体" w:eastAsia="宋体" w:hAnsi="宋体" w:hint="eastAsia"/>
          <w:spacing w:val="-39"/>
        </w:rPr>
        <w:t xml:space="preserve">施工活荷载为 </w:t>
      </w:r>
      <w:r>
        <w:rPr>
          <w:rFonts w:ascii="宋体" w:eastAsia="宋体" w:hAnsi="宋体" w:hint="eastAsia"/>
        </w:rPr>
        <w:t>2.0kN/m</w:t>
      </w:r>
      <w:r>
        <w:rPr>
          <w:rFonts w:ascii="宋体" w:eastAsia="宋体" w:hAnsi="宋体" w:hint="eastAsia"/>
          <w:position w:val="18"/>
        </w:rPr>
        <w:t>2</w:t>
      </w:r>
      <w:r>
        <w:rPr>
          <w:rFonts w:ascii="宋体" w:eastAsia="宋体" w:hAnsi="宋体" w:hint="eastAsia"/>
          <w:spacing w:val="-15"/>
        </w:rPr>
        <w:t xml:space="preserve">，同时考虑 </w:t>
      </w:r>
      <w:r>
        <w:rPr>
          <w:rFonts w:ascii="宋体" w:eastAsia="宋体" w:hAnsi="宋体" w:hint="eastAsia"/>
        </w:rPr>
        <w:t>2</w:t>
      </w:r>
      <w:r>
        <w:rPr>
          <w:rFonts w:ascii="宋体" w:eastAsia="宋体" w:hAnsi="宋体" w:hint="eastAsia"/>
          <w:spacing w:val="-19"/>
        </w:rPr>
        <w:t xml:space="preserve"> 层施工。</w:t>
      </w:r>
    </w:p>
    <w:p>
      <w:pPr>
        <w:pStyle w:val="BodyText"/>
        <w:spacing w:before="44" w:line="393" w:lineRule="auto"/>
        <w:ind w:right="3635"/>
        <w:rPr>
          <w:rFonts w:ascii="宋体" w:eastAsia="宋体" w:hint="eastAsia"/>
        </w:rPr>
      </w:pPr>
      <w:r>
        <w:rPr>
          <w:rFonts w:ascii="宋体" w:eastAsia="宋体" w:hint="eastAsia"/>
          <w:spacing w:val="-5"/>
        </w:rPr>
        <w:t xml:space="preserve">脚手板采用冲压钢板，荷载为 </w:t>
      </w:r>
      <w:r>
        <w:rPr>
          <w:rFonts w:ascii="宋体" w:eastAsia="宋体" w:hint="eastAsia"/>
        </w:rPr>
        <w:t>0.30kN/m</w:t>
      </w:r>
      <w:r>
        <w:rPr>
          <w:rFonts w:ascii="宋体" w:eastAsia="宋体" w:hint="eastAsia"/>
          <w:position w:val="18"/>
        </w:rPr>
        <w:t>2</w:t>
      </w:r>
      <w:r>
        <w:rPr>
          <w:rFonts w:ascii="宋体" w:eastAsia="宋体" w:hint="eastAsia"/>
          <w:spacing w:val="-10"/>
        </w:rPr>
        <w:t xml:space="preserve">，按照铺设 </w:t>
      </w:r>
      <w:r>
        <w:rPr>
          <w:rFonts w:ascii="宋体" w:eastAsia="宋体" w:hint="eastAsia"/>
        </w:rPr>
        <w:t>4</w:t>
      </w:r>
      <w:r>
        <w:rPr>
          <w:rFonts w:ascii="宋体" w:eastAsia="宋体" w:hint="eastAsia"/>
          <w:spacing w:val="-10"/>
        </w:rPr>
        <w:t xml:space="preserve"> 层计算。栏</w:t>
      </w:r>
      <w:r>
        <w:rPr>
          <w:rFonts w:ascii="宋体" w:eastAsia="宋体" w:hint="eastAsia"/>
          <w:spacing w:val="-18"/>
        </w:rPr>
        <w:t xml:space="preserve">杆采用竹串片，荷载为 </w:t>
      </w:r>
      <w:r>
        <w:rPr>
          <w:rFonts w:ascii="宋体" w:eastAsia="宋体" w:hint="eastAsia"/>
        </w:rPr>
        <w:t>0.17kN/m，</w:t>
      </w:r>
      <w:r>
        <w:rPr>
          <w:rFonts w:ascii="宋体" w:eastAsia="宋体" w:hint="eastAsia"/>
          <w:spacing w:val="-13"/>
        </w:rPr>
        <w:t xml:space="preserve">安全网荷载取 </w:t>
      </w:r>
      <w:r>
        <w:rPr>
          <w:rFonts w:ascii="宋体" w:eastAsia="宋体" w:hint="eastAsia"/>
        </w:rPr>
        <w:t>0.0100kN/m</w:t>
      </w:r>
      <w:r>
        <w:rPr>
          <w:rFonts w:ascii="宋体" w:eastAsia="宋体" w:hint="eastAsia"/>
          <w:position w:val="18"/>
        </w:rPr>
        <w:t>2</w:t>
      </w:r>
      <w:r>
        <w:rPr>
          <w:rFonts w:ascii="宋体" w:eastAsia="宋体" w:hint="eastAsia"/>
          <w:spacing w:val="-16"/>
        </w:rPr>
        <w:t>。</w:t>
      </w:r>
    </w:p>
    <w:p>
      <w:pPr>
        <w:spacing w:after="0" w:line="393" w:lineRule="auto"/>
        <w:rPr>
          <w:rFonts w:ascii="宋体" w:eastAsia="宋体" w:hint="eastAsia"/>
        </w:rPr>
        <w:sectPr>
          <w:footerReference w:type="default" r:id="rId26"/>
          <w:type w:val="continuous"/>
          <w:pgSz w:w="17860" w:h="25260"/>
          <w:pgMar w:top="1640" w:right="1080" w:bottom="1860" w:left="1120" w:header="708" w:footer="708"/>
          <w:pgNumType w:start="17"/>
          <w:cols w:space="708"/>
        </w:sectPr>
      </w:pPr>
    </w:p>
    <w:p>
      <w:pPr>
        <w:pStyle w:val="BodyText"/>
        <w:spacing w:before="34"/>
        <w:rPr>
          <w:rFonts w:ascii="宋体" w:eastAsia="宋体" w:hint="eastAsia"/>
        </w:rPr>
      </w:pPr>
      <w:r>
        <w:rPr>
          <w:rFonts w:ascii="宋体" w:eastAsia="宋体" w:hint="eastAsia"/>
        </w:rPr>
        <w:t>脚手板下主结点跨间增加一根横向水平杆。</w:t>
      </w:r>
    </w:p>
    <w:p>
      <w:pPr>
        <w:pStyle w:val="BodyText"/>
        <w:spacing w:before="270"/>
        <w:rPr>
          <w:rFonts w:ascii="宋体" w:eastAsia="宋体" w:hint="eastAsia"/>
        </w:rPr>
      </w:pPr>
      <w:r>
        <w:rPr>
          <w:rFonts w:ascii="宋体" w:eastAsia="宋体" w:hint="eastAsia"/>
        </w:rPr>
        <w:t>基本风压 0.30kN/m</w:t>
      </w:r>
      <w:r>
        <w:rPr>
          <w:rFonts w:ascii="宋体" w:eastAsia="宋体" w:hint="eastAsia"/>
          <w:position w:val="18"/>
        </w:rPr>
        <w:t>2</w:t>
      </w:r>
      <w:r>
        <w:rPr>
          <w:rFonts w:ascii="宋体" w:eastAsia="宋体" w:hint="eastAsia"/>
        </w:rPr>
        <w:t>，高度变化系数 1.0000，体型系数 0.6000。</w:t>
      </w:r>
    </w:p>
    <w:p>
      <w:pPr>
        <w:pStyle w:val="BodyText"/>
        <w:spacing w:before="295" w:line="379" w:lineRule="auto"/>
        <w:ind w:right="1630"/>
        <w:rPr>
          <w:rFonts w:ascii="宋体" w:eastAsia="宋体" w:hint="eastAsia"/>
        </w:rPr>
      </w:pPr>
      <w:r>
        <w:rPr>
          <w:rFonts w:ascii="宋体" w:eastAsia="宋体" w:hint="eastAsia"/>
        </w:rPr>
        <w:t>地基承载力标准值 170kN/m</w:t>
      </w:r>
      <w:r>
        <w:rPr>
          <w:rFonts w:ascii="宋体" w:eastAsia="宋体" w:hint="eastAsia"/>
          <w:position w:val="18"/>
        </w:rPr>
        <w:t>2</w:t>
      </w:r>
      <w:r>
        <w:rPr>
          <w:rFonts w:ascii="宋体" w:eastAsia="宋体" w:hint="eastAsia"/>
        </w:rPr>
        <w:t>，基础底面扩展面积 0.250m</w:t>
      </w:r>
      <w:r>
        <w:rPr>
          <w:rFonts w:ascii="宋体" w:eastAsia="宋体" w:hint="eastAsia"/>
          <w:position w:val="18"/>
        </w:rPr>
        <w:t>2</w:t>
      </w:r>
      <w:r>
        <w:rPr>
          <w:rFonts w:ascii="宋体" w:eastAsia="宋体" w:hint="eastAsia"/>
        </w:rPr>
        <w:t>，地基承载力调整系数 0.40。</w:t>
      </w:r>
    </w:p>
    <w:p>
      <w:pPr>
        <w:pStyle w:val="BodyText"/>
        <w:rPr>
          <w:rFonts w:ascii="宋体" w:eastAsia="宋体" w:hAnsi="宋体" w:hint="eastAsia"/>
        </w:rPr>
      </w:pPr>
      <w:r>
        <w:rPr>
          <w:rFonts w:ascii="宋体" w:eastAsia="宋体" w:hAnsi="宋体" w:hint="eastAsia"/>
        </w:rPr>
        <w:t>钢管惯性矩计算采用 I=</w:t>
      </w:r>
      <w:r>
        <w:rPr>
          <w:rFonts w:ascii="Arial" w:eastAsia="Arial" w:hAnsi="Arial"/>
        </w:rPr>
        <w:t xml:space="preserve">π </w:t>
      </w:r>
      <w:r>
        <w:rPr>
          <w:rFonts w:ascii="宋体" w:eastAsia="宋体" w:hAnsi="宋体" w:hint="eastAsia"/>
        </w:rPr>
        <w:t>(D</w:t>
      </w:r>
      <w:r>
        <w:rPr>
          <w:rFonts w:ascii="宋体" w:eastAsia="宋体" w:hAnsi="宋体" w:hint="eastAsia"/>
          <w:position w:val="18"/>
        </w:rPr>
        <w:t>4</w:t>
      </w:r>
      <w:r>
        <w:rPr>
          <w:rFonts w:ascii="宋体" w:eastAsia="宋体" w:hAnsi="宋体" w:hint="eastAsia"/>
        </w:rPr>
        <w:t>-d</w:t>
      </w:r>
      <w:r>
        <w:rPr>
          <w:rFonts w:ascii="宋体" w:eastAsia="宋体" w:hAnsi="宋体" w:hint="eastAsia"/>
          <w:position w:val="18"/>
        </w:rPr>
        <w:t>4</w:t>
      </w:r>
      <w:r>
        <w:rPr>
          <w:rFonts w:ascii="宋体" w:eastAsia="宋体" w:hAnsi="宋体" w:hint="eastAsia"/>
        </w:rPr>
        <w:t>)/64，抵抗距计算采用 W=</w:t>
      </w:r>
      <w:r>
        <w:rPr>
          <w:rFonts w:ascii="Arial" w:eastAsia="Arial" w:hAnsi="Arial"/>
        </w:rPr>
        <w:t xml:space="preserve">π </w:t>
      </w:r>
      <w:r>
        <w:rPr>
          <w:rFonts w:ascii="宋体" w:eastAsia="宋体" w:hAnsi="宋体" w:hint="eastAsia"/>
        </w:rPr>
        <w:t>(D</w:t>
      </w:r>
      <w:r>
        <w:rPr>
          <w:rFonts w:ascii="宋体" w:eastAsia="宋体" w:hAnsi="宋体" w:hint="eastAsia"/>
          <w:position w:val="18"/>
        </w:rPr>
        <w:t>4</w:t>
      </w:r>
      <w:r>
        <w:rPr>
          <w:rFonts w:ascii="宋体" w:eastAsia="宋体" w:hAnsi="宋体" w:hint="eastAsia"/>
        </w:rPr>
        <w:t>-d</w:t>
      </w:r>
      <w:r>
        <w:rPr>
          <w:rFonts w:ascii="宋体" w:eastAsia="宋体" w:hAnsi="宋体" w:hint="eastAsia"/>
          <w:position w:val="18"/>
        </w:rPr>
        <w:t>4</w:t>
      </w:r>
      <w:r>
        <w:rPr>
          <w:rFonts w:ascii="宋体" w:eastAsia="宋体" w:hAnsi="宋体" w:hint="eastAsia"/>
        </w:rPr>
        <w:t>)/32D。</w:t>
      </w:r>
    </w:p>
    <w:p>
      <w:pPr>
        <w:pStyle w:val="Heading2"/>
        <w:spacing w:before="266"/>
        <w:rPr>
          <w:rFonts w:ascii="新宋体" w:eastAsia="新宋体" w:hint="eastAsia"/>
        </w:rPr>
      </w:pPr>
      <w:r>
        <w:rPr>
          <w:rFonts w:ascii="新宋体" w:eastAsia="新宋体" w:hint="eastAsia"/>
        </w:rPr>
        <w:t>二、工艺流程</w:t>
      </w:r>
    </w:p>
    <w:p>
      <w:pPr>
        <w:pStyle w:val="BodyText"/>
        <w:spacing w:before="241"/>
      </w:pPr>
      <w:r>
        <w:drawing>
          <wp:anchor distT="0" distB="0" distL="0" distR="0" simplePos="0" relativeHeight="251665408" behindDoc="1" locked="0" layoutInCell="1" allowOverlap="1">
            <wp:simplePos x="0" y="0"/>
            <wp:positionH relativeFrom="page">
              <wp:posOffset>1765300</wp:posOffset>
            </wp:positionH>
            <wp:positionV relativeFrom="paragraph">
              <wp:posOffset>377443</wp:posOffset>
            </wp:positionV>
            <wp:extent cx="7759700" cy="6997700"/>
            <wp:effectExtent l="0" t="0" r="0" b="0"/>
            <wp:wrapNone/>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5.png"/>
                    <pic:cNvPicPr/>
                  </pic:nvPicPr>
                  <pic:blipFill>
                    <a:blip xmlns:r="http://schemas.openxmlformats.org/officeDocument/2006/relationships" r:embed="rId19" cstate="print"/>
                    <a:stretch>
                      <a:fillRect/>
                    </a:stretch>
                  </pic:blipFill>
                  <pic:spPr>
                    <a:xfrm>
                      <a:off x="0" y="0"/>
                      <a:ext cx="7759700" cy="6997700"/>
                    </a:xfrm>
                    <a:prstGeom prst="rect">
                      <a:avLst/>
                    </a:prstGeom>
                  </pic:spPr>
                </pic:pic>
              </a:graphicData>
            </a:graphic>
          </wp:anchor>
        </w:drawing>
      </w:r>
      <w:r>
        <w:t>【盘扣式脚手架】</w:t>
      </w:r>
    </w:p>
    <w:p>
      <w:pPr>
        <w:pStyle w:val="BodyText"/>
        <w:spacing w:before="241" w:line="364" w:lineRule="auto"/>
        <w:ind w:right="1616" w:firstLine="719"/>
      </w:pPr>
      <w:r>
        <w:rPr>
          <w:spacing w:val="-11"/>
        </w:rPr>
        <w:t>地下室顶板清理、材料配备→定位设置通长垫板、底座→立杆→纵、横向扫</w:t>
      </w:r>
      <w:r>
        <w:t>地杆→纵、横向横杆→设置卸荷钢丝绳→立杆→纵、横向横杆→外斜杆</w:t>
      </w:r>
      <w:r>
        <w:rPr>
          <w:rFonts w:ascii="宋体" w:eastAsia="宋体" w:hAnsi="宋体" w:hint="eastAsia"/>
        </w:rPr>
        <w:t>/</w:t>
      </w:r>
      <w:r>
        <w:t>剪刀撑</w:t>
      </w:r>
    </w:p>
    <w:p>
      <w:pPr>
        <w:spacing w:before="2" w:line="364" w:lineRule="auto"/>
        <w:ind w:left="1580" w:right="6876" w:firstLine="0"/>
        <w:jc w:val="left"/>
        <w:rPr>
          <w:b/>
          <w:sz w:val="36"/>
        </w:rPr>
      </w:pPr>
      <w:r>
        <w:rPr>
          <w:sz w:val="36"/>
        </w:rPr>
        <w:t>→连墙件→铺脚手板→扎防护栏杆→扎安全网</w:t>
      </w:r>
      <w:r>
        <w:rPr>
          <w:b/>
          <w:sz w:val="36"/>
        </w:rPr>
        <w:t>三、施工方法</w:t>
      </w:r>
    </w:p>
    <w:p>
      <w:pPr>
        <w:pStyle w:val="BodyText"/>
        <w:spacing w:before="2"/>
      </w:pPr>
      <w:r>
        <w:rPr>
          <w:rFonts w:ascii="宋体" w:eastAsia="宋体" w:hint="eastAsia"/>
        </w:rPr>
        <w:t>1</w:t>
      </w:r>
      <w:r>
        <w:t>、基础</w:t>
      </w:r>
    </w:p>
    <w:p>
      <w:pPr>
        <w:pStyle w:val="BodyText"/>
        <w:spacing w:before="241" w:line="364" w:lineRule="auto"/>
        <w:ind w:right="1476" w:firstLine="719"/>
      </w:pPr>
      <w:r>
        <w:rPr>
          <w:spacing w:val="-8"/>
        </w:rPr>
        <w:t>本工程盘扣式脚手架搭设在地下室顶板上，地基承载能力能够满足外脚手架</w:t>
      </w:r>
      <w:r>
        <w:rPr>
          <w:spacing w:val="-14"/>
        </w:rPr>
        <w:t>的搭设要求。根据构造要求在建筑物四角用尺量出内、外立杆离墙距离，并做好</w:t>
      </w:r>
      <w:r>
        <w:rPr>
          <w:spacing w:val="-15"/>
        </w:rPr>
        <w:t>标记；用钢卷尺拉直，分出立杆位置，并用小竹片点出立杆标记；垫板、底座应</w:t>
      </w:r>
      <w:r>
        <w:t>准确地放在定位线上，垫板必须铺放平整，不得悬空。</w:t>
      </w:r>
    </w:p>
    <w:p>
      <w:pPr>
        <w:pStyle w:val="BodyText"/>
        <w:spacing w:before="4" w:line="364" w:lineRule="auto"/>
        <w:ind w:right="1622" w:firstLine="719"/>
        <w:jc w:val="both"/>
      </w:pPr>
      <w:r>
        <w:rPr>
          <w:spacing w:val="-11"/>
        </w:rPr>
        <w:t>在搭设首层脚手架过程中，沿四周每框架格内设一道斜支撑，拐角处双向增</w:t>
      </w:r>
      <w:r>
        <w:rPr>
          <w:spacing w:val="-13"/>
        </w:rPr>
        <w:t>设，待该部位脚手架与主体结构的连墙件可靠拉结后方可拆除。当脚手架操作层</w:t>
      </w:r>
      <w:r>
        <w:t>高出连墙件以上两步时，宜先立外排，后立内排。其余按以下构造要求搭设。</w:t>
      </w:r>
    </w:p>
    <w:p>
      <w:pPr>
        <w:pStyle w:val="BodyText"/>
        <w:spacing w:before="3" w:line="364" w:lineRule="auto"/>
        <w:ind w:right="1618" w:firstLine="719"/>
      </w:pPr>
      <w:r>
        <w:t>垫板尺寸采用长度不少于</w:t>
      </w:r>
      <w:r>
        <w:rPr>
          <w:rFonts w:ascii="宋体" w:eastAsia="宋体" w:hint="eastAsia"/>
        </w:rPr>
        <w:t>2</w:t>
      </w:r>
      <w:r>
        <w:rPr>
          <w:spacing w:val="-12"/>
        </w:rPr>
        <w:t>跨、厚度不小于</w:t>
      </w:r>
      <w:r>
        <w:rPr>
          <w:rFonts w:ascii="宋体" w:eastAsia="宋体" w:hint="eastAsia"/>
        </w:rPr>
        <w:t>50mm</w:t>
      </w:r>
      <w:r>
        <w:rPr>
          <w:spacing w:val="-13"/>
        </w:rPr>
        <w:t>、宽度不小于</w:t>
      </w:r>
      <w:r>
        <w:rPr>
          <w:rFonts w:ascii="宋体" w:eastAsia="宋体" w:hint="eastAsia"/>
        </w:rPr>
        <w:t>200mm</w:t>
      </w:r>
      <w:r>
        <w:rPr>
          <w:spacing w:val="-4"/>
        </w:rPr>
        <w:t>的木垫板</w:t>
      </w:r>
      <w:r>
        <w:t>或槽钢。</w:t>
      </w:r>
    </w:p>
    <w:p>
      <w:pPr>
        <w:pStyle w:val="BodyText"/>
        <w:spacing w:before="2"/>
      </w:pPr>
      <w:r>
        <w:t>【盘扣式脚手架】</w:t>
      </w:r>
    </w:p>
    <w:p>
      <w:pPr>
        <w:pStyle w:val="BodyText"/>
        <w:spacing w:before="240"/>
      </w:pPr>
      <w:r>
        <w:rPr>
          <w:rFonts w:ascii="宋体" w:eastAsia="宋体" w:hint="eastAsia"/>
        </w:rPr>
        <w:t>1</w:t>
      </w:r>
      <w:r>
        <w:t>、立杆设置</w:t>
      </w:r>
    </w:p>
    <w:p>
      <w:pPr>
        <w:pStyle w:val="BodyText"/>
        <w:spacing w:before="242" w:line="364" w:lineRule="auto"/>
        <w:ind w:right="1617" w:firstLine="719"/>
        <w:jc w:val="both"/>
      </w:pPr>
      <w:r>
        <w:rPr>
          <w:spacing w:val="-10"/>
        </w:rPr>
        <w:t>立杆应通过立杆连接套管承插连接，脚手架首层立杆应采用不同长度的立杆</w:t>
      </w:r>
      <w:r>
        <w:t>交错布置，错开立杆竖向距离不应小于</w:t>
      </w:r>
      <w:r>
        <w:rPr>
          <w:rFonts w:ascii="宋体" w:eastAsia="宋体" w:hint="eastAsia"/>
        </w:rPr>
        <w:t>500mm</w:t>
      </w:r>
      <w:r>
        <w:t>，立杆底部应配置可调底座。当地基高差较大时，可利用立杆</w:t>
      </w:r>
      <w:r>
        <w:rPr>
          <w:rFonts w:ascii="宋体" w:eastAsia="宋体" w:hint="eastAsia"/>
        </w:rPr>
        <w:t>0.5m</w:t>
      </w:r>
      <w:r>
        <w:t>节点位差进行调整（见下图）。</w:t>
      </w:r>
    </w:p>
    <w:p>
      <w:pPr>
        <w:pStyle w:val="BodyText"/>
        <w:spacing w:before="3"/>
        <w:ind w:left="5829"/>
      </w:pPr>
      <w:r>
        <w:t>可调底座调整立杆连接盘示意</w:t>
      </w:r>
    </w:p>
    <w:p>
      <w:pPr>
        <w:pStyle w:val="BodyText"/>
        <w:spacing w:before="241" w:line="364" w:lineRule="auto"/>
        <w:ind w:right="1655"/>
      </w:pPr>
      <w:r>
        <w:rPr>
          <w:rFonts w:ascii="宋体" w:eastAsia="宋体" w:hint="eastAsia"/>
        </w:rPr>
        <w:t>2</w:t>
      </w:r>
      <w:r>
        <w:t>、沿架体外侧纵向每</w:t>
      </w:r>
      <w:r>
        <w:rPr>
          <w:rFonts w:ascii="宋体" w:eastAsia="宋体" w:hint="eastAsia"/>
        </w:rPr>
        <w:t>5</w:t>
      </w:r>
      <w:r>
        <w:t>跨每层设置一根竖向斜杆（见下图）或每</w:t>
      </w:r>
      <w:r>
        <w:rPr>
          <w:rFonts w:ascii="宋体" w:eastAsia="宋体" w:hint="eastAsia"/>
        </w:rPr>
        <w:t>5</w:t>
      </w:r>
      <w:r>
        <w:t>跨间设置扣件钢管剪刀撑（见下图），端跨的横向每层应设置竖向斜杆。</w:t>
      </w:r>
    </w:p>
    <w:p>
      <w:pPr>
        <w:pStyle w:val="BodyText"/>
        <w:spacing w:before="1"/>
        <w:ind w:left="5177"/>
      </w:pPr>
      <w:r>
        <w:t>每</w:t>
      </w:r>
      <w:r>
        <w:rPr>
          <w:rFonts w:ascii="宋体" w:eastAsia="宋体" w:hint="eastAsia"/>
        </w:rPr>
        <w:t>5</w:t>
      </w:r>
      <w:r>
        <w:t>跨每层设斜杆每</w:t>
      </w:r>
      <w:r>
        <w:rPr>
          <w:rFonts w:ascii="宋体" w:eastAsia="宋体" w:hint="eastAsia"/>
        </w:rPr>
        <w:t>5</w:t>
      </w:r>
      <w:r>
        <w:t>跨设扣件钢管剪刀撑</w:t>
      </w:r>
    </w:p>
    <w:p>
      <w:pPr>
        <w:spacing w:after="0"/>
        <w:sectPr>
          <w:footerReference w:type="default" r:id="rId27"/>
          <w:pgSz w:w="17860" w:h="25260"/>
          <w:pgMar w:top="1500" w:right="1080" w:bottom="1860" w:left="1120" w:header="0" w:footer="1658"/>
          <w:pgNumType w:start="18"/>
          <w:cols w:space="708"/>
        </w:sectPr>
      </w:pPr>
    </w:p>
    <w:p>
      <w:pPr>
        <w:pStyle w:val="BodyText"/>
        <w:spacing w:before="34"/>
        <w:ind w:left="3470"/>
      </w:pPr>
      <w:r>
        <w:rPr>
          <w:rFonts w:ascii="宋体" w:eastAsia="宋体" w:hAnsi="宋体" w:hint="eastAsia"/>
        </w:rPr>
        <w:t>1</w:t>
      </w:r>
      <w:r>
        <w:t>—斜杆；</w:t>
      </w:r>
      <w:r>
        <w:rPr>
          <w:rFonts w:ascii="宋体" w:eastAsia="宋体" w:hAnsi="宋体" w:hint="eastAsia"/>
        </w:rPr>
        <w:t>2</w:t>
      </w:r>
      <w:r>
        <w:t>—立杆；</w:t>
      </w:r>
      <w:r>
        <w:rPr>
          <w:rFonts w:ascii="宋体" w:eastAsia="宋体" w:hAnsi="宋体" w:hint="eastAsia"/>
        </w:rPr>
        <w:t>3</w:t>
      </w:r>
      <w:r>
        <w:t>—两端竖向斜杆；</w:t>
      </w:r>
      <w:r>
        <w:rPr>
          <w:rFonts w:ascii="宋体" w:eastAsia="宋体" w:hAnsi="宋体" w:hint="eastAsia"/>
        </w:rPr>
        <w:t>4</w:t>
      </w:r>
      <w:r>
        <w:t>—水平杆；</w:t>
      </w:r>
      <w:r>
        <w:rPr>
          <w:rFonts w:ascii="宋体" w:eastAsia="宋体" w:hAnsi="宋体" w:hint="eastAsia"/>
        </w:rPr>
        <w:t>5</w:t>
      </w:r>
      <w:r>
        <w:t>—扣件钢管剪</w:t>
      </w:r>
    </w:p>
    <w:p>
      <w:pPr>
        <w:pStyle w:val="BodyText"/>
        <w:spacing w:before="241"/>
      </w:pPr>
      <w:r>
        <w:t>刀撑</w:t>
      </w:r>
    </w:p>
    <w:p>
      <w:pPr>
        <w:pStyle w:val="BodyText"/>
        <w:spacing w:before="12"/>
        <w:ind w:left="0"/>
        <w:rPr>
          <w:sz w:val="14"/>
        </w:rPr>
      </w:pPr>
    </w:p>
    <w:p>
      <w:pPr>
        <w:pStyle w:val="BodyText"/>
        <w:spacing w:before="50" w:line="364" w:lineRule="auto"/>
        <w:ind w:right="1617"/>
        <w:jc w:val="both"/>
      </w:pPr>
      <w:r>
        <w:rPr>
          <w:rFonts w:ascii="宋体" w:eastAsia="宋体" w:hint="eastAsia"/>
        </w:rPr>
        <w:t>3</w:t>
      </w:r>
      <w:r>
        <w:t>、当设置双排脚手架人行通道时，应在通道上部架设支撑横梁，横梁截面大小</w:t>
      </w:r>
      <w:r>
        <w:rPr>
          <w:spacing w:val="-9"/>
        </w:rPr>
        <w:t>应按跨度以及承受的荷载计算确定，通道两侧脚手架应加设斜杆；洞口顶部应铺</w:t>
      </w:r>
      <w:r>
        <w:rPr>
          <w:spacing w:val="-12"/>
        </w:rPr>
        <w:t>设封闭的防护板，两侧应设置安全网；通行机动车的洞口，必须设置安全警示和</w:t>
      </w:r>
      <w:r>
        <w:t>防撞设施。</w:t>
      </w:r>
    </w:p>
    <w:p>
      <w:pPr>
        <w:pStyle w:val="BodyText"/>
        <w:spacing w:before="3"/>
      </w:pPr>
      <w:r>
        <w:rPr>
          <w:rFonts w:ascii="宋体" w:eastAsia="宋体" w:hint="eastAsia"/>
        </w:rPr>
        <w:t>4</w:t>
      </w:r>
      <w:r>
        <w:t>、对双排脚手架的每步水平杆层应每</w:t>
      </w:r>
      <w:r>
        <w:rPr>
          <w:rFonts w:ascii="宋体" w:eastAsia="宋体" w:hint="eastAsia"/>
        </w:rPr>
        <w:t>5</w:t>
      </w:r>
      <w:r>
        <w:t>跨设置水平斜杆（见下图）。</w:t>
      </w:r>
    </w:p>
    <w:p>
      <w:pPr>
        <w:pStyle w:val="BodyText"/>
        <w:spacing w:before="241"/>
        <w:ind w:left="2793" w:right="2831"/>
        <w:jc w:val="center"/>
      </w:pPr>
      <w:r>
        <w:drawing>
          <wp:anchor distT="0" distB="0" distL="0" distR="0" simplePos="0" relativeHeight="251666432" behindDoc="1" locked="0" layoutInCell="1" allowOverlap="1">
            <wp:simplePos x="0" y="0"/>
            <wp:positionH relativeFrom="page">
              <wp:posOffset>1765300</wp:posOffset>
            </wp:positionH>
            <wp:positionV relativeFrom="paragraph">
              <wp:posOffset>377443</wp:posOffset>
            </wp:positionV>
            <wp:extent cx="7759700" cy="6997700"/>
            <wp:effectExtent l="0" t="0" r="0" b="0"/>
            <wp:wrapNone/>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png"/>
                    <pic:cNvPicPr/>
                  </pic:nvPicPr>
                  <pic:blipFill>
                    <a:blip xmlns:r="http://schemas.openxmlformats.org/officeDocument/2006/relationships" r:embed="rId19" cstate="print"/>
                    <a:stretch>
                      <a:fillRect/>
                    </a:stretch>
                  </pic:blipFill>
                  <pic:spPr>
                    <a:xfrm>
                      <a:off x="0" y="0"/>
                      <a:ext cx="7759700" cy="6997700"/>
                    </a:xfrm>
                    <a:prstGeom prst="rect">
                      <a:avLst/>
                    </a:prstGeom>
                  </pic:spPr>
                </pic:pic>
              </a:graphicData>
            </a:graphic>
          </wp:anchor>
        </w:drawing>
      </w:r>
      <w:r>
        <w:t>双排脚手架水平斜杆设置</w:t>
      </w:r>
    </w:p>
    <w:p>
      <w:pPr>
        <w:pStyle w:val="BodyText"/>
        <w:spacing w:before="241"/>
        <w:ind w:left="2793" w:right="2830"/>
        <w:jc w:val="center"/>
      </w:pPr>
      <w:r>
        <w:rPr>
          <w:rFonts w:ascii="宋体" w:eastAsia="宋体" w:hAnsi="宋体" w:hint="eastAsia"/>
        </w:rPr>
        <w:t>1</w:t>
      </w:r>
      <w:r>
        <w:t>—立杆；</w:t>
      </w:r>
      <w:r>
        <w:rPr>
          <w:rFonts w:ascii="宋体" w:eastAsia="宋体" w:hAnsi="宋体" w:hint="eastAsia"/>
        </w:rPr>
        <w:t>2</w:t>
      </w:r>
      <w:r>
        <w:t>—水平斜杆；</w:t>
      </w:r>
      <w:r>
        <w:rPr>
          <w:rFonts w:ascii="宋体" w:eastAsia="宋体" w:hAnsi="宋体" w:hint="eastAsia"/>
        </w:rPr>
        <w:t>3</w:t>
      </w:r>
      <w:r>
        <w:t>—水平杆；</w:t>
      </w:r>
    </w:p>
    <w:p>
      <w:pPr>
        <w:pStyle w:val="BodyText"/>
        <w:spacing w:before="241"/>
      </w:pPr>
      <w:r>
        <w:rPr>
          <w:rFonts w:ascii="宋体" w:eastAsia="宋体" w:hint="eastAsia"/>
        </w:rPr>
        <w:t>5</w:t>
      </w:r>
      <w:r>
        <w:t>、作业层设置应符合下列规定：</w:t>
      </w:r>
    </w:p>
    <w:p>
      <w:pPr>
        <w:pStyle w:val="ListParagraph"/>
        <w:numPr>
          <w:ilvl w:val="0"/>
          <w:numId w:val="20"/>
        </w:numPr>
        <w:tabs>
          <w:tab w:val="left" w:pos="2121"/>
        </w:tabs>
        <w:spacing w:before="241" w:after="0" w:line="364" w:lineRule="auto"/>
        <w:ind w:left="1580" w:right="1658" w:firstLine="0"/>
        <w:jc w:val="both"/>
        <w:rPr>
          <w:sz w:val="36"/>
        </w:rPr>
      </w:pPr>
      <w:r>
        <w:rPr>
          <w:spacing w:val="-1"/>
          <w:sz w:val="36"/>
        </w:rPr>
        <w:t>钢脚手板的挂钩必须完全扣在水平杆上，挂钩必须处于锁住状态，作业层脚</w:t>
      </w:r>
      <w:r>
        <w:rPr>
          <w:sz w:val="36"/>
        </w:rPr>
        <w:t>手板应满铺。</w:t>
      </w:r>
    </w:p>
    <w:p>
      <w:pPr>
        <w:pStyle w:val="ListParagraph"/>
        <w:numPr>
          <w:ilvl w:val="0"/>
          <w:numId w:val="20"/>
        </w:numPr>
        <w:tabs>
          <w:tab w:val="left" w:pos="2121"/>
        </w:tabs>
        <w:spacing w:before="2" w:after="0" w:line="364" w:lineRule="auto"/>
        <w:ind w:left="1580" w:right="1619" w:firstLine="0"/>
        <w:jc w:val="both"/>
        <w:rPr>
          <w:sz w:val="36"/>
        </w:rPr>
      </w:pPr>
      <w:r>
        <w:rPr>
          <w:sz w:val="36"/>
        </w:rPr>
        <w:t>作业层的脚手板架体外侧应设挡脚板、防护栏杆，并应在脚手架外侧立面满</w:t>
      </w:r>
      <w:r>
        <w:rPr>
          <w:spacing w:val="-9"/>
          <w:sz w:val="36"/>
        </w:rPr>
        <w:t>挂密目安全网；防护上栏杆设置在离作业层高度为</w:t>
      </w:r>
      <w:r>
        <w:rPr>
          <w:rFonts w:ascii="宋体" w:eastAsia="宋体" w:hint="eastAsia"/>
          <w:sz w:val="36"/>
        </w:rPr>
        <w:t>1000mm</w:t>
      </w:r>
      <w:r>
        <w:rPr>
          <w:spacing w:val="-11"/>
          <w:sz w:val="36"/>
        </w:rPr>
        <w:t>处，防护中栏杆设置在</w:t>
      </w:r>
      <w:r>
        <w:rPr>
          <w:sz w:val="36"/>
        </w:rPr>
        <w:t>离作业层高度为</w:t>
      </w:r>
      <w:r>
        <w:rPr>
          <w:rFonts w:ascii="宋体" w:eastAsia="宋体" w:hint="eastAsia"/>
          <w:sz w:val="36"/>
        </w:rPr>
        <w:t>500mm</w:t>
      </w:r>
      <w:r>
        <w:rPr>
          <w:sz w:val="36"/>
        </w:rPr>
        <w:t>处；</w:t>
      </w:r>
    </w:p>
    <w:p>
      <w:pPr>
        <w:pStyle w:val="ListParagraph"/>
        <w:numPr>
          <w:ilvl w:val="0"/>
          <w:numId w:val="20"/>
        </w:numPr>
        <w:tabs>
          <w:tab w:val="left" w:pos="2121"/>
        </w:tabs>
        <w:spacing w:before="3" w:after="0" w:line="364" w:lineRule="auto"/>
        <w:ind w:left="1580" w:right="1658" w:firstLine="0"/>
        <w:jc w:val="both"/>
        <w:rPr>
          <w:sz w:val="36"/>
        </w:rPr>
      </w:pPr>
      <w:r>
        <w:rPr>
          <w:spacing w:val="-1"/>
          <w:sz w:val="36"/>
        </w:rPr>
        <w:t>当脚手架作业层与主体结构外侧面间间隙较大时，应设置挂扣在连接盘上的</w:t>
      </w:r>
      <w:r>
        <w:rPr>
          <w:sz w:val="36"/>
        </w:rPr>
        <w:t>悬挑三脚架，并应铺放能形成脚手架内侧封闭的脚手板。</w:t>
      </w:r>
    </w:p>
    <w:p>
      <w:pPr>
        <w:pStyle w:val="BodyText"/>
        <w:spacing w:before="2"/>
      </w:pPr>
      <w:r>
        <w:rPr>
          <w:rFonts w:ascii="宋体" w:eastAsia="宋体" w:hint="eastAsia"/>
        </w:rPr>
        <w:t>6</w:t>
      </w:r>
      <w:r>
        <w:t>、连墙件</w:t>
      </w:r>
    </w:p>
    <w:p>
      <w:pPr>
        <w:pStyle w:val="ListParagraph"/>
        <w:numPr>
          <w:ilvl w:val="0"/>
          <w:numId w:val="19"/>
        </w:numPr>
        <w:tabs>
          <w:tab w:val="left" w:pos="2121"/>
        </w:tabs>
        <w:spacing w:before="241" w:after="0" w:line="364" w:lineRule="auto"/>
        <w:ind w:left="2120" w:right="1615" w:hanging="540"/>
        <w:jc w:val="both"/>
        <w:rPr>
          <w:sz w:val="36"/>
        </w:rPr>
      </w:pPr>
      <w:r>
        <w:rPr>
          <w:sz w:val="36"/>
        </w:rPr>
        <w:t>连墙件必须采用可承受拉压荷载的刚性杆件，连墙件与脚手架立面及墙体应</w:t>
      </w:r>
      <w:r>
        <w:rPr>
          <w:spacing w:val="-10"/>
          <w:sz w:val="36"/>
        </w:rPr>
        <w:t>保持垂直，同一层连墙件应在同一平面，水平间距不应大于</w:t>
      </w:r>
      <w:r>
        <w:rPr>
          <w:rFonts w:ascii="宋体" w:eastAsia="宋体" w:hint="eastAsia"/>
          <w:sz w:val="36"/>
        </w:rPr>
        <w:t>3</w:t>
      </w:r>
      <w:r>
        <w:rPr>
          <w:spacing w:val="-10"/>
          <w:sz w:val="36"/>
        </w:rPr>
        <w:t>跨，与主体结构</w:t>
      </w:r>
      <w:r>
        <w:rPr>
          <w:sz w:val="36"/>
        </w:rPr>
        <w:t>外侧面距离不宜大于</w:t>
      </w:r>
      <w:r>
        <w:rPr>
          <w:rFonts w:ascii="宋体" w:eastAsia="宋体" w:hint="eastAsia"/>
          <w:sz w:val="36"/>
        </w:rPr>
        <w:t>300mm</w:t>
      </w:r>
      <w:r>
        <w:rPr>
          <w:sz w:val="36"/>
        </w:rPr>
        <w:t>；</w:t>
      </w:r>
    </w:p>
    <w:p>
      <w:pPr>
        <w:pStyle w:val="ListParagraph"/>
        <w:numPr>
          <w:ilvl w:val="0"/>
          <w:numId w:val="19"/>
        </w:numPr>
        <w:tabs>
          <w:tab w:val="left" w:pos="2121"/>
        </w:tabs>
        <w:spacing w:before="3" w:after="0" w:line="240" w:lineRule="auto"/>
        <w:ind w:left="2120" w:right="0" w:hanging="541"/>
        <w:jc w:val="both"/>
        <w:rPr>
          <w:sz w:val="36"/>
        </w:rPr>
      </w:pPr>
      <w:r>
        <w:rPr>
          <w:sz w:val="36"/>
        </w:rPr>
        <w:t>连墙件应设置在有水平杆的盘扣节点旁，连接点至盘扣节点距离不得大于</w:t>
      </w:r>
    </w:p>
    <w:p>
      <w:pPr>
        <w:pStyle w:val="BodyText"/>
        <w:spacing w:before="240"/>
        <w:ind w:left="2120"/>
      </w:pPr>
      <w:r>
        <w:rPr>
          <w:rFonts w:ascii="宋体" w:eastAsia="宋体" w:hint="eastAsia"/>
        </w:rPr>
        <w:t>300mm</w:t>
      </w:r>
      <w:r>
        <w:t>；采用钢管扣件做连墙杆时，连墙杆应采用直角扣件与立杆连接；</w:t>
      </w:r>
    </w:p>
    <w:p>
      <w:pPr>
        <w:pStyle w:val="ListParagraph"/>
        <w:numPr>
          <w:ilvl w:val="0"/>
          <w:numId w:val="19"/>
        </w:numPr>
        <w:tabs>
          <w:tab w:val="left" w:pos="2121"/>
        </w:tabs>
        <w:spacing w:before="241" w:after="0" w:line="364" w:lineRule="auto"/>
        <w:ind w:left="2120" w:right="1658" w:hanging="540"/>
        <w:jc w:val="left"/>
        <w:rPr>
          <w:sz w:val="36"/>
        </w:rPr>
      </w:pPr>
      <w:r>
        <w:rPr>
          <w:spacing w:val="-1"/>
          <w:sz w:val="36"/>
        </w:rPr>
        <w:t>当脚手架下部暂不能搭设连墙件时，宜外扩搭设多排脚手架并设置斜杆形成</w:t>
      </w:r>
      <w:r>
        <w:rPr>
          <w:sz w:val="36"/>
        </w:rPr>
        <w:t>外侧斜面状附加梯形架，待上部连墙件搭设后方可拆除附加梯形架。</w:t>
      </w:r>
    </w:p>
    <w:p>
      <w:pPr>
        <w:pStyle w:val="BodyText"/>
        <w:spacing w:before="3"/>
      </w:pPr>
      <w:r>
        <w:rPr>
          <w:rFonts w:ascii="宋体" w:eastAsia="宋体" w:hint="eastAsia"/>
        </w:rPr>
        <w:t>7</w:t>
      </w:r>
      <w:r>
        <w:t>、架体内封闭</w:t>
      </w:r>
    </w:p>
    <w:p>
      <w:pPr>
        <w:pStyle w:val="ListParagraph"/>
        <w:numPr>
          <w:ilvl w:val="0"/>
          <w:numId w:val="18"/>
        </w:numPr>
        <w:tabs>
          <w:tab w:val="left" w:pos="2122"/>
        </w:tabs>
        <w:spacing w:before="241" w:after="0" w:line="364" w:lineRule="auto"/>
        <w:ind w:left="1580" w:right="2195" w:firstLine="0"/>
        <w:jc w:val="left"/>
        <w:rPr>
          <w:sz w:val="36"/>
        </w:rPr>
      </w:pPr>
      <w:r>
        <w:rPr>
          <w:sz w:val="36"/>
        </w:rPr>
        <w:t>脚手架的架体内立杆距墙体净距最多为</w:t>
      </w:r>
      <w:r>
        <w:rPr>
          <w:rFonts w:ascii="宋体" w:eastAsia="宋体" w:hint="eastAsia"/>
          <w:sz w:val="36"/>
        </w:rPr>
        <w:t>200mm</w:t>
      </w:r>
      <w:r>
        <w:rPr>
          <w:spacing w:val="-2"/>
          <w:sz w:val="36"/>
        </w:rPr>
        <w:t>，如因结构设计的限制大于</w:t>
      </w:r>
      <w:r>
        <w:rPr>
          <w:rFonts w:ascii="宋体" w:eastAsia="宋体" w:hint="eastAsia"/>
          <w:sz w:val="36"/>
        </w:rPr>
        <w:t>200mm</w:t>
      </w:r>
      <w:r>
        <w:rPr>
          <w:sz w:val="36"/>
        </w:rPr>
        <w:t>的必须铺设站人板，站人板设置平整牢固。</w:t>
      </w:r>
    </w:p>
    <w:p>
      <w:pPr>
        <w:pStyle w:val="ListParagraph"/>
        <w:numPr>
          <w:ilvl w:val="0"/>
          <w:numId w:val="18"/>
        </w:numPr>
        <w:tabs>
          <w:tab w:val="left" w:pos="2122"/>
        </w:tabs>
        <w:spacing w:before="1" w:after="0" w:line="364" w:lineRule="auto"/>
        <w:ind w:left="1580" w:right="3098" w:firstLine="0"/>
        <w:jc w:val="left"/>
        <w:rPr>
          <w:sz w:val="36"/>
        </w:rPr>
      </w:pPr>
      <w:r>
        <w:rPr>
          <w:spacing w:val="-1"/>
          <w:sz w:val="36"/>
        </w:rPr>
        <w:t>脚手架施工层内立杆与建筑物之间应采用脚手片或木板进行封闭。</w:t>
      </w:r>
      <w:r>
        <w:rPr>
          <w:rFonts w:ascii="宋体" w:eastAsia="宋体" w:hint="eastAsia"/>
          <w:sz w:val="36"/>
        </w:rPr>
        <w:t>(3)</w:t>
      </w:r>
      <w:r>
        <w:rPr>
          <w:sz w:val="36"/>
        </w:rPr>
        <w:t>施工层以下脚手架每隔</w:t>
      </w:r>
      <w:r>
        <w:rPr>
          <w:rFonts w:ascii="宋体" w:eastAsia="宋体" w:hint="eastAsia"/>
          <w:sz w:val="36"/>
        </w:rPr>
        <w:t>10m</w:t>
      </w:r>
      <w:r>
        <w:rPr>
          <w:sz w:val="36"/>
        </w:rPr>
        <w:t>以及底部用双层网兜进行封闭。</w:t>
      </w:r>
    </w:p>
    <w:p>
      <w:pPr>
        <w:pStyle w:val="Heading2"/>
        <w:spacing w:before="2"/>
        <w:rPr>
          <w:rFonts w:ascii="新宋体" w:eastAsia="新宋体" w:hint="eastAsia"/>
        </w:rPr>
      </w:pPr>
      <w:r>
        <w:rPr>
          <w:rFonts w:ascii="新宋体" w:eastAsia="新宋体" w:hint="eastAsia"/>
        </w:rPr>
        <w:t>四、检查验收</w:t>
      </w:r>
    </w:p>
    <w:p>
      <w:pPr>
        <w:spacing w:after="0"/>
        <w:rPr>
          <w:rFonts w:hint="eastAsia"/>
        </w:rPr>
        <w:sectPr>
          <w:footerReference w:type="default" r:id="rId28"/>
          <w:pgSz w:w="17860" w:h="25260"/>
          <w:pgMar w:top="1500" w:right="1080" w:bottom="1860" w:left="1120" w:header="0" w:footer="1658"/>
          <w:pgNumType w:start="19"/>
          <w:cols w:space="708"/>
        </w:sectPr>
      </w:pPr>
    </w:p>
    <w:p>
      <w:pPr>
        <w:pStyle w:val="BodyText"/>
        <w:spacing w:before="34" w:line="364" w:lineRule="auto"/>
        <w:ind w:right="1656"/>
      </w:pPr>
      <w:r>
        <w:rPr>
          <w:rFonts w:ascii="宋体" w:eastAsia="宋体" w:hint="eastAsia"/>
        </w:rPr>
        <w:t>1</w:t>
      </w:r>
      <w:r>
        <w:t>、脚手架搭设前，对进入现场的各种构配件应按下列规定进行检查验收，不合格的应及时清除出场</w:t>
      </w:r>
    </w:p>
    <w:p>
      <w:pPr>
        <w:pStyle w:val="ListParagraph"/>
        <w:numPr>
          <w:ilvl w:val="0"/>
          <w:numId w:val="17"/>
        </w:numPr>
        <w:tabs>
          <w:tab w:val="left" w:pos="2121"/>
        </w:tabs>
        <w:spacing w:before="2" w:after="0" w:line="240" w:lineRule="auto"/>
        <w:ind w:left="2120" w:right="0" w:hanging="541"/>
        <w:jc w:val="left"/>
        <w:rPr>
          <w:sz w:val="36"/>
        </w:rPr>
      </w:pPr>
      <w:r>
        <w:rPr>
          <w:sz w:val="36"/>
        </w:rPr>
        <w:t>构配件应有相应的产品标识及产品质量合格证；</w:t>
      </w:r>
    </w:p>
    <w:p>
      <w:pPr>
        <w:pStyle w:val="ListParagraph"/>
        <w:numPr>
          <w:ilvl w:val="0"/>
          <w:numId w:val="17"/>
        </w:numPr>
        <w:tabs>
          <w:tab w:val="left" w:pos="2121"/>
        </w:tabs>
        <w:spacing w:before="241" w:after="0" w:line="240" w:lineRule="auto"/>
        <w:ind w:left="2120" w:right="0" w:hanging="541"/>
        <w:jc w:val="left"/>
        <w:rPr>
          <w:sz w:val="36"/>
        </w:rPr>
      </w:pPr>
      <w:r>
        <w:rPr>
          <w:sz w:val="36"/>
        </w:rPr>
        <w:t>构配件应有相应的产品主要技术参数及产品使用说明书；</w:t>
      </w:r>
    </w:p>
    <w:p>
      <w:pPr>
        <w:pStyle w:val="ListParagraph"/>
        <w:numPr>
          <w:ilvl w:val="0"/>
          <w:numId w:val="17"/>
        </w:numPr>
        <w:tabs>
          <w:tab w:val="left" w:pos="2121"/>
        </w:tabs>
        <w:spacing w:before="241" w:after="0" w:line="240" w:lineRule="auto"/>
        <w:ind w:left="2120" w:right="0" w:hanging="541"/>
        <w:jc w:val="left"/>
        <w:rPr>
          <w:sz w:val="36"/>
        </w:rPr>
      </w:pPr>
      <w:r>
        <w:rPr>
          <w:sz w:val="36"/>
        </w:rPr>
        <w:t>当对构配件质量有疑问时，应进行质量抽检和实验。</w:t>
      </w:r>
    </w:p>
    <w:p>
      <w:pPr>
        <w:pStyle w:val="BodyText"/>
        <w:spacing w:before="241" w:line="364" w:lineRule="auto"/>
        <w:ind w:right="1656"/>
        <w:rPr>
          <w:rFonts w:ascii="宋体" w:eastAsia="宋体" w:hint="eastAsia"/>
        </w:rPr>
      </w:pPr>
      <w:r>
        <w:rPr>
          <w:rFonts w:ascii="宋体" w:eastAsia="宋体" w:hint="eastAsia"/>
        </w:rPr>
        <w:t>2</w:t>
      </w:r>
      <w:r>
        <w:t>、脚手架下列阶段进行检查与验收，应按规定对脚手架工程的质量进行检查， 经检查合格后方可交付使用</w:t>
      </w:r>
      <w:r>
        <w:rPr>
          <w:rFonts w:ascii="宋体" w:eastAsia="宋体" w:hint="eastAsia"/>
        </w:rPr>
        <w:t>:</w:t>
      </w:r>
    </w:p>
    <w:p>
      <w:pPr>
        <w:pStyle w:val="ListParagraph"/>
        <w:numPr>
          <w:ilvl w:val="0"/>
          <w:numId w:val="16"/>
        </w:numPr>
        <w:tabs>
          <w:tab w:val="left" w:pos="2121"/>
        </w:tabs>
        <w:spacing w:before="2" w:after="0" w:line="240" w:lineRule="auto"/>
        <w:ind w:left="2120" w:right="0" w:hanging="541"/>
        <w:jc w:val="left"/>
        <w:rPr>
          <w:sz w:val="36"/>
        </w:rPr>
      </w:pPr>
      <w:r>
        <w:drawing>
          <wp:anchor distT="0" distB="0" distL="0" distR="0" simplePos="0" relativeHeight="251667456" behindDoc="1" locked="0" layoutInCell="1" allowOverlap="1">
            <wp:simplePos x="0" y="0"/>
            <wp:positionH relativeFrom="page">
              <wp:posOffset>1765300</wp:posOffset>
            </wp:positionH>
            <wp:positionV relativeFrom="paragraph">
              <wp:posOffset>225678</wp:posOffset>
            </wp:positionV>
            <wp:extent cx="7759700" cy="6997700"/>
            <wp:effectExtent l="0" t="0" r="0" b="0"/>
            <wp:wrapNone/>
            <wp:docPr id="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5.png"/>
                    <pic:cNvPicPr/>
                  </pic:nvPicPr>
                  <pic:blipFill>
                    <a:blip xmlns:r="http://schemas.openxmlformats.org/officeDocument/2006/relationships" r:embed="rId19" cstate="print"/>
                    <a:stretch>
                      <a:fillRect/>
                    </a:stretch>
                  </pic:blipFill>
                  <pic:spPr>
                    <a:xfrm>
                      <a:off x="0" y="0"/>
                      <a:ext cx="7759700" cy="6997700"/>
                    </a:xfrm>
                    <a:prstGeom prst="rect">
                      <a:avLst/>
                    </a:prstGeom>
                  </pic:spPr>
                </pic:pic>
              </a:graphicData>
            </a:graphic>
          </wp:anchor>
        </w:drawing>
      </w:r>
      <w:r>
        <w:rPr>
          <w:sz w:val="36"/>
        </w:rPr>
        <w:t>基础完工后及脚手架搭设前；</w:t>
      </w:r>
    </w:p>
    <w:p>
      <w:pPr>
        <w:pStyle w:val="ListParagraph"/>
        <w:numPr>
          <w:ilvl w:val="0"/>
          <w:numId w:val="16"/>
        </w:numPr>
        <w:tabs>
          <w:tab w:val="left" w:pos="2121"/>
        </w:tabs>
        <w:spacing w:before="240" w:after="0" w:line="240" w:lineRule="auto"/>
        <w:ind w:left="2120" w:right="0" w:hanging="541"/>
        <w:jc w:val="left"/>
        <w:rPr>
          <w:sz w:val="36"/>
        </w:rPr>
      </w:pPr>
      <w:r>
        <w:rPr>
          <w:sz w:val="36"/>
        </w:rPr>
        <w:t>首段高度达到</w:t>
      </w:r>
      <w:r>
        <w:rPr>
          <w:rFonts w:ascii="宋体" w:eastAsia="宋体" w:hint="eastAsia"/>
          <w:sz w:val="36"/>
        </w:rPr>
        <w:t>6</w:t>
      </w:r>
      <w:r>
        <w:rPr>
          <w:sz w:val="36"/>
        </w:rPr>
        <w:t>米；</w:t>
      </w:r>
    </w:p>
    <w:p>
      <w:pPr>
        <w:pStyle w:val="ListParagraph"/>
        <w:numPr>
          <w:ilvl w:val="0"/>
          <w:numId w:val="16"/>
        </w:numPr>
        <w:tabs>
          <w:tab w:val="left" w:pos="2121"/>
        </w:tabs>
        <w:spacing w:before="242" w:after="0" w:line="240" w:lineRule="auto"/>
        <w:ind w:left="2120" w:right="0" w:hanging="541"/>
        <w:jc w:val="left"/>
        <w:rPr>
          <w:sz w:val="36"/>
        </w:rPr>
      </w:pPr>
      <w:r>
        <w:rPr>
          <w:sz w:val="36"/>
        </w:rPr>
        <w:t>架体随施工进度逐层升高时；</w:t>
      </w:r>
    </w:p>
    <w:p>
      <w:pPr>
        <w:pStyle w:val="ListParagraph"/>
        <w:numPr>
          <w:ilvl w:val="0"/>
          <w:numId w:val="16"/>
        </w:numPr>
        <w:tabs>
          <w:tab w:val="left" w:pos="2121"/>
        </w:tabs>
        <w:spacing w:before="241" w:after="0" w:line="240" w:lineRule="auto"/>
        <w:ind w:left="2120" w:right="0" w:hanging="541"/>
        <w:jc w:val="left"/>
        <w:rPr>
          <w:sz w:val="36"/>
        </w:rPr>
      </w:pPr>
      <w:r>
        <w:rPr>
          <w:sz w:val="36"/>
        </w:rPr>
        <w:t>达到设计高度后；</w:t>
      </w:r>
    </w:p>
    <w:p>
      <w:pPr>
        <w:pStyle w:val="ListParagraph"/>
        <w:numPr>
          <w:ilvl w:val="0"/>
          <w:numId w:val="16"/>
        </w:numPr>
        <w:tabs>
          <w:tab w:val="left" w:pos="2121"/>
        </w:tabs>
        <w:spacing w:before="240" w:after="0" w:line="240" w:lineRule="auto"/>
        <w:ind w:left="2120" w:right="0" w:hanging="541"/>
        <w:jc w:val="left"/>
        <w:rPr>
          <w:sz w:val="36"/>
        </w:rPr>
      </w:pPr>
      <w:r>
        <w:rPr>
          <w:sz w:val="36"/>
        </w:rPr>
        <w:t>遇有六级强风及以上风或大雨后；冻结地区解冻后；</w:t>
      </w:r>
    </w:p>
    <w:p>
      <w:pPr>
        <w:pStyle w:val="ListParagraph"/>
        <w:numPr>
          <w:ilvl w:val="0"/>
          <w:numId w:val="16"/>
        </w:numPr>
        <w:tabs>
          <w:tab w:val="left" w:pos="2121"/>
        </w:tabs>
        <w:spacing w:before="241" w:after="0" w:line="240" w:lineRule="auto"/>
        <w:ind w:left="2120" w:right="0" w:hanging="541"/>
        <w:jc w:val="left"/>
        <w:rPr>
          <w:sz w:val="36"/>
        </w:rPr>
      </w:pPr>
      <w:r>
        <w:rPr>
          <w:sz w:val="36"/>
        </w:rPr>
        <w:t>停用超过一个月。</w:t>
      </w:r>
    </w:p>
    <w:p>
      <w:pPr>
        <w:pStyle w:val="BodyText"/>
        <w:spacing w:before="241" w:line="364" w:lineRule="auto"/>
        <w:ind w:right="1656"/>
      </w:pPr>
      <w:r>
        <w:rPr>
          <w:rFonts w:ascii="宋体" w:eastAsia="宋体" w:hint="eastAsia"/>
        </w:rPr>
        <w:t>3</w:t>
      </w:r>
      <w:r>
        <w:t>、架子搭设和组装完毕，使用前必须由项目经理、技术负责人、项目安全负责人、架子班长等人员组成验收小组，进行验收，并填写验收单。</w:t>
      </w:r>
    </w:p>
    <w:p>
      <w:pPr>
        <w:pStyle w:val="BodyText"/>
        <w:spacing w:before="2"/>
      </w:pPr>
      <w:r>
        <w:rPr>
          <w:rFonts w:ascii="宋体" w:eastAsia="宋体" w:hint="eastAsia"/>
        </w:rPr>
        <w:t>4</w:t>
      </w:r>
      <w:r>
        <w:t>、验收时应具备下列文件</w:t>
      </w:r>
    </w:p>
    <w:p>
      <w:pPr>
        <w:pStyle w:val="ListParagraph"/>
        <w:numPr>
          <w:ilvl w:val="0"/>
          <w:numId w:val="15"/>
        </w:numPr>
        <w:tabs>
          <w:tab w:val="left" w:pos="2121"/>
        </w:tabs>
        <w:spacing w:before="241" w:after="0" w:line="240" w:lineRule="auto"/>
        <w:ind w:left="2120" w:right="0" w:hanging="541"/>
        <w:jc w:val="left"/>
        <w:rPr>
          <w:sz w:val="36"/>
        </w:rPr>
      </w:pPr>
      <w:r>
        <w:rPr>
          <w:sz w:val="36"/>
        </w:rPr>
        <w:t>根据编制依据相关文件规范、标准要求所形成的施工组织设计文件；</w:t>
      </w:r>
    </w:p>
    <w:p>
      <w:pPr>
        <w:pStyle w:val="ListParagraph"/>
        <w:numPr>
          <w:ilvl w:val="0"/>
          <w:numId w:val="15"/>
        </w:numPr>
        <w:tabs>
          <w:tab w:val="left" w:pos="2121"/>
        </w:tabs>
        <w:spacing w:before="241" w:after="0" w:line="240" w:lineRule="auto"/>
        <w:ind w:left="2120" w:right="0" w:hanging="541"/>
        <w:jc w:val="left"/>
        <w:rPr>
          <w:sz w:val="36"/>
        </w:rPr>
      </w:pPr>
      <w:r>
        <w:rPr>
          <w:sz w:val="36"/>
        </w:rPr>
        <w:t>专项施工方案及变更文件；</w:t>
      </w:r>
    </w:p>
    <w:p>
      <w:pPr>
        <w:pStyle w:val="ListParagraph"/>
        <w:numPr>
          <w:ilvl w:val="0"/>
          <w:numId w:val="15"/>
        </w:numPr>
        <w:tabs>
          <w:tab w:val="left" w:pos="2121"/>
        </w:tabs>
        <w:spacing w:before="240" w:after="0" w:line="240" w:lineRule="auto"/>
        <w:ind w:left="2120" w:right="0" w:hanging="541"/>
        <w:jc w:val="left"/>
        <w:rPr>
          <w:sz w:val="36"/>
        </w:rPr>
      </w:pPr>
      <w:r>
        <w:rPr>
          <w:sz w:val="36"/>
        </w:rPr>
        <w:t>安全技术交底文件；</w:t>
      </w:r>
    </w:p>
    <w:p>
      <w:pPr>
        <w:pStyle w:val="ListParagraph"/>
        <w:numPr>
          <w:ilvl w:val="0"/>
          <w:numId w:val="15"/>
        </w:numPr>
        <w:tabs>
          <w:tab w:val="left" w:pos="2121"/>
        </w:tabs>
        <w:spacing w:before="241" w:after="0" w:line="240" w:lineRule="auto"/>
        <w:ind w:left="2120" w:right="0" w:hanging="541"/>
        <w:jc w:val="left"/>
        <w:rPr>
          <w:sz w:val="36"/>
        </w:rPr>
      </w:pPr>
      <w:r>
        <w:rPr>
          <w:sz w:val="36"/>
        </w:rPr>
        <w:t>脚手架构配件的出厂合格证或质量分类合格标志；</w:t>
      </w:r>
    </w:p>
    <w:p>
      <w:pPr>
        <w:pStyle w:val="ListParagraph"/>
        <w:numPr>
          <w:ilvl w:val="0"/>
          <w:numId w:val="15"/>
        </w:numPr>
        <w:tabs>
          <w:tab w:val="left" w:pos="2121"/>
        </w:tabs>
        <w:spacing w:before="241" w:after="0" w:line="240" w:lineRule="auto"/>
        <w:ind w:left="2120" w:right="0" w:hanging="541"/>
        <w:jc w:val="left"/>
        <w:rPr>
          <w:sz w:val="36"/>
        </w:rPr>
      </w:pPr>
      <w:r>
        <w:rPr>
          <w:sz w:val="36"/>
        </w:rPr>
        <w:t>脚手架工程的施工记录及质量检查记录；</w:t>
      </w:r>
    </w:p>
    <w:p>
      <w:pPr>
        <w:pStyle w:val="ListParagraph"/>
        <w:numPr>
          <w:ilvl w:val="0"/>
          <w:numId w:val="15"/>
        </w:numPr>
        <w:tabs>
          <w:tab w:val="left" w:pos="2121"/>
        </w:tabs>
        <w:spacing w:before="241" w:after="0" w:line="240" w:lineRule="auto"/>
        <w:ind w:left="2120" w:right="0" w:hanging="541"/>
        <w:jc w:val="left"/>
        <w:rPr>
          <w:sz w:val="36"/>
        </w:rPr>
      </w:pPr>
      <w:r>
        <w:rPr>
          <w:sz w:val="36"/>
        </w:rPr>
        <w:t>脚手架搭设过程中出现的重要问题及处理记录；</w:t>
      </w:r>
    </w:p>
    <w:p>
      <w:pPr>
        <w:pStyle w:val="ListParagraph"/>
        <w:numPr>
          <w:ilvl w:val="0"/>
          <w:numId w:val="15"/>
        </w:numPr>
        <w:tabs>
          <w:tab w:val="left" w:pos="2121"/>
        </w:tabs>
        <w:spacing w:before="240" w:after="0" w:line="240" w:lineRule="auto"/>
        <w:ind w:left="2120" w:right="0" w:hanging="541"/>
        <w:jc w:val="left"/>
        <w:rPr>
          <w:sz w:val="36"/>
        </w:rPr>
      </w:pPr>
      <w:r>
        <w:rPr>
          <w:sz w:val="36"/>
        </w:rPr>
        <w:t>脚手架工程的施工验收报告。</w:t>
      </w:r>
    </w:p>
    <w:p>
      <w:pPr>
        <w:pStyle w:val="BodyText"/>
        <w:spacing w:before="241" w:line="364" w:lineRule="auto"/>
        <w:ind w:right="1656"/>
      </w:pPr>
      <w:r>
        <w:rPr>
          <w:rFonts w:ascii="宋体" w:eastAsia="宋体" w:hint="eastAsia"/>
        </w:rPr>
        <w:t>5</w:t>
      </w:r>
      <w:r>
        <w:t>、脚手架工程的验收，除查验有关文件外，还应进行现场检查，检查应着重以下各项，并记入施工验收报告。</w:t>
      </w:r>
    </w:p>
    <w:p>
      <w:pPr>
        <w:pStyle w:val="ListParagraph"/>
        <w:numPr>
          <w:ilvl w:val="0"/>
          <w:numId w:val="14"/>
        </w:numPr>
        <w:tabs>
          <w:tab w:val="left" w:pos="2122"/>
        </w:tabs>
        <w:spacing w:before="3" w:after="0" w:line="364" w:lineRule="auto"/>
        <w:ind w:left="1580" w:right="1658" w:firstLine="0"/>
        <w:jc w:val="left"/>
        <w:rPr>
          <w:sz w:val="36"/>
        </w:rPr>
      </w:pPr>
      <w:r>
        <w:rPr>
          <w:spacing w:val="-1"/>
          <w:sz w:val="36"/>
        </w:rPr>
        <w:t>构配件和加固件是否齐全，质量是否合格，连接和挂扣是否紧固可靠，钢丝</w:t>
      </w:r>
      <w:r>
        <w:rPr>
          <w:sz w:val="36"/>
        </w:rPr>
        <w:t>绳是否松动、断股等；</w:t>
      </w:r>
    </w:p>
    <w:p>
      <w:pPr>
        <w:pStyle w:val="ListParagraph"/>
        <w:numPr>
          <w:ilvl w:val="0"/>
          <w:numId w:val="14"/>
        </w:numPr>
        <w:tabs>
          <w:tab w:val="left" w:pos="2122"/>
        </w:tabs>
        <w:spacing w:before="2" w:after="0" w:line="364" w:lineRule="auto"/>
        <w:ind w:left="1580" w:right="7418" w:firstLine="0"/>
        <w:jc w:val="left"/>
        <w:rPr>
          <w:sz w:val="36"/>
        </w:rPr>
      </w:pPr>
      <w:r>
        <w:rPr>
          <w:spacing w:val="-2"/>
          <w:sz w:val="36"/>
        </w:rPr>
        <w:t xml:space="preserve">安全网的张挂及扶手的设置是否齐全； </w:t>
      </w:r>
      <w:r>
        <w:rPr>
          <w:rFonts w:ascii="宋体" w:eastAsia="宋体" w:hint="eastAsia"/>
          <w:sz w:val="36"/>
        </w:rPr>
        <w:t>(3)</w:t>
      </w:r>
      <w:r>
        <w:rPr>
          <w:sz w:val="36"/>
        </w:rPr>
        <w:t>地基是否积水，底座是否松动；</w:t>
      </w:r>
    </w:p>
    <w:p>
      <w:pPr>
        <w:pStyle w:val="ListParagraph"/>
        <w:numPr>
          <w:ilvl w:val="0"/>
          <w:numId w:val="13"/>
        </w:numPr>
        <w:tabs>
          <w:tab w:val="left" w:pos="2122"/>
        </w:tabs>
        <w:spacing w:before="1" w:after="0" w:line="364" w:lineRule="auto"/>
        <w:ind w:left="1580" w:right="1658" w:firstLine="0"/>
        <w:jc w:val="left"/>
        <w:rPr>
          <w:sz w:val="36"/>
        </w:rPr>
      </w:pPr>
      <w:r>
        <w:rPr>
          <w:spacing w:val="-1"/>
          <w:sz w:val="36"/>
        </w:rPr>
        <w:t>杆件的设置和连接，连墙件、支撑、门洞桁架等的构造是否符合要求；立杆</w:t>
      </w:r>
      <w:r>
        <w:rPr>
          <w:sz w:val="36"/>
        </w:rPr>
        <w:t>是否悬空；</w:t>
      </w:r>
    </w:p>
    <w:p>
      <w:pPr>
        <w:spacing w:after="0" w:line="364" w:lineRule="auto"/>
        <w:jc w:val="left"/>
        <w:rPr>
          <w:sz w:val="36"/>
        </w:rPr>
        <w:sectPr>
          <w:footerReference w:type="default" r:id="rId29"/>
          <w:pgSz w:w="17860" w:h="25260"/>
          <w:pgMar w:top="1500" w:right="1080" w:bottom="1860" w:left="1120" w:header="0" w:footer="1658"/>
          <w:pgNumType w:start="20"/>
          <w:cols w:space="708"/>
        </w:sectPr>
      </w:pPr>
    </w:p>
    <w:p>
      <w:pPr>
        <w:pStyle w:val="ListParagraph"/>
        <w:numPr>
          <w:ilvl w:val="0"/>
          <w:numId w:val="13"/>
        </w:numPr>
        <w:tabs>
          <w:tab w:val="left" w:pos="2122"/>
        </w:tabs>
        <w:spacing w:before="34" w:after="0" w:line="240" w:lineRule="auto"/>
        <w:ind w:left="2121" w:right="0" w:hanging="542"/>
        <w:jc w:val="left"/>
        <w:rPr>
          <w:sz w:val="36"/>
        </w:rPr>
      </w:pPr>
      <w:r>
        <w:rPr>
          <w:sz w:val="36"/>
        </w:rPr>
        <w:t>垂直度、水平度及立杆的沉降是否合格；</w:t>
      </w:r>
    </w:p>
    <w:p>
      <w:pPr>
        <w:pStyle w:val="ListParagraph"/>
        <w:numPr>
          <w:ilvl w:val="0"/>
          <w:numId w:val="13"/>
        </w:numPr>
        <w:tabs>
          <w:tab w:val="left" w:pos="2122"/>
        </w:tabs>
        <w:spacing w:before="241" w:after="0" w:line="364" w:lineRule="auto"/>
        <w:ind w:left="1580" w:right="2378" w:firstLine="0"/>
        <w:jc w:val="left"/>
        <w:rPr>
          <w:sz w:val="36"/>
        </w:rPr>
      </w:pPr>
      <w:r>
        <w:rPr>
          <w:spacing w:val="-1"/>
          <w:sz w:val="36"/>
        </w:rPr>
        <w:t>搭设脚手架时，应有保证安全上下的爬梯或斜道，严禁攀登架体上下。</w:t>
      </w:r>
      <w:r>
        <w:rPr>
          <w:rFonts w:ascii="宋体" w:eastAsia="宋体" w:hint="eastAsia"/>
          <w:sz w:val="36"/>
        </w:rPr>
        <w:t>(7)</w:t>
      </w:r>
      <w:r>
        <w:rPr>
          <w:sz w:val="36"/>
        </w:rPr>
        <w:t>扣件螺栓是否松动；</w:t>
      </w:r>
    </w:p>
    <w:p>
      <w:pPr>
        <w:pStyle w:val="ListParagraph"/>
        <w:numPr>
          <w:ilvl w:val="0"/>
          <w:numId w:val="12"/>
        </w:numPr>
        <w:tabs>
          <w:tab w:val="left" w:pos="2122"/>
        </w:tabs>
        <w:spacing w:before="2" w:after="0" w:line="240" w:lineRule="auto"/>
        <w:ind w:left="2121" w:right="0" w:hanging="542"/>
        <w:jc w:val="left"/>
        <w:rPr>
          <w:sz w:val="36"/>
        </w:rPr>
      </w:pPr>
      <w:r>
        <w:rPr>
          <w:sz w:val="36"/>
        </w:rPr>
        <w:t>架体是否超载；</w:t>
      </w:r>
    </w:p>
    <w:p>
      <w:pPr>
        <w:pStyle w:val="ListParagraph"/>
        <w:numPr>
          <w:ilvl w:val="0"/>
          <w:numId w:val="12"/>
        </w:numPr>
        <w:tabs>
          <w:tab w:val="left" w:pos="2122"/>
        </w:tabs>
        <w:spacing w:before="241" w:after="0" w:line="364" w:lineRule="auto"/>
        <w:ind w:left="1580" w:right="1658" w:firstLine="0"/>
        <w:jc w:val="left"/>
        <w:rPr>
          <w:sz w:val="36"/>
        </w:rPr>
      </w:pPr>
      <w:r>
        <w:rPr>
          <w:spacing w:val="-1"/>
          <w:sz w:val="36"/>
        </w:rPr>
        <w:t>悬挑脚手架的悬挑支承结构及与建筑物的连接固定应符合设计和相应规范的</w:t>
      </w:r>
      <w:r>
        <w:rPr>
          <w:sz w:val="36"/>
        </w:rPr>
        <w:t>规定，锚固装置是否松动、脱落。</w:t>
      </w:r>
    </w:p>
    <w:p>
      <w:pPr>
        <w:pStyle w:val="BodyText"/>
        <w:spacing w:before="2"/>
      </w:pPr>
      <w:r>
        <w:rPr>
          <w:rFonts w:ascii="宋体" w:eastAsia="宋体" w:hint="eastAsia"/>
        </w:rPr>
        <w:t>6</w:t>
      </w:r>
      <w:r>
        <w:t>、脚手架检查验收严格按照《建筑施工安全检查标准》</w:t>
      </w:r>
      <w:r>
        <w:rPr>
          <w:rFonts w:ascii="宋体" w:eastAsia="宋体" w:hint="eastAsia"/>
        </w:rPr>
        <w:t>JGJ59</w:t>
      </w:r>
      <w:r>
        <w:t>的检查评分表进行。</w:t>
      </w:r>
    </w:p>
    <w:p>
      <w:pPr>
        <w:pStyle w:val="BodyText"/>
        <w:spacing w:before="241"/>
      </w:pPr>
      <w:r>
        <w:drawing>
          <wp:anchor distT="0" distB="0" distL="0" distR="0" simplePos="0" relativeHeight="251668480" behindDoc="1" locked="0" layoutInCell="1" allowOverlap="1">
            <wp:simplePos x="0" y="0"/>
            <wp:positionH relativeFrom="page">
              <wp:posOffset>1765300</wp:posOffset>
            </wp:positionH>
            <wp:positionV relativeFrom="paragraph">
              <wp:posOffset>377443</wp:posOffset>
            </wp:positionV>
            <wp:extent cx="7759700" cy="6997700"/>
            <wp:effectExtent l="0" t="0" r="0" b="0"/>
            <wp:wrapNone/>
            <wp:docPr id="1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5.png"/>
                    <pic:cNvPicPr/>
                  </pic:nvPicPr>
                  <pic:blipFill>
                    <a:blip xmlns:r="http://schemas.openxmlformats.org/officeDocument/2006/relationships" r:embed="rId19" cstate="print"/>
                    <a:stretch>
                      <a:fillRect/>
                    </a:stretch>
                  </pic:blipFill>
                  <pic:spPr>
                    <a:xfrm>
                      <a:off x="0" y="0"/>
                      <a:ext cx="7759700" cy="6997700"/>
                    </a:xfrm>
                    <a:prstGeom prst="rect">
                      <a:avLst/>
                    </a:prstGeom>
                  </pic:spPr>
                </pic:pic>
              </a:graphicData>
            </a:graphic>
          </wp:anchor>
        </w:drawing>
      </w:r>
      <w:r>
        <w:rPr>
          <w:rFonts w:ascii="宋体" w:eastAsia="宋体" w:hint="eastAsia"/>
        </w:rPr>
        <w:t>7</w:t>
      </w:r>
      <w:r>
        <w:t>、脚手架使用期间的检查</w:t>
      </w:r>
    </w:p>
    <w:p>
      <w:pPr>
        <w:pStyle w:val="ListParagraph"/>
        <w:numPr>
          <w:ilvl w:val="0"/>
          <w:numId w:val="11"/>
        </w:numPr>
        <w:tabs>
          <w:tab w:val="left" w:pos="2122"/>
        </w:tabs>
        <w:spacing w:before="240" w:after="0" w:line="364" w:lineRule="auto"/>
        <w:ind w:left="1580" w:right="1437" w:firstLine="0"/>
        <w:jc w:val="both"/>
        <w:rPr>
          <w:sz w:val="36"/>
        </w:rPr>
      </w:pPr>
      <w:r>
        <w:rPr>
          <w:spacing w:val="-10"/>
          <w:sz w:val="36"/>
        </w:rPr>
        <w:t xml:space="preserve">脚手架使用期间必须设专人经常检查，当其从安全维护架转换为装饰施工时， </w:t>
      </w:r>
      <w:r>
        <w:rPr>
          <w:sz w:val="36"/>
        </w:rPr>
        <w:t>必须及时进行检查，符合要求后，必须经过项目技术负责人（项目经理）签字批准，才能使用。</w:t>
      </w:r>
    </w:p>
    <w:p>
      <w:pPr>
        <w:pStyle w:val="ListParagraph"/>
        <w:numPr>
          <w:ilvl w:val="0"/>
          <w:numId w:val="11"/>
        </w:numPr>
        <w:tabs>
          <w:tab w:val="left" w:pos="2122"/>
        </w:tabs>
        <w:spacing w:before="4" w:after="0" w:line="240" w:lineRule="auto"/>
        <w:ind w:left="2121" w:right="0" w:hanging="542"/>
        <w:jc w:val="left"/>
        <w:rPr>
          <w:sz w:val="36"/>
        </w:rPr>
      </w:pPr>
      <w:r>
        <w:rPr>
          <w:sz w:val="36"/>
        </w:rPr>
        <w:t>检查后不合格部位必须及时修复或更换，符合规定后，方准许继续使用。</w:t>
      </w:r>
    </w:p>
    <w:p>
      <w:pPr>
        <w:pStyle w:val="BodyText"/>
        <w:spacing w:before="241" w:line="364" w:lineRule="auto"/>
        <w:ind w:right="1656"/>
      </w:pPr>
      <w:r>
        <w:rPr>
          <w:rFonts w:ascii="宋体" w:eastAsia="宋体" w:hint="eastAsia"/>
        </w:rPr>
        <w:t>8</w:t>
      </w:r>
      <w:r>
        <w:t>、脚手架必须验收检查合格后办妥脚手架验收手续，在脚手架醒目处挂上脚手架验收合格牌后，方可投入使用。</w:t>
      </w:r>
    </w:p>
    <w:p>
      <w:pPr>
        <w:pStyle w:val="BodyText"/>
        <w:spacing w:before="1"/>
      </w:pPr>
      <w:r>
        <w:rPr>
          <w:rFonts w:ascii="宋体" w:eastAsia="宋体" w:hint="eastAsia"/>
        </w:rPr>
        <w:t>9</w:t>
      </w:r>
      <w:r>
        <w:t>、架体内必须做到每层封闭（即进行隔离），且不能大于</w:t>
      </w:r>
      <w:r>
        <w:rPr>
          <w:rFonts w:ascii="宋体" w:eastAsia="宋体" w:hint="eastAsia"/>
        </w:rPr>
        <w:t>4</w:t>
      </w:r>
      <w:r>
        <w:t>步。</w:t>
      </w:r>
    </w:p>
    <w:p>
      <w:pPr>
        <w:pStyle w:val="BodyText"/>
        <w:spacing w:before="241"/>
      </w:pPr>
      <w:r>
        <w:rPr>
          <w:rFonts w:ascii="宋体" w:eastAsia="宋体" w:hint="eastAsia"/>
        </w:rPr>
        <w:t>10</w:t>
      </w:r>
      <w:r>
        <w:t>、施工人员必须严格执行《建设工程施工安全技术操作规程》。</w:t>
      </w:r>
    </w:p>
    <w:p>
      <w:pPr>
        <w:pStyle w:val="Heading1"/>
        <w:spacing w:before="269"/>
      </w:pPr>
      <w:r>
        <w:t>第五节、施工安全保证措施</w:t>
      </w:r>
    </w:p>
    <w:p>
      <w:pPr>
        <w:pStyle w:val="Heading2"/>
        <w:spacing w:before="370"/>
        <w:rPr>
          <w:rFonts w:ascii="新宋体" w:eastAsia="新宋体" w:hint="eastAsia"/>
        </w:rPr>
      </w:pPr>
      <w:r>
        <w:rPr>
          <w:rFonts w:ascii="新宋体" w:eastAsia="新宋体" w:hint="eastAsia"/>
        </w:rPr>
        <w:t>一、组织保障</w:t>
      </w:r>
    </w:p>
    <w:p>
      <w:pPr>
        <w:pStyle w:val="BodyText"/>
        <w:spacing w:before="241"/>
      </w:pPr>
      <w:r>
        <w:rPr>
          <w:rFonts w:ascii="宋体" w:eastAsia="宋体" w:hint="eastAsia"/>
        </w:rPr>
        <w:t>1</w:t>
      </w:r>
      <w:r>
        <w:t>、安全保证体系</w:t>
      </w:r>
    </w:p>
    <w:p>
      <w:pPr>
        <w:spacing w:before="241" w:line="364" w:lineRule="auto"/>
        <w:ind w:left="1580" w:right="11376" w:firstLine="0"/>
        <w:jc w:val="left"/>
        <w:rPr>
          <w:b/>
          <w:sz w:val="36"/>
        </w:rPr>
      </w:pPr>
      <w:r>
        <w:rPr>
          <w:rFonts w:ascii="宋体" w:eastAsia="宋体" w:hint="eastAsia"/>
          <w:sz w:val="36"/>
        </w:rPr>
        <w:t>2</w:t>
      </w:r>
      <w:r>
        <w:rPr>
          <w:spacing w:val="-3"/>
          <w:sz w:val="36"/>
        </w:rPr>
        <w:t>、环境保护体系</w:t>
      </w:r>
      <w:r>
        <w:rPr>
          <w:b/>
          <w:sz w:val="36"/>
        </w:rPr>
        <w:t>二、技术措施</w:t>
      </w:r>
    </w:p>
    <w:p>
      <w:pPr>
        <w:spacing w:before="2" w:line="364" w:lineRule="auto"/>
        <w:ind w:left="1580" w:right="10836" w:firstLine="0"/>
        <w:jc w:val="left"/>
        <w:rPr>
          <w:sz w:val="36"/>
        </w:rPr>
      </w:pPr>
      <w:r>
        <w:rPr>
          <w:b/>
          <w:spacing w:val="-2"/>
          <w:sz w:val="36"/>
        </w:rPr>
        <w:t>脚手架搭设技术措施</w:t>
      </w:r>
      <w:r>
        <w:rPr>
          <w:sz w:val="36"/>
        </w:rPr>
        <w:t>盘扣式脚手架</w:t>
      </w:r>
    </w:p>
    <w:p>
      <w:pPr>
        <w:pStyle w:val="BodyText"/>
        <w:spacing w:before="1" w:line="364" w:lineRule="auto"/>
        <w:ind w:right="1656"/>
      </w:pPr>
      <w:r>
        <w:rPr>
          <w:rFonts w:ascii="宋体" w:eastAsia="宋体" w:hint="eastAsia"/>
        </w:rPr>
        <w:t>1</w:t>
      </w:r>
      <w:r>
        <w:t>、双排脚手架搭设前，施工管理人员应按双排脚手架专项施工方案的要求对操作人员进行技术交底。</w:t>
      </w:r>
    </w:p>
    <w:p>
      <w:pPr>
        <w:pStyle w:val="BodyText"/>
        <w:spacing w:before="3"/>
      </w:pPr>
      <w:r>
        <w:rPr>
          <w:rFonts w:ascii="宋体" w:eastAsia="宋体" w:hint="eastAsia"/>
        </w:rPr>
        <w:t>2</w:t>
      </w:r>
      <w:r>
        <w:t>、对进入现场的脚手架构配件，使用前应对其质量进行复检。</w:t>
      </w:r>
    </w:p>
    <w:p>
      <w:pPr>
        <w:pStyle w:val="BodyText"/>
        <w:spacing w:before="241" w:line="364" w:lineRule="auto"/>
        <w:ind w:right="1656"/>
      </w:pPr>
      <w:r>
        <w:rPr>
          <w:rFonts w:ascii="宋体" w:eastAsia="宋体" w:hint="eastAsia"/>
        </w:rPr>
        <w:t>3</w:t>
      </w:r>
      <w:r>
        <w:t>、对经检验合格的构配件应按品种、规格分类放置在堆料区内或码放在专用架上，清点好数量备用；堆放场地排水应畅通，不得有积水。</w:t>
      </w:r>
    </w:p>
    <w:p>
      <w:pPr>
        <w:pStyle w:val="BodyText"/>
        <w:spacing w:before="2"/>
      </w:pPr>
      <w:r>
        <w:rPr>
          <w:rFonts w:ascii="宋体" w:eastAsia="宋体" w:hint="eastAsia"/>
        </w:rPr>
        <w:t>4</w:t>
      </w:r>
      <w:r>
        <w:t>、脚手架搭设场地必须平整、坚实、有排水措施。</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0" w:history="1">
        <w:r>
          <w:rPr>
            <w:rFonts w:ascii="SimSun" w:eastAsia="SimSun" w:hAnsi="SimSun" w:cs="SimSun"/>
            <w:b/>
            <w:bCs/>
            <w:color w:val="0000EE"/>
            <w:sz w:val="30"/>
            <w:szCs w:val="30"/>
            <w:u w:val="single" w:color="0000EE"/>
          </w:rPr>
          <w:t>https://d.book118.com/388114015066006045</w:t>
        </w:r>
      </w:hyperlink>
    </w:p>
    <w:p>
      <w:pPr>
        <w:spacing w:after="0"/>
      </w:pPr>
    </w:p>
    <w:sectPr>
      <w:footerReference w:type="default" r:id="rId31"/>
      <w:pgSz w:w="17860" w:h="25260"/>
      <w:pgMar w:top="1500" w:right="1080" w:bottom="1860" w:left="1120" w:header="0" w:footer="1658"/>
      <w:pgNumType w:start="2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Arial Narrow">
    <w:altName w:val="Arial Narrow"/>
    <w:charset w:val="00"/>
    <w:family w:val="swiss"/>
    <w:pitch w:val="variable"/>
    <w:sig w:usb0="00000000" w:usb1="00000000" w:usb2="00000000" w:usb3="00000000" w:csb0="00000001" w:csb1="00000000"/>
  </w:font>
  <w:font w:name="Calibri Light">
    <w:altName w:val="Calibri Light"/>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r>
      <w:pict>
        <v:shapetype id="_x0000_t202" coordsize="21600,21600" o:spt="202" path="m,l,21600r21600,l21600,xe">
          <v:stroke joinstyle="miter"/>
          <v:path gradientshapeok="t" o:connecttype="rect"/>
        </v:shapetype>
        <v:shape id="_x0000_s2049" type="#_x0000_t202" style="width:146pt;height:20pt;margin-top:1168.27pt;margin-left:373.48pt;mso-position-horizontal-relative:page;mso-position-vertical-relative:page;position:absolute;z-index:-251658240" filled="f" stroked="f">
          <v:textbox inset="0,0,0,0">
            <w:txbxContent>
              <w:p>
                <w:pPr>
                  <w:pStyle w:val="BodyText"/>
                  <w:spacing w:line="400" w:lineRule="exact"/>
                  <w:ind w:left="20"/>
                </w:pPr>
                <w:r>
                  <w:t>仅供个人学习参考</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r>
      <w:pict>
        <v:shapetype id="_x0000_t202" coordsize="21600,21600" o:spt="202" path="m,l,21600r21600,l21600,xe">
          <v:stroke joinstyle="miter"/>
          <v:path gradientshapeok="t" o:connecttype="rect"/>
        </v:shapetype>
        <v:shape id="_x0000_s2050" type="#_x0000_t202" style="width:146pt;height:20pt;margin-top:1168.27pt;margin-left:373.48pt;mso-position-horizontal-relative:page;mso-position-vertical-relative:page;position:absolute;z-index:-251657216" filled="f" stroked="f">
          <v:textbox inset="0,0,0,0">
            <w:txbxContent>
              <w:p>
                <w:pPr>
                  <w:pStyle w:val="BodyText"/>
                  <w:spacing w:line="400" w:lineRule="exact"/>
                  <w:ind w:left="20"/>
                </w:pPr>
                <w:r>
                  <w:t>仅供个人学习参考</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r>
      <w:pict>
        <v:shapetype id="_x0000_t202" coordsize="21600,21600" o:spt="202" path="m,l,21600r21600,l21600,xe">
          <v:stroke joinstyle="miter"/>
          <v:path gradientshapeok="t" o:connecttype="rect"/>
        </v:shapetype>
        <v:shape id="_x0000_s2051" type="#_x0000_t202" style="width:146pt;height:20pt;margin-top:1168.27pt;margin-left:373.48pt;mso-position-horizontal-relative:page;mso-position-vertical-relative:page;position:absolute;z-index:-251656192" filled="f" stroked="f">
          <v:textbox inset="0,0,0,0">
            <w:txbxContent>
              <w:p>
                <w:pPr>
                  <w:pStyle w:val="BodyText"/>
                  <w:spacing w:line="400" w:lineRule="exact"/>
                  <w:ind w:left="20"/>
                </w:pPr>
                <w:r>
                  <w:t>仅供个人学习参考</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r>
      <w:pict>
        <v:shapetype id="_x0000_t202" coordsize="21600,21600" o:spt="202" path="m,l,21600r21600,l21600,xe">
          <v:stroke joinstyle="miter"/>
          <v:path gradientshapeok="t" o:connecttype="rect"/>
        </v:shapetype>
        <v:shape id="_x0000_s2052" type="#_x0000_t202" style="width:146pt;height:20pt;margin-top:1168.27pt;margin-left:373.48pt;mso-position-horizontal-relative:page;mso-position-vertical-relative:page;position:absolute;z-index:-251655168" filled="f" stroked="f">
          <v:textbox inset="0,0,0,0">
            <w:txbxContent>
              <w:p>
                <w:pPr>
                  <w:pStyle w:val="BodyText"/>
                  <w:spacing w:line="400" w:lineRule="exact"/>
                  <w:ind w:left="20"/>
                </w:pPr>
                <w:r>
                  <w:t>仅供个人学习参考</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r>
      <w:pict>
        <v:shapetype id="_x0000_t202" coordsize="21600,21600" o:spt="202" path="m,l,21600r21600,l21600,xe">
          <v:stroke joinstyle="miter"/>
          <v:path gradientshapeok="t" o:connecttype="rect"/>
        </v:shapetype>
        <v:shape id="_x0000_s2053" type="#_x0000_t202" style="width:146pt;height:20pt;margin-top:1168.27pt;margin-left:373.48pt;mso-position-horizontal-relative:page;mso-position-vertical-relative:page;position:absolute;z-index:-251654144" filled="f" stroked="f">
          <v:textbox inset="0,0,0,0">
            <w:txbxContent>
              <w:p>
                <w:pPr>
                  <w:pStyle w:val="BodyText"/>
                  <w:spacing w:line="400" w:lineRule="exact"/>
                  <w:ind w:left="20"/>
                </w:pPr>
                <w:r>
                  <w:t>仅供个人学习参考</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146pt;height:20pt;margin-top:1168.97pt;margin-left:134.04pt;mso-position-horizontal-relative:page;mso-position-vertical-relative:page;position:absolute;z-index:-251653120" filled="f" stroked="f">
          <v:textbox inset="0,0,0,0">
            <w:txbxContent>
              <w:p>
                <w:pPr>
                  <w:pStyle w:val="BodyText"/>
                  <w:spacing w:line="400" w:lineRule="exact"/>
                  <w:ind w:left="20"/>
                  <w:rPr>
                    <w:rFonts w:ascii="幼圆" w:eastAsia="幼圆" w:hint="eastAsia"/>
                  </w:rPr>
                </w:pPr>
                <w:r>
                  <w:rPr>
                    <w:rFonts w:ascii="幼圆" w:eastAsia="幼圆" w:hint="eastAsia"/>
                  </w:rPr>
                  <w:t>仅供个人学习参考</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146pt;height:20pt;margin-top:1168.97pt;margin-left:134.04pt;mso-position-horizontal-relative:page;mso-position-vertical-relative:page;position:absolute;z-index:-251652096" filled="f" stroked="f">
          <v:textbox inset="0,0,0,0">
            <w:txbxContent>
              <w:p>
                <w:pPr>
                  <w:pStyle w:val="BodyText"/>
                  <w:spacing w:line="400" w:lineRule="exact"/>
                  <w:ind w:left="20"/>
                  <w:rPr>
                    <w:rFonts w:ascii="幼圆" w:eastAsia="幼圆" w:hint="eastAsia"/>
                  </w:rPr>
                </w:pPr>
                <w:r>
                  <w:rPr>
                    <w:rFonts w:ascii="幼圆" w:eastAsia="幼圆" w:hint="eastAsia"/>
                  </w:rPr>
                  <w:t>仅供个人学习参考</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146pt;height:20pt;margin-top:1168.97pt;margin-left:134.04pt;mso-position-horizontal-relative:page;mso-position-vertical-relative:page;position:absolute;z-index:-251651072" filled="f" stroked="f">
          <v:textbox inset="0,0,0,0">
            <w:txbxContent>
              <w:p>
                <w:pPr>
                  <w:pStyle w:val="BodyText"/>
                  <w:spacing w:line="400" w:lineRule="exact"/>
                  <w:ind w:left="20"/>
                  <w:rPr>
                    <w:rFonts w:ascii="幼圆" w:eastAsia="幼圆" w:hint="eastAsia"/>
                  </w:rPr>
                </w:pPr>
                <w:r>
                  <w:rPr>
                    <w:rFonts w:ascii="幼圆" w:eastAsia="幼圆" w:hint="eastAsia"/>
                  </w:rPr>
                  <w:t>仅供个人学习参考</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146pt;height:20pt;margin-top:1168.97pt;margin-left:134.04pt;mso-position-horizontal-relative:page;mso-position-vertical-relative:page;position:absolute;z-index:-251650048" filled="f" stroked="f">
          <v:textbox inset="0,0,0,0">
            <w:txbxContent>
              <w:p>
                <w:pPr>
                  <w:pStyle w:val="BodyText"/>
                  <w:spacing w:line="400" w:lineRule="exact"/>
                  <w:ind w:left="20"/>
                  <w:rPr>
                    <w:rFonts w:ascii="幼圆" w:eastAsia="幼圆" w:hint="eastAsia"/>
                  </w:rPr>
                </w:pPr>
                <w:r>
                  <w:rPr>
                    <w:rFonts w:ascii="幼圆" w:eastAsia="幼圆" w:hint="eastAsia"/>
                  </w:rPr>
                  <w:t>仅供个人学习参考</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146pt;height:20pt;margin-top:1168.97pt;margin-left:134.04pt;mso-position-horizontal-relative:page;mso-position-vertical-relative:page;position:absolute;z-index:-251649024" filled="f" stroked="f">
          <v:textbox inset="0,0,0,0">
            <w:txbxContent>
              <w:p>
                <w:pPr>
                  <w:pStyle w:val="BodyText"/>
                  <w:spacing w:line="400" w:lineRule="exact"/>
                  <w:ind w:left="20"/>
                  <w:rPr>
                    <w:rFonts w:ascii="幼圆" w:eastAsia="幼圆" w:hint="eastAsia"/>
                  </w:rPr>
                </w:pPr>
                <w:r>
                  <w:rPr>
                    <w:rFonts w:ascii="幼圆" w:eastAsia="幼圆" w:hint="eastAsia"/>
                  </w:rPr>
                  <w:t>仅供个人学习参考</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146pt;height:20pt;margin-top:1168.97pt;margin-left:134.04pt;mso-position-horizontal-relative:page;mso-position-vertical-relative:page;position:absolute;z-index:-251648000" filled="f" stroked="f">
          <v:textbox inset="0,0,0,0">
            <w:txbxContent>
              <w:p>
                <w:pPr>
                  <w:pStyle w:val="BodyText"/>
                  <w:spacing w:line="400" w:lineRule="exact"/>
                  <w:ind w:left="20"/>
                  <w:rPr>
                    <w:rFonts w:ascii="幼圆" w:eastAsia="幼圆" w:hint="eastAsia"/>
                  </w:rPr>
                </w:pPr>
                <w:r>
                  <w:rPr>
                    <w:rFonts w:ascii="幼圆" w:eastAsia="幼圆" w:hint="eastAsia"/>
                  </w:rPr>
                  <w:t>仅供个人学习参考</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146pt;height:20pt;margin-top:1168.97pt;margin-left:134.04pt;mso-position-horizontal-relative:page;mso-position-vertical-relative:page;position:absolute;z-index:-251646976" filled="f" stroked="f">
          <v:textbox inset="0,0,0,0">
            <w:txbxContent>
              <w:p>
                <w:pPr>
                  <w:pStyle w:val="BodyText"/>
                  <w:spacing w:line="400" w:lineRule="exact"/>
                  <w:ind w:left="20"/>
                  <w:rPr>
                    <w:rFonts w:ascii="幼圆" w:eastAsia="幼圆" w:hint="eastAsia"/>
                  </w:rPr>
                </w:pPr>
                <w:r>
                  <w:rPr>
                    <w:rFonts w:ascii="幼圆" w:eastAsia="幼圆" w:hint="eastAsia"/>
                  </w:rPr>
                  <w:t>仅供个人学习参考</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146pt;height:20pt;margin-top:1168.97pt;margin-left:134.04pt;mso-position-horizontal-relative:page;mso-position-vertical-relative:page;position:absolute;z-index:-251645952" filled="f" stroked="f">
          <v:textbox inset="0,0,0,0">
            <w:txbxContent>
              <w:p>
                <w:pPr>
                  <w:pStyle w:val="BodyText"/>
                  <w:spacing w:line="400" w:lineRule="exact"/>
                  <w:ind w:left="20"/>
                  <w:rPr>
                    <w:rFonts w:ascii="幼圆" w:eastAsia="幼圆" w:hint="eastAsia"/>
                  </w:rPr>
                </w:pPr>
                <w:r>
                  <w:rPr>
                    <w:rFonts w:ascii="幼圆" w:eastAsia="幼圆" w:hint="eastAsia"/>
                  </w:rPr>
                  <w:t>仅供个人学习参考</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146pt;height:20pt;margin-top:1168.97pt;margin-left:134.04pt;mso-position-horizontal-relative:page;mso-position-vertical-relative:page;position:absolute;z-index:-251644928" filled="f" stroked="f">
          <v:textbox inset="0,0,0,0">
            <w:txbxContent>
              <w:p>
                <w:pPr>
                  <w:pStyle w:val="BodyText"/>
                  <w:spacing w:line="400" w:lineRule="exact"/>
                  <w:ind w:left="20"/>
                  <w:rPr>
                    <w:rFonts w:ascii="幼圆" w:eastAsia="幼圆" w:hint="eastAsia"/>
                  </w:rPr>
                </w:pPr>
                <w:r>
                  <w:rPr>
                    <w:rFonts w:ascii="幼圆" w:eastAsia="幼圆" w:hint="eastAsia"/>
                  </w:rPr>
                  <w:t>仅供个人学习参考</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3" type="#_x0000_t202" style="width:146pt;height:20pt;margin-top:1168.97pt;margin-left:134.04pt;mso-position-horizontal-relative:page;mso-position-vertical-relative:page;position:absolute;z-index:-251643904" filled="f" stroked="f">
          <v:textbox inset="0,0,0,0">
            <w:txbxContent>
              <w:p>
                <w:pPr>
                  <w:pStyle w:val="BodyText"/>
                  <w:spacing w:line="400" w:lineRule="exact"/>
                  <w:ind w:left="20"/>
                  <w:rPr>
                    <w:rFonts w:ascii="幼圆" w:eastAsia="幼圆" w:hint="eastAsia"/>
                  </w:rPr>
                </w:pPr>
                <w:r>
                  <w:rPr>
                    <w:rFonts w:ascii="幼圆" w:eastAsia="幼圆" w:hint="eastAsia"/>
                  </w:rPr>
                  <w:t>仅供个人学习参考</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type="#_x0000_t202" style="width:146pt;height:20pt;margin-top:1168.97pt;margin-left:134.04pt;mso-position-horizontal-relative:page;mso-position-vertical-relative:page;position:absolute;z-index:-251642880" filled="f" stroked="f">
          <v:textbox inset="0,0,0,0">
            <w:txbxContent>
              <w:p>
                <w:pPr>
                  <w:pStyle w:val="BodyText"/>
                  <w:spacing w:line="400" w:lineRule="exact"/>
                  <w:ind w:left="20"/>
                  <w:rPr>
                    <w:rFonts w:ascii="幼圆" w:eastAsia="幼圆" w:hint="eastAsia"/>
                  </w:rPr>
                </w:pPr>
                <w:r>
                  <w:rPr>
                    <w:rFonts w:ascii="幼圆" w:eastAsia="幼圆" w:hint="eastAsia"/>
                  </w:rPr>
                  <w:t>仅供个人学习参考</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type="#_x0000_t202" style="width:146pt;height:20pt;margin-top:1168.97pt;margin-left:134.04pt;mso-position-horizontal-relative:page;mso-position-vertical-relative:page;position:absolute;z-index:-251641856" filled="f" stroked="f">
          <v:textbox inset="0,0,0,0">
            <w:txbxContent>
              <w:p>
                <w:pPr>
                  <w:pStyle w:val="BodyText"/>
                  <w:spacing w:line="400" w:lineRule="exact"/>
                  <w:ind w:left="20"/>
                  <w:rPr>
                    <w:rFonts w:ascii="幼圆" w:eastAsia="幼圆" w:hint="eastAsia"/>
                  </w:rPr>
                </w:pPr>
                <w:r>
                  <w:rPr>
                    <w:rFonts w:ascii="幼圆" w:eastAsia="幼圆" w:hint="eastAsia"/>
                  </w:rPr>
                  <w:t>仅供个人学习参考</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6" type="#_x0000_t202" style="width:146pt;height:20pt;margin-top:1168.97pt;margin-left:134.04pt;mso-position-horizontal-relative:page;mso-position-vertical-relative:page;position:absolute;z-index:-251640832" filled="f" stroked="f">
          <v:textbox inset="0,0,0,0">
            <w:txbxContent>
              <w:p>
                <w:pPr>
                  <w:pStyle w:val="BodyText"/>
                  <w:spacing w:line="400" w:lineRule="exact"/>
                  <w:ind w:left="20"/>
                  <w:rPr>
                    <w:rFonts w:ascii="幼圆" w:eastAsia="幼圆" w:hint="eastAsia"/>
                  </w:rPr>
                </w:pPr>
                <w:r>
                  <w:rPr>
                    <w:rFonts w:ascii="幼圆" w:eastAsia="幼圆" w:hint="eastAsia"/>
                  </w:rPr>
                  <w:t>仅供个人学习参考</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7" type="#_x0000_t202" style="width:146pt;height:20pt;margin-top:1168.97pt;margin-left:134.04pt;mso-position-horizontal-relative:page;mso-position-vertical-relative:page;position:absolute;z-index:-251639808" filled="f" stroked="f">
          <v:textbox inset="0,0,0,0">
            <w:txbxContent>
              <w:p>
                <w:pPr>
                  <w:pStyle w:val="BodyText"/>
                  <w:spacing w:line="400" w:lineRule="exact"/>
                  <w:ind w:left="20"/>
                  <w:rPr>
                    <w:rFonts w:ascii="幼圆" w:eastAsia="幼圆" w:hint="eastAsia"/>
                  </w:rPr>
                </w:pPr>
                <w:r>
                  <w:rPr>
                    <w:rFonts w:ascii="幼圆" w:eastAsia="幼圆" w:hint="eastAsia"/>
                  </w:rPr>
                  <w:t>仅供个人学习参考</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8" type="#_x0000_t202" style="width:146pt;height:20pt;margin-top:1168.97pt;margin-left:134.04pt;mso-position-horizontal-relative:page;mso-position-vertical-relative:page;position:absolute;z-index:-251638784" filled="f" stroked="f">
          <v:textbox inset="0,0,0,0">
            <w:txbxContent>
              <w:p>
                <w:pPr>
                  <w:pStyle w:val="BodyText"/>
                  <w:spacing w:line="400" w:lineRule="exact"/>
                  <w:ind w:left="20"/>
                  <w:rPr>
                    <w:rFonts w:ascii="幼圆" w:eastAsia="幼圆" w:hint="eastAsia"/>
                  </w:rPr>
                </w:pPr>
                <w:r>
                  <w:rPr>
                    <w:rFonts w:ascii="幼圆" w:eastAsia="幼圆" w:hint="eastAsia"/>
                  </w:rPr>
                  <w:t>仅供个人学习参考</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9" type="#_x0000_t202" style="width:146pt;height:20pt;margin-top:1168.97pt;margin-left:134.04pt;mso-position-horizontal-relative:page;mso-position-vertical-relative:page;position:absolute;z-index:-251637760" filled="f" stroked="f">
          <v:textbox inset="0,0,0,0">
            <w:txbxContent>
              <w:p>
                <w:pPr>
                  <w:pStyle w:val="BodyText"/>
                  <w:spacing w:line="400" w:lineRule="exact"/>
                  <w:ind w:left="20"/>
                  <w:rPr>
                    <w:rFonts w:ascii="幼圆" w:eastAsia="幼圆" w:hint="eastAsia"/>
                  </w:rPr>
                </w:pPr>
                <w:r>
                  <w:rPr>
                    <w:rFonts w:ascii="幼圆" w:eastAsia="幼圆" w:hint="eastAsia"/>
                  </w:rPr>
                  <w:t>仅供个人学习参考</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85495F"/>
    <w:multiLevelType w:val="hybridMultilevel"/>
    <w:tmpl w:val="00000000"/>
    <w:lvl w:ilvl="0">
      <w:start w:val="8"/>
      <w:numFmt w:val="decimal"/>
      <w:lvlText w:val="(%1)"/>
      <w:lvlJc w:val="left"/>
      <w:pPr>
        <w:ind w:left="2121" w:hanging="541"/>
        <w:jc w:val="left"/>
      </w:pPr>
      <w:rPr>
        <w:rFonts w:ascii="宋体" w:eastAsia="宋体" w:hAnsi="宋体" w:cs="宋体" w:hint="default"/>
        <w:spacing w:val="-1"/>
        <w:w w:val="100"/>
        <w:sz w:val="34"/>
        <w:szCs w:val="34"/>
      </w:rPr>
    </w:lvl>
    <w:lvl w:ilvl="1">
      <w:start w:val="0"/>
      <w:numFmt w:val="bullet"/>
      <w:lvlText w:val="•"/>
      <w:lvlJc w:val="left"/>
      <w:pPr>
        <w:ind w:left="3473" w:hanging="541"/>
      </w:pPr>
      <w:rPr>
        <w:rFonts w:hint="default"/>
      </w:rPr>
    </w:lvl>
    <w:lvl w:ilvl="2">
      <w:start w:val="0"/>
      <w:numFmt w:val="bullet"/>
      <w:lvlText w:val="•"/>
      <w:lvlJc w:val="left"/>
      <w:pPr>
        <w:ind w:left="4827" w:hanging="541"/>
      </w:pPr>
      <w:rPr>
        <w:rFonts w:hint="default"/>
      </w:rPr>
    </w:lvl>
    <w:lvl w:ilvl="3">
      <w:start w:val="0"/>
      <w:numFmt w:val="bullet"/>
      <w:lvlText w:val="•"/>
      <w:lvlJc w:val="left"/>
      <w:pPr>
        <w:ind w:left="6181" w:hanging="541"/>
      </w:pPr>
      <w:rPr>
        <w:rFonts w:hint="default"/>
      </w:rPr>
    </w:lvl>
    <w:lvl w:ilvl="4">
      <w:start w:val="0"/>
      <w:numFmt w:val="bullet"/>
      <w:lvlText w:val="•"/>
      <w:lvlJc w:val="left"/>
      <w:pPr>
        <w:ind w:left="7535" w:hanging="541"/>
      </w:pPr>
      <w:rPr>
        <w:rFonts w:hint="default"/>
      </w:rPr>
    </w:lvl>
    <w:lvl w:ilvl="5">
      <w:start w:val="0"/>
      <w:numFmt w:val="bullet"/>
      <w:lvlText w:val="•"/>
      <w:lvlJc w:val="left"/>
      <w:pPr>
        <w:ind w:left="8889" w:hanging="541"/>
      </w:pPr>
      <w:rPr>
        <w:rFonts w:hint="default"/>
      </w:rPr>
    </w:lvl>
    <w:lvl w:ilvl="6">
      <w:start w:val="0"/>
      <w:numFmt w:val="bullet"/>
      <w:lvlText w:val="•"/>
      <w:lvlJc w:val="left"/>
      <w:pPr>
        <w:ind w:left="10243" w:hanging="541"/>
      </w:pPr>
      <w:rPr>
        <w:rFonts w:hint="default"/>
      </w:rPr>
    </w:lvl>
    <w:lvl w:ilvl="7">
      <w:start w:val="0"/>
      <w:numFmt w:val="bullet"/>
      <w:lvlText w:val="•"/>
      <w:lvlJc w:val="left"/>
      <w:pPr>
        <w:ind w:left="11597" w:hanging="541"/>
      </w:pPr>
      <w:rPr>
        <w:rFonts w:hint="default"/>
      </w:rPr>
    </w:lvl>
    <w:lvl w:ilvl="8">
      <w:start w:val="0"/>
      <w:numFmt w:val="bullet"/>
      <w:lvlText w:val="•"/>
      <w:lvlJc w:val="left"/>
      <w:pPr>
        <w:ind w:left="12951" w:hanging="541"/>
      </w:pPr>
      <w:rPr>
        <w:rFonts w:hint="default"/>
      </w:rPr>
    </w:lvl>
  </w:abstractNum>
  <w:abstractNum w:abstractNumId="1">
    <w:nsid w:val="11EAEA23"/>
    <w:multiLevelType w:val="hybridMultilevel"/>
    <w:tmpl w:val="00000000"/>
    <w:lvl w:ilvl="0">
      <w:start w:val="1"/>
      <w:numFmt w:val="decimal"/>
      <w:lvlText w:val="(%1)"/>
      <w:lvlJc w:val="left"/>
      <w:pPr>
        <w:ind w:left="2120" w:hanging="540"/>
        <w:jc w:val="left"/>
      </w:pPr>
      <w:rPr>
        <w:rFonts w:ascii="Arial" w:eastAsia="Arial" w:hAnsi="Arial" w:cs="Arial" w:hint="default"/>
        <w:w w:val="95"/>
        <w:sz w:val="36"/>
        <w:szCs w:val="36"/>
      </w:rPr>
    </w:lvl>
    <w:lvl w:ilvl="1">
      <w:start w:val="0"/>
      <w:numFmt w:val="bullet"/>
      <w:lvlText w:val="•"/>
      <w:lvlJc w:val="left"/>
      <w:pPr>
        <w:ind w:left="3473" w:hanging="540"/>
      </w:pPr>
      <w:rPr>
        <w:rFonts w:hint="default"/>
      </w:rPr>
    </w:lvl>
    <w:lvl w:ilvl="2">
      <w:start w:val="0"/>
      <w:numFmt w:val="bullet"/>
      <w:lvlText w:val="•"/>
      <w:lvlJc w:val="left"/>
      <w:pPr>
        <w:ind w:left="4827" w:hanging="540"/>
      </w:pPr>
      <w:rPr>
        <w:rFonts w:hint="default"/>
      </w:rPr>
    </w:lvl>
    <w:lvl w:ilvl="3">
      <w:start w:val="0"/>
      <w:numFmt w:val="bullet"/>
      <w:lvlText w:val="•"/>
      <w:lvlJc w:val="left"/>
      <w:pPr>
        <w:ind w:left="6181" w:hanging="540"/>
      </w:pPr>
      <w:rPr>
        <w:rFonts w:hint="default"/>
      </w:rPr>
    </w:lvl>
    <w:lvl w:ilvl="4">
      <w:start w:val="0"/>
      <w:numFmt w:val="bullet"/>
      <w:lvlText w:val="•"/>
      <w:lvlJc w:val="left"/>
      <w:pPr>
        <w:ind w:left="7535" w:hanging="540"/>
      </w:pPr>
      <w:rPr>
        <w:rFonts w:hint="default"/>
      </w:rPr>
    </w:lvl>
    <w:lvl w:ilvl="5">
      <w:start w:val="0"/>
      <w:numFmt w:val="bullet"/>
      <w:lvlText w:val="•"/>
      <w:lvlJc w:val="left"/>
      <w:pPr>
        <w:ind w:left="8889" w:hanging="540"/>
      </w:pPr>
      <w:rPr>
        <w:rFonts w:hint="default"/>
      </w:rPr>
    </w:lvl>
    <w:lvl w:ilvl="6">
      <w:start w:val="0"/>
      <w:numFmt w:val="bullet"/>
      <w:lvlText w:val="•"/>
      <w:lvlJc w:val="left"/>
      <w:pPr>
        <w:ind w:left="10243" w:hanging="540"/>
      </w:pPr>
      <w:rPr>
        <w:rFonts w:hint="default"/>
      </w:rPr>
    </w:lvl>
    <w:lvl w:ilvl="7">
      <w:start w:val="0"/>
      <w:numFmt w:val="bullet"/>
      <w:lvlText w:val="•"/>
      <w:lvlJc w:val="left"/>
      <w:pPr>
        <w:ind w:left="11597" w:hanging="540"/>
      </w:pPr>
      <w:rPr>
        <w:rFonts w:hint="default"/>
      </w:rPr>
    </w:lvl>
    <w:lvl w:ilvl="8">
      <w:start w:val="0"/>
      <w:numFmt w:val="bullet"/>
      <w:lvlText w:val="•"/>
      <w:lvlJc w:val="left"/>
      <w:pPr>
        <w:ind w:left="12951" w:hanging="540"/>
      </w:pPr>
      <w:rPr>
        <w:rFonts w:hint="default"/>
      </w:rPr>
    </w:lvl>
  </w:abstractNum>
  <w:abstractNum w:abstractNumId="2">
    <w:nsid w:val="2044A112"/>
    <w:multiLevelType w:val="hybridMultilevel"/>
    <w:tmpl w:val="00000000"/>
    <w:lvl w:ilvl="0">
      <w:start w:val="4"/>
      <w:numFmt w:val="decimal"/>
      <w:lvlText w:val="(%1)"/>
      <w:lvlJc w:val="left"/>
      <w:pPr>
        <w:ind w:left="1580" w:hanging="541"/>
        <w:jc w:val="left"/>
      </w:pPr>
      <w:rPr>
        <w:rFonts w:ascii="宋体" w:eastAsia="宋体" w:hAnsi="宋体" w:cs="宋体" w:hint="default"/>
        <w:spacing w:val="-1"/>
        <w:w w:val="100"/>
        <w:sz w:val="34"/>
        <w:szCs w:val="34"/>
      </w:rPr>
    </w:lvl>
    <w:lvl w:ilvl="1">
      <w:start w:val="0"/>
      <w:numFmt w:val="bullet"/>
      <w:lvlText w:val="•"/>
      <w:lvlJc w:val="left"/>
      <w:pPr>
        <w:ind w:left="2987" w:hanging="541"/>
      </w:pPr>
      <w:rPr>
        <w:rFonts w:hint="default"/>
      </w:rPr>
    </w:lvl>
    <w:lvl w:ilvl="2">
      <w:start w:val="0"/>
      <w:numFmt w:val="bullet"/>
      <w:lvlText w:val="•"/>
      <w:lvlJc w:val="left"/>
      <w:pPr>
        <w:ind w:left="4395" w:hanging="541"/>
      </w:pPr>
      <w:rPr>
        <w:rFonts w:hint="default"/>
      </w:rPr>
    </w:lvl>
    <w:lvl w:ilvl="3">
      <w:start w:val="0"/>
      <w:numFmt w:val="bullet"/>
      <w:lvlText w:val="•"/>
      <w:lvlJc w:val="left"/>
      <w:pPr>
        <w:ind w:left="5803" w:hanging="541"/>
      </w:pPr>
      <w:rPr>
        <w:rFonts w:hint="default"/>
      </w:rPr>
    </w:lvl>
    <w:lvl w:ilvl="4">
      <w:start w:val="0"/>
      <w:numFmt w:val="bullet"/>
      <w:lvlText w:val="•"/>
      <w:lvlJc w:val="left"/>
      <w:pPr>
        <w:ind w:left="7211" w:hanging="541"/>
      </w:pPr>
      <w:rPr>
        <w:rFonts w:hint="default"/>
      </w:rPr>
    </w:lvl>
    <w:lvl w:ilvl="5">
      <w:start w:val="0"/>
      <w:numFmt w:val="bullet"/>
      <w:lvlText w:val="•"/>
      <w:lvlJc w:val="left"/>
      <w:pPr>
        <w:ind w:left="8619" w:hanging="541"/>
      </w:pPr>
      <w:rPr>
        <w:rFonts w:hint="default"/>
      </w:rPr>
    </w:lvl>
    <w:lvl w:ilvl="6">
      <w:start w:val="0"/>
      <w:numFmt w:val="bullet"/>
      <w:lvlText w:val="•"/>
      <w:lvlJc w:val="left"/>
      <w:pPr>
        <w:ind w:left="10027" w:hanging="541"/>
      </w:pPr>
      <w:rPr>
        <w:rFonts w:hint="default"/>
      </w:rPr>
    </w:lvl>
    <w:lvl w:ilvl="7">
      <w:start w:val="0"/>
      <w:numFmt w:val="bullet"/>
      <w:lvlText w:val="•"/>
      <w:lvlJc w:val="left"/>
      <w:pPr>
        <w:ind w:left="11435" w:hanging="541"/>
      </w:pPr>
      <w:rPr>
        <w:rFonts w:hint="default"/>
      </w:rPr>
    </w:lvl>
    <w:lvl w:ilvl="8">
      <w:start w:val="0"/>
      <w:numFmt w:val="bullet"/>
      <w:lvlText w:val="•"/>
      <w:lvlJc w:val="left"/>
      <w:pPr>
        <w:ind w:left="12843" w:hanging="541"/>
      </w:pPr>
      <w:rPr>
        <w:rFonts w:hint="default"/>
      </w:rPr>
    </w:lvl>
  </w:abstractNum>
  <w:abstractNum w:abstractNumId="3">
    <w:nsid w:val="211529A7"/>
    <w:multiLevelType w:val="hybridMultilevel"/>
    <w:tmpl w:val="00000000"/>
    <w:lvl w:ilvl="0">
      <w:start w:val="1"/>
      <w:numFmt w:val="decimal"/>
      <w:lvlText w:val="(%1)"/>
      <w:lvlJc w:val="left"/>
      <w:pPr>
        <w:ind w:left="2120" w:hanging="540"/>
        <w:jc w:val="left"/>
      </w:pPr>
      <w:rPr>
        <w:rFonts w:ascii="Arial" w:eastAsia="Arial" w:hAnsi="Arial" w:cs="Arial" w:hint="default"/>
        <w:w w:val="95"/>
        <w:sz w:val="36"/>
        <w:szCs w:val="36"/>
      </w:rPr>
    </w:lvl>
    <w:lvl w:ilvl="1">
      <w:start w:val="1"/>
      <w:numFmt w:val="decimal"/>
      <w:lvlText w:val="%2)"/>
      <w:lvlJc w:val="left"/>
      <w:pPr>
        <w:ind w:left="2390" w:hanging="540"/>
        <w:jc w:val="left"/>
      </w:pPr>
      <w:rPr>
        <w:rFonts w:ascii="Arial Narrow" w:eastAsia="Arial Narrow" w:hAnsi="Arial Narrow" w:cs="Arial Narrow" w:hint="default"/>
        <w:w w:val="114"/>
        <w:sz w:val="36"/>
        <w:szCs w:val="36"/>
      </w:rPr>
    </w:lvl>
    <w:lvl w:ilvl="2">
      <w:start w:val="0"/>
      <w:numFmt w:val="bullet"/>
      <w:lvlText w:val="•"/>
      <w:lvlJc w:val="left"/>
      <w:pPr>
        <w:ind w:left="3873" w:hanging="540"/>
      </w:pPr>
      <w:rPr>
        <w:rFonts w:hint="default"/>
      </w:rPr>
    </w:lvl>
    <w:lvl w:ilvl="3">
      <w:start w:val="0"/>
      <w:numFmt w:val="bullet"/>
      <w:lvlText w:val="•"/>
      <w:lvlJc w:val="left"/>
      <w:pPr>
        <w:ind w:left="5346" w:hanging="540"/>
      </w:pPr>
      <w:rPr>
        <w:rFonts w:hint="default"/>
      </w:rPr>
    </w:lvl>
    <w:lvl w:ilvl="4">
      <w:start w:val="0"/>
      <w:numFmt w:val="bullet"/>
      <w:lvlText w:val="•"/>
      <w:lvlJc w:val="left"/>
      <w:pPr>
        <w:ind w:left="6819" w:hanging="540"/>
      </w:pPr>
      <w:rPr>
        <w:rFonts w:hint="default"/>
      </w:rPr>
    </w:lvl>
    <w:lvl w:ilvl="5">
      <w:start w:val="0"/>
      <w:numFmt w:val="bullet"/>
      <w:lvlText w:val="•"/>
      <w:lvlJc w:val="left"/>
      <w:pPr>
        <w:ind w:left="8293" w:hanging="540"/>
      </w:pPr>
      <w:rPr>
        <w:rFonts w:hint="default"/>
      </w:rPr>
    </w:lvl>
    <w:lvl w:ilvl="6">
      <w:start w:val="0"/>
      <w:numFmt w:val="bullet"/>
      <w:lvlText w:val="•"/>
      <w:lvlJc w:val="left"/>
      <w:pPr>
        <w:ind w:left="9766" w:hanging="540"/>
      </w:pPr>
      <w:rPr>
        <w:rFonts w:hint="default"/>
      </w:rPr>
    </w:lvl>
    <w:lvl w:ilvl="7">
      <w:start w:val="0"/>
      <w:numFmt w:val="bullet"/>
      <w:lvlText w:val="•"/>
      <w:lvlJc w:val="left"/>
      <w:pPr>
        <w:ind w:left="11239" w:hanging="540"/>
      </w:pPr>
      <w:rPr>
        <w:rFonts w:hint="default"/>
      </w:rPr>
    </w:lvl>
    <w:lvl w:ilvl="8">
      <w:start w:val="0"/>
      <w:numFmt w:val="bullet"/>
      <w:lvlText w:val="•"/>
      <w:lvlJc w:val="left"/>
      <w:pPr>
        <w:ind w:left="12713" w:hanging="540"/>
      </w:pPr>
      <w:rPr>
        <w:rFonts w:hint="default"/>
      </w:rPr>
    </w:lvl>
  </w:abstractNum>
  <w:abstractNum w:abstractNumId="4">
    <w:nsid w:val="384592CC"/>
    <w:multiLevelType w:val="hybridMultilevel"/>
    <w:tmpl w:val="00000000"/>
    <w:lvl w:ilvl="0">
      <w:start w:val="1"/>
      <w:numFmt w:val="decimal"/>
      <w:lvlText w:val="%1）"/>
      <w:lvlJc w:val="left"/>
      <w:pPr>
        <w:ind w:left="2125" w:hanging="545"/>
        <w:jc w:val="left"/>
      </w:pPr>
      <w:rPr>
        <w:rFonts w:ascii="Calibri Light" w:eastAsia="Calibri Light" w:hAnsi="Calibri Light" w:cs="Calibri Light" w:hint="default"/>
        <w:spacing w:val="0"/>
        <w:w w:val="100"/>
        <w:sz w:val="34"/>
        <w:szCs w:val="34"/>
      </w:rPr>
    </w:lvl>
    <w:lvl w:ilvl="1">
      <w:start w:val="1"/>
      <w:numFmt w:val="decimal"/>
      <w:lvlText w:val="（%2）"/>
      <w:lvlJc w:val="left"/>
      <w:pPr>
        <w:ind w:left="1580" w:hanging="901"/>
        <w:jc w:val="left"/>
      </w:pPr>
      <w:rPr>
        <w:rFonts w:ascii="新宋体" w:eastAsia="新宋体" w:hAnsi="新宋体" w:cs="新宋体" w:hint="default"/>
        <w:w w:val="100"/>
        <w:sz w:val="34"/>
        <w:szCs w:val="34"/>
      </w:rPr>
    </w:lvl>
    <w:lvl w:ilvl="2">
      <w:start w:val="2"/>
      <w:numFmt w:val="decimal"/>
      <w:lvlText w:val="（%3）"/>
      <w:lvlJc w:val="left"/>
      <w:pPr>
        <w:ind w:left="1580" w:hanging="905"/>
        <w:jc w:val="left"/>
      </w:pPr>
      <w:rPr>
        <w:rFonts w:ascii="新宋体" w:eastAsia="新宋体" w:hAnsi="新宋体" w:cs="新宋体" w:hint="default"/>
        <w:w w:val="100"/>
        <w:sz w:val="34"/>
        <w:szCs w:val="34"/>
      </w:rPr>
    </w:lvl>
    <w:lvl w:ilvl="3">
      <w:start w:val="0"/>
      <w:numFmt w:val="bullet"/>
      <w:lvlText w:val="•"/>
      <w:lvlJc w:val="left"/>
      <w:pPr>
        <w:ind w:left="5128" w:hanging="905"/>
      </w:pPr>
      <w:rPr>
        <w:rFonts w:hint="default"/>
      </w:rPr>
    </w:lvl>
    <w:lvl w:ilvl="4">
      <w:start w:val="0"/>
      <w:numFmt w:val="bullet"/>
      <w:lvlText w:val="•"/>
      <w:lvlJc w:val="left"/>
      <w:pPr>
        <w:ind w:left="6633" w:hanging="905"/>
      </w:pPr>
      <w:rPr>
        <w:rFonts w:hint="default"/>
      </w:rPr>
    </w:lvl>
    <w:lvl w:ilvl="5">
      <w:start w:val="0"/>
      <w:numFmt w:val="bullet"/>
      <w:lvlText w:val="•"/>
      <w:lvlJc w:val="left"/>
      <w:pPr>
        <w:ind w:left="8137" w:hanging="905"/>
      </w:pPr>
      <w:rPr>
        <w:rFonts w:hint="default"/>
      </w:rPr>
    </w:lvl>
    <w:lvl w:ilvl="6">
      <w:start w:val="0"/>
      <w:numFmt w:val="bullet"/>
      <w:lvlText w:val="•"/>
      <w:lvlJc w:val="left"/>
      <w:pPr>
        <w:ind w:left="9642" w:hanging="905"/>
      </w:pPr>
      <w:rPr>
        <w:rFonts w:hint="default"/>
      </w:rPr>
    </w:lvl>
    <w:lvl w:ilvl="7">
      <w:start w:val="0"/>
      <w:numFmt w:val="bullet"/>
      <w:lvlText w:val="•"/>
      <w:lvlJc w:val="left"/>
      <w:pPr>
        <w:ind w:left="11146" w:hanging="905"/>
      </w:pPr>
      <w:rPr>
        <w:rFonts w:hint="default"/>
      </w:rPr>
    </w:lvl>
    <w:lvl w:ilvl="8">
      <w:start w:val="0"/>
      <w:numFmt w:val="bullet"/>
      <w:lvlText w:val="•"/>
      <w:lvlJc w:val="left"/>
      <w:pPr>
        <w:ind w:left="12650" w:hanging="905"/>
      </w:pPr>
      <w:rPr>
        <w:rFonts w:hint="default"/>
      </w:rPr>
    </w:lvl>
  </w:abstractNum>
  <w:abstractNum w:abstractNumId="5">
    <w:nsid w:val="3D427A91"/>
    <w:multiLevelType w:val="hybridMultilevel"/>
    <w:tmpl w:val="00000000"/>
    <w:lvl w:ilvl="0">
      <w:start w:val="1"/>
      <w:numFmt w:val="decimal"/>
      <w:lvlText w:val="(%1)"/>
      <w:lvlJc w:val="left"/>
      <w:pPr>
        <w:ind w:left="1580" w:hanging="541"/>
        <w:jc w:val="left"/>
      </w:pPr>
      <w:rPr>
        <w:rFonts w:ascii="宋体" w:eastAsia="宋体" w:hAnsi="宋体" w:cs="宋体" w:hint="default"/>
        <w:spacing w:val="-1"/>
        <w:w w:val="100"/>
        <w:sz w:val="34"/>
        <w:szCs w:val="34"/>
      </w:rPr>
    </w:lvl>
    <w:lvl w:ilvl="1">
      <w:start w:val="0"/>
      <w:numFmt w:val="bullet"/>
      <w:lvlText w:val="•"/>
      <w:lvlJc w:val="left"/>
      <w:pPr>
        <w:ind w:left="2987" w:hanging="541"/>
      </w:pPr>
      <w:rPr>
        <w:rFonts w:hint="default"/>
      </w:rPr>
    </w:lvl>
    <w:lvl w:ilvl="2">
      <w:start w:val="0"/>
      <w:numFmt w:val="bullet"/>
      <w:lvlText w:val="•"/>
      <w:lvlJc w:val="left"/>
      <w:pPr>
        <w:ind w:left="4395" w:hanging="541"/>
      </w:pPr>
      <w:rPr>
        <w:rFonts w:hint="default"/>
      </w:rPr>
    </w:lvl>
    <w:lvl w:ilvl="3">
      <w:start w:val="0"/>
      <w:numFmt w:val="bullet"/>
      <w:lvlText w:val="•"/>
      <w:lvlJc w:val="left"/>
      <w:pPr>
        <w:ind w:left="5803" w:hanging="541"/>
      </w:pPr>
      <w:rPr>
        <w:rFonts w:hint="default"/>
      </w:rPr>
    </w:lvl>
    <w:lvl w:ilvl="4">
      <w:start w:val="0"/>
      <w:numFmt w:val="bullet"/>
      <w:lvlText w:val="•"/>
      <w:lvlJc w:val="left"/>
      <w:pPr>
        <w:ind w:left="7211" w:hanging="541"/>
      </w:pPr>
      <w:rPr>
        <w:rFonts w:hint="default"/>
      </w:rPr>
    </w:lvl>
    <w:lvl w:ilvl="5">
      <w:start w:val="0"/>
      <w:numFmt w:val="bullet"/>
      <w:lvlText w:val="•"/>
      <w:lvlJc w:val="left"/>
      <w:pPr>
        <w:ind w:left="8619" w:hanging="541"/>
      </w:pPr>
      <w:rPr>
        <w:rFonts w:hint="default"/>
      </w:rPr>
    </w:lvl>
    <w:lvl w:ilvl="6">
      <w:start w:val="0"/>
      <w:numFmt w:val="bullet"/>
      <w:lvlText w:val="•"/>
      <w:lvlJc w:val="left"/>
      <w:pPr>
        <w:ind w:left="10027" w:hanging="541"/>
      </w:pPr>
      <w:rPr>
        <w:rFonts w:hint="default"/>
      </w:rPr>
    </w:lvl>
    <w:lvl w:ilvl="7">
      <w:start w:val="0"/>
      <w:numFmt w:val="bullet"/>
      <w:lvlText w:val="•"/>
      <w:lvlJc w:val="left"/>
      <w:pPr>
        <w:ind w:left="11435" w:hanging="541"/>
      </w:pPr>
      <w:rPr>
        <w:rFonts w:hint="default"/>
      </w:rPr>
    </w:lvl>
    <w:lvl w:ilvl="8">
      <w:start w:val="0"/>
      <w:numFmt w:val="bullet"/>
      <w:lvlText w:val="•"/>
      <w:lvlJc w:val="left"/>
      <w:pPr>
        <w:ind w:left="12843" w:hanging="541"/>
      </w:pPr>
      <w:rPr>
        <w:rFonts w:hint="default"/>
      </w:rPr>
    </w:lvl>
  </w:abstractNum>
  <w:abstractNum w:abstractNumId="6">
    <w:nsid w:val="40EB1DA1"/>
    <w:multiLevelType w:val="hybridMultilevel"/>
    <w:tmpl w:val="00000000"/>
    <w:lvl w:ilvl="0">
      <w:start w:val="1"/>
      <w:numFmt w:val="decimal"/>
      <w:lvlText w:val="%1."/>
      <w:lvlJc w:val="left"/>
      <w:pPr>
        <w:ind w:left="1944" w:hanging="364"/>
        <w:jc w:val="left"/>
      </w:pPr>
      <w:rPr>
        <w:rFonts w:ascii="宋体" w:eastAsia="宋体" w:hAnsi="宋体" w:cs="宋体" w:hint="default"/>
        <w:b/>
        <w:bCs/>
        <w:w w:val="99"/>
        <w:sz w:val="34"/>
        <w:szCs w:val="34"/>
      </w:rPr>
    </w:lvl>
    <w:lvl w:ilvl="1">
      <w:start w:val="0"/>
      <w:numFmt w:val="bullet"/>
      <w:lvlText w:val="•"/>
      <w:lvlJc w:val="left"/>
      <w:pPr>
        <w:ind w:left="3311" w:hanging="364"/>
      </w:pPr>
      <w:rPr>
        <w:rFonts w:hint="default"/>
      </w:rPr>
    </w:lvl>
    <w:lvl w:ilvl="2">
      <w:start w:val="0"/>
      <w:numFmt w:val="bullet"/>
      <w:lvlText w:val="•"/>
      <w:lvlJc w:val="left"/>
      <w:pPr>
        <w:ind w:left="4683" w:hanging="364"/>
      </w:pPr>
      <w:rPr>
        <w:rFonts w:hint="default"/>
      </w:rPr>
    </w:lvl>
    <w:lvl w:ilvl="3">
      <w:start w:val="0"/>
      <w:numFmt w:val="bullet"/>
      <w:lvlText w:val="•"/>
      <w:lvlJc w:val="left"/>
      <w:pPr>
        <w:ind w:left="6055" w:hanging="364"/>
      </w:pPr>
      <w:rPr>
        <w:rFonts w:hint="default"/>
      </w:rPr>
    </w:lvl>
    <w:lvl w:ilvl="4">
      <w:start w:val="0"/>
      <w:numFmt w:val="bullet"/>
      <w:lvlText w:val="•"/>
      <w:lvlJc w:val="left"/>
      <w:pPr>
        <w:ind w:left="7427" w:hanging="364"/>
      </w:pPr>
      <w:rPr>
        <w:rFonts w:hint="default"/>
      </w:rPr>
    </w:lvl>
    <w:lvl w:ilvl="5">
      <w:start w:val="0"/>
      <w:numFmt w:val="bullet"/>
      <w:lvlText w:val="•"/>
      <w:lvlJc w:val="left"/>
      <w:pPr>
        <w:ind w:left="8799" w:hanging="364"/>
      </w:pPr>
      <w:rPr>
        <w:rFonts w:hint="default"/>
      </w:rPr>
    </w:lvl>
    <w:lvl w:ilvl="6">
      <w:start w:val="0"/>
      <w:numFmt w:val="bullet"/>
      <w:lvlText w:val="•"/>
      <w:lvlJc w:val="left"/>
      <w:pPr>
        <w:ind w:left="10171" w:hanging="364"/>
      </w:pPr>
      <w:rPr>
        <w:rFonts w:hint="default"/>
      </w:rPr>
    </w:lvl>
    <w:lvl w:ilvl="7">
      <w:start w:val="0"/>
      <w:numFmt w:val="bullet"/>
      <w:lvlText w:val="•"/>
      <w:lvlJc w:val="left"/>
      <w:pPr>
        <w:ind w:left="11543" w:hanging="364"/>
      </w:pPr>
      <w:rPr>
        <w:rFonts w:hint="default"/>
      </w:rPr>
    </w:lvl>
    <w:lvl w:ilvl="8">
      <w:start w:val="0"/>
      <w:numFmt w:val="bullet"/>
      <w:lvlText w:val="•"/>
      <w:lvlJc w:val="left"/>
      <w:pPr>
        <w:ind w:left="12915" w:hanging="364"/>
      </w:pPr>
      <w:rPr>
        <w:rFonts w:hint="default"/>
      </w:rPr>
    </w:lvl>
  </w:abstractNum>
  <w:abstractNum w:abstractNumId="7">
    <w:nsid w:val="41E8833A"/>
    <w:multiLevelType w:val="hybridMultilevel"/>
    <w:tmpl w:val="00000000"/>
    <w:lvl w:ilvl="0">
      <w:start w:val="1"/>
      <w:numFmt w:val="decimal"/>
      <w:lvlText w:val="(%1)"/>
      <w:lvlJc w:val="left"/>
      <w:pPr>
        <w:ind w:left="2121" w:hanging="541"/>
        <w:jc w:val="left"/>
      </w:pPr>
      <w:rPr>
        <w:rFonts w:ascii="宋体" w:eastAsia="宋体" w:hAnsi="宋体" w:cs="宋体" w:hint="default"/>
        <w:spacing w:val="-1"/>
        <w:w w:val="100"/>
        <w:sz w:val="34"/>
        <w:szCs w:val="34"/>
      </w:rPr>
    </w:lvl>
    <w:lvl w:ilvl="1">
      <w:start w:val="0"/>
      <w:numFmt w:val="bullet"/>
      <w:lvlText w:val="•"/>
      <w:lvlJc w:val="left"/>
      <w:pPr>
        <w:ind w:left="3473" w:hanging="541"/>
      </w:pPr>
      <w:rPr>
        <w:rFonts w:hint="default"/>
      </w:rPr>
    </w:lvl>
    <w:lvl w:ilvl="2">
      <w:start w:val="0"/>
      <w:numFmt w:val="bullet"/>
      <w:lvlText w:val="•"/>
      <w:lvlJc w:val="left"/>
      <w:pPr>
        <w:ind w:left="4827" w:hanging="541"/>
      </w:pPr>
      <w:rPr>
        <w:rFonts w:hint="default"/>
      </w:rPr>
    </w:lvl>
    <w:lvl w:ilvl="3">
      <w:start w:val="0"/>
      <w:numFmt w:val="bullet"/>
      <w:lvlText w:val="•"/>
      <w:lvlJc w:val="left"/>
      <w:pPr>
        <w:ind w:left="6181" w:hanging="541"/>
      </w:pPr>
      <w:rPr>
        <w:rFonts w:hint="default"/>
      </w:rPr>
    </w:lvl>
    <w:lvl w:ilvl="4">
      <w:start w:val="0"/>
      <w:numFmt w:val="bullet"/>
      <w:lvlText w:val="•"/>
      <w:lvlJc w:val="left"/>
      <w:pPr>
        <w:ind w:left="7535" w:hanging="541"/>
      </w:pPr>
      <w:rPr>
        <w:rFonts w:hint="default"/>
      </w:rPr>
    </w:lvl>
    <w:lvl w:ilvl="5">
      <w:start w:val="0"/>
      <w:numFmt w:val="bullet"/>
      <w:lvlText w:val="•"/>
      <w:lvlJc w:val="left"/>
      <w:pPr>
        <w:ind w:left="8889" w:hanging="541"/>
      </w:pPr>
      <w:rPr>
        <w:rFonts w:hint="default"/>
      </w:rPr>
    </w:lvl>
    <w:lvl w:ilvl="6">
      <w:start w:val="0"/>
      <w:numFmt w:val="bullet"/>
      <w:lvlText w:val="•"/>
      <w:lvlJc w:val="left"/>
      <w:pPr>
        <w:ind w:left="10243" w:hanging="541"/>
      </w:pPr>
      <w:rPr>
        <w:rFonts w:hint="default"/>
      </w:rPr>
    </w:lvl>
    <w:lvl w:ilvl="7">
      <w:start w:val="0"/>
      <w:numFmt w:val="bullet"/>
      <w:lvlText w:val="•"/>
      <w:lvlJc w:val="left"/>
      <w:pPr>
        <w:ind w:left="11597" w:hanging="541"/>
      </w:pPr>
      <w:rPr>
        <w:rFonts w:hint="default"/>
      </w:rPr>
    </w:lvl>
    <w:lvl w:ilvl="8">
      <w:start w:val="0"/>
      <w:numFmt w:val="bullet"/>
      <w:lvlText w:val="•"/>
      <w:lvlJc w:val="left"/>
      <w:pPr>
        <w:ind w:left="12951" w:hanging="541"/>
      </w:pPr>
      <w:rPr>
        <w:rFonts w:hint="default"/>
      </w:rPr>
    </w:lvl>
  </w:abstractNum>
  <w:abstractNum w:abstractNumId="8">
    <w:nsid w:val="46C8A2BD"/>
    <w:multiLevelType w:val="hybridMultilevel"/>
    <w:tmpl w:val="00000000"/>
    <w:lvl w:ilvl="0">
      <w:start w:val="1"/>
      <w:numFmt w:val="decimal"/>
      <w:lvlText w:val="(%1)"/>
      <w:lvlJc w:val="left"/>
      <w:pPr>
        <w:ind w:left="1580" w:hanging="541"/>
        <w:jc w:val="left"/>
      </w:pPr>
      <w:rPr>
        <w:rFonts w:ascii="宋体" w:eastAsia="宋体" w:hAnsi="宋体" w:cs="宋体" w:hint="default"/>
        <w:spacing w:val="-1"/>
        <w:w w:val="100"/>
        <w:sz w:val="34"/>
        <w:szCs w:val="34"/>
      </w:rPr>
    </w:lvl>
    <w:lvl w:ilvl="1">
      <w:start w:val="0"/>
      <w:numFmt w:val="bullet"/>
      <w:lvlText w:val="•"/>
      <w:lvlJc w:val="left"/>
      <w:pPr>
        <w:ind w:left="2987" w:hanging="541"/>
      </w:pPr>
      <w:rPr>
        <w:rFonts w:hint="default"/>
      </w:rPr>
    </w:lvl>
    <w:lvl w:ilvl="2">
      <w:start w:val="0"/>
      <w:numFmt w:val="bullet"/>
      <w:lvlText w:val="•"/>
      <w:lvlJc w:val="left"/>
      <w:pPr>
        <w:ind w:left="4395" w:hanging="541"/>
      </w:pPr>
      <w:rPr>
        <w:rFonts w:hint="default"/>
      </w:rPr>
    </w:lvl>
    <w:lvl w:ilvl="3">
      <w:start w:val="0"/>
      <w:numFmt w:val="bullet"/>
      <w:lvlText w:val="•"/>
      <w:lvlJc w:val="left"/>
      <w:pPr>
        <w:ind w:left="5803" w:hanging="541"/>
      </w:pPr>
      <w:rPr>
        <w:rFonts w:hint="default"/>
      </w:rPr>
    </w:lvl>
    <w:lvl w:ilvl="4">
      <w:start w:val="0"/>
      <w:numFmt w:val="bullet"/>
      <w:lvlText w:val="•"/>
      <w:lvlJc w:val="left"/>
      <w:pPr>
        <w:ind w:left="7211" w:hanging="541"/>
      </w:pPr>
      <w:rPr>
        <w:rFonts w:hint="default"/>
      </w:rPr>
    </w:lvl>
    <w:lvl w:ilvl="5">
      <w:start w:val="0"/>
      <w:numFmt w:val="bullet"/>
      <w:lvlText w:val="•"/>
      <w:lvlJc w:val="left"/>
      <w:pPr>
        <w:ind w:left="8619" w:hanging="541"/>
      </w:pPr>
      <w:rPr>
        <w:rFonts w:hint="default"/>
      </w:rPr>
    </w:lvl>
    <w:lvl w:ilvl="6">
      <w:start w:val="0"/>
      <w:numFmt w:val="bullet"/>
      <w:lvlText w:val="•"/>
      <w:lvlJc w:val="left"/>
      <w:pPr>
        <w:ind w:left="10027" w:hanging="541"/>
      </w:pPr>
      <w:rPr>
        <w:rFonts w:hint="default"/>
      </w:rPr>
    </w:lvl>
    <w:lvl w:ilvl="7">
      <w:start w:val="0"/>
      <w:numFmt w:val="bullet"/>
      <w:lvlText w:val="•"/>
      <w:lvlJc w:val="left"/>
      <w:pPr>
        <w:ind w:left="11435" w:hanging="541"/>
      </w:pPr>
      <w:rPr>
        <w:rFonts w:hint="default"/>
      </w:rPr>
    </w:lvl>
    <w:lvl w:ilvl="8">
      <w:start w:val="0"/>
      <w:numFmt w:val="bullet"/>
      <w:lvlText w:val="•"/>
      <w:lvlJc w:val="left"/>
      <w:pPr>
        <w:ind w:left="12843" w:hanging="541"/>
      </w:pPr>
      <w:rPr>
        <w:rFonts w:hint="default"/>
      </w:rPr>
    </w:lvl>
  </w:abstractNum>
  <w:abstractNum w:abstractNumId="9">
    <w:nsid w:val="4A2971F2"/>
    <w:multiLevelType w:val="hybridMultilevel"/>
    <w:tmpl w:val="00000000"/>
    <w:lvl w:ilvl="0">
      <w:start w:val="1"/>
      <w:numFmt w:val="decimal"/>
      <w:lvlText w:val="(%1)"/>
      <w:lvlJc w:val="left"/>
      <w:pPr>
        <w:ind w:left="2120" w:hanging="540"/>
        <w:jc w:val="left"/>
      </w:pPr>
      <w:rPr>
        <w:rFonts w:ascii="Arial" w:eastAsia="Arial" w:hAnsi="Arial" w:cs="Arial" w:hint="default"/>
        <w:w w:val="95"/>
        <w:sz w:val="36"/>
        <w:szCs w:val="36"/>
      </w:rPr>
    </w:lvl>
    <w:lvl w:ilvl="1">
      <w:start w:val="0"/>
      <w:numFmt w:val="bullet"/>
      <w:lvlText w:val="•"/>
      <w:lvlJc w:val="left"/>
      <w:pPr>
        <w:ind w:left="3473" w:hanging="540"/>
      </w:pPr>
      <w:rPr>
        <w:rFonts w:hint="default"/>
      </w:rPr>
    </w:lvl>
    <w:lvl w:ilvl="2">
      <w:start w:val="0"/>
      <w:numFmt w:val="bullet"/>
      <w:lvlText w:val="•"/>
      <w:lvlJc w:val="left"/>
      <w:pPr>
        <w:ind w:left="4827" w:hanging="540"/>
      </w:pPr>
      <w:rPr>
        <w:rFonts w:hint="default"/>
      </w:rPr>
    </w:lvl>
    <w:lvl w:ilvl="3">
      <w:start w:val="0"/>
      <w:numFmt w:val="bullet"/>
      <w:lvlText w:val="•"/>
      <w:lvlJc w:val="left"/>
      <w:pPr>
        <w:ind w:left="6181" w:hanging="540"/>
      </w:pPr>
      <w:rPr>
        <w:rFonts w:hint="default"/>
      </w:rPr>
    </w:lvl>
    <w:lvl w:ilvl="4">
      <w:start w:val="0"/>
      <w:numFmt w:val="bullet"/>
      <w:lvlText w:val="•"/>
      <w:lvlJc w:val="left"/>
      <w:pPr>
        <w:ind w:left="7535" w:hanging="540"/>
      </w:pPr>
      <w:rPr>
        <w:rFonts w:hint="default"/>
      </w:rPr>
    </w:lvl>
    <w:lvl w:ilvl="5">
      <w:start w:val="0"/>
      <w:numFmt w:val="bullet"/>
      <w:lvlText w:val="•"/>
      <w:lvlJc w:val="left"/>
      <w:pPr>
        <w:ind w:left="8889" w:hanging="540"/>
      </w:pPr>
      <w:rPr>
        <w:rFonts w:hint="default"/>
      </w:rPr>
    </w:lvl>
    <w:lvl w:ilvl="6">
      <w:start w:val="0"/>
      <w:numFmt w:val="bullet"/>
      <w:lvlText w:val="•"/>
      <w:lvlJc w:val="left"/>
      <w:pPr>
        <w:ind w:left="10243" w:hanging="540"/>
      </w:pPr>
      <w:rPr>
        <w:rFonts w:hint="default"/>
      </w:rPr>
    </w:lvl>
    <w:lvl w:ilvl="7">
      <w:start w:val="0"/>
      <w:numFmt w:val="bullet"/>
      <w:lvlText w:val="•"/>
      <w:lvlJc w:val="left"/>
      <w:pPr>
        <w:ind w:left="11597" w:hanging="540"/>
      </w:pPr>
      <w:rPr>
        <w:rFonts w:hint="default"/>
      </w:rPr>
    </w:lvl>
    <w:lvl w:ilvl="8">
      <w:start w:val="0"/>
      <w:numFmt w:val="bullet"/>
      <w:lvlText w:val="•"/>
      <w:lvlJc w:val="left"/>
      <w:pPr>
        <w:ind w:left="12951" w:hanging="540"/>
      </w:pPr>
      <w:rPr>
        <w:rFonts w:hint="default"/>
      </w:rPr>
    </w:lvl>
  </w:abstractNum>
  <w:abstractNum w:abstractNumId="10">
    <w:nsid w:val="4C2E06ED"/>
    <w:multiLevelType w:val="hybridMultilevel"/>
    <w:tmpl w:val="00000000"/>
    <w:lvl w:ilvl="0">
      <w:start w:val="1"/>
      <w:numFmt w:val="decimal"/>
      <w:lvlText w:val="(%1)"/>
      <w:lvlJc w:val="left"/>
      <w:pPr>
        <w:ind w:left="1580" w:hanging="541"/>
        <w:jc w:val="left"/>
      </w:pPr>
      <w:rPr>
        <w:rFonts w:ascii="宋体" w:eastAsia="宋体" w:hAnsi="宋体" w:cs="宋体" w:hint="default"/>
        <w:spacing w:val="-1"/>
        <w:w w:val="100"/>
        <w:sz w:val="34"/>
        <w:szCs w:val="34"/>
      </w:rPr>
    </w:lvl>
    <w:lvl w:ilvl="1">
      <w:start w:val="0"/>
      <w:numFmt w:val="bullet"/>
      <w:lvlText w:val="•"/>
      <w:lvlJc w:val="left"/>
      <w:pPr>
        <w:ind w:left="2987" w:hanging="541"/>
      </w:pPr>
      <w:rPr>
        <w:rFonts w:hint="default"/>
      </w:rPr>
    </w:lvl>
    <w:lvl w:ilvl="2">
      <w:start w:val="0"/>
      <w:numFmt w:val="bullet"/>
      <w:lvlText w:val="•"/>
      <w:lvlJc w:val="left"/>
      <w:pPr>
        <w:ind w:left="4395" w:hanging="541"/>
      </w:pPr>
      <w:rPr>
        <w:rFonts w:hint="default"/>
      </w:rPr>
    </w:lvl>
    <w:lvl w:ilvl="3">
      <w:start w:val="0"/>
      <w:numFmt w:val="bullet"/>
      <w:lvlText w:val="•"/>
      <w:lvlJc w:val="left"/>
      <w:pPr>
        <w:ind w:left="5803" w:hanging="541"/>
      </w:pPr>
      <w:rPr>
        <w:rFonts w:hint="default"/>
      </w:rPr>
    </w:lvl>
    <w:lvl w:ilvl="4">
      <w:start w:val="0"/>
      <w:numFmt w:val="bullet"/>
      <w:lvlText w:val="•"/>
      <w:lvlJc w:val="left"/>
      <w:pPr>
        <w:ind w:left="7211" w:hanging="541"/>
      </w:pPr>
      <w:rPr>
        <w:rFonts w:hint="default"/>
      </w:rPr>
    </w:lvl>
    <w:lvl w:ilvl="5">
      <w:start w:val="0"/>
      <w:numFmt w:val="bullet"/>
      <w:lvlText w:val="•"/>
      <w:lvlJc w:val="left"/>
      <w:pPr>
        <w:ind w:left="8619" w:hanging="541"/>
      </w:pPr>
      <w:rPr>
        <w:rFonts w:hint="default"/>
      </w:rPr>
    </w:lvl>
    <w:lvl w:ilvl="6">
      <w:start w:val="0"/>
      <w:numFmt w:val="bullet"/>
      <w:lvlText w:val="•"/>
      <w:lvlJc w:val="left"/>
      <w:pPr>
        <w:ind w:left="10027" w:hanging="541"/>
      </w:pPr>
      <w:rPr>
        <w:rFonts w:hint="default"/>
      </w:rPr>
    </w:lvl>
    <w:lvl w:ilvl="7">
      <w:start w:val="0"/>
      <w:numFmt w:val="bullet"/>
      <w:lvlText w:val="•"/>
      <w:lvlJc w:val="left"/>
      <w:pPr>
        <w:ind w:left="11435" w:hanging="541"/>
      </w:pPr>
      <w:rPr>
        <w:rFonts w:hint="default"/>
      </w:rPr>
    </w:lvl>
    <w:lvl w:ilvl="8">
      <w:start w:val="0"/>
      <w:numFmt w:val="bullet"/>
      <w:lvlText w:val="•"/>
      <w:lvlJc w:val="left"/>
      <w:pPr>
        <w:ind w:left="12843" w:hanging="541"/>
      </w:pPr>
      <w:rPr>
        <w:rFonts w:hint="default"/>
      </w:rPr>
    </w:lvl>
  </w:abstractNum>
  <w:abstractNum w:abstractNumId="11">
    <w:nsid w:val="4F929C2D"/>
    <w:multiLevelType w:val="hybridMultilevel"/>
    <w:tmpl w:val="00000000"/>
    <w:lvl w:ilvl="0">
      <w:start w:val="1"/>
      <w:numFmt w:val="decimal"/>
      <w:lvlText w:val="(%1)"/>
      <w:lvlJc w:val="left"/>
      <w:pPr>
        <w:ind w:left="1580" w:hanging="541"/>
        <w:jc w:val="left"/>
      </w:pPr>
      <w:rPr>
        <w:rFonts w:ascii="宋体" w:eastAsia="宋体" w:hAnsi="宋体" w:cs="宋体" w:hint="default"/>
        <w:spacing w:val="-1"/>
        <w:w w:val="100"/>
        <w:sz w:val="34"/>
        <w:szCs w:val="34"/>
      </w:rPr>
    </w:lvl>
    <w:lvl w:ilvl="1">
      <w:start w:val="0"/>
      <w:numFmt w:val="bullet"/>
      <w:lvlText w:val="•"/>
      <w:lvlJc w:val="left"/>
      <w:pPr>
        <w:ind w:left="2840" w:hanging="541"/>
      </w:pPr>
      <w:rPr>
        <w:rFonts w:hint="default"/>
      </w:rPr>
    </w:lvl>
    <w:lvl w:ilvl="2">
      <w:start w:val="0"/>
      <w:numFmt w:val="bullet"/>
      <w:lvlText w:val="•"/>
      <w:lvlJc w:val="left"/>
      <w:pPr>
        <w:ind w:left="4264" w:hanging="541"/>
      </w:pPr>
      <w:rPr>
        <w:rFonts w:hint="default"/>
      </w:rPr>
    </w:lvl>
    <w:lvl w:ilvl="3">
      <w:start w:val="0"/>
      <w:numFmt w:val="bullet"/>
      <w:lvlText w:val="•"/>
      <w:lvlJc w:val="left"/>
      <w:pPr>
        <w:ind w:left="5688" w:hanging="541"/>
      </w:pPr>
      <w:rPr>
        <w:rFonts w:hint="default"/>
      </w:rPr>
    </w:lvl>
    <w:lvl w:ilvl="4">
      <w:start w:val="0"/>
      <w:numFmt w:val="bullet"/>
      <w:lvlText w:val="•"/>
      <w:lvlJc w:val="left"/>
      <w:pPr>
        <w:ind w:left="7113" w:hanging="541"/>
      </w:pPr>
      <w:rPr>
        <w:rFonts w:hint="default"/>
      </w:rPr>
    </w:lvl>
    <w:lvl w:ilvl="5">
      <w:start w:val="0"/>
      <w:numFmt w:val="bullet"/>
      <w:lvlText w:val="•"/>
      <w:lvlJc w:val="left"/>
      <w:pPr>
        <w:ind w:left="8537" w:hanging="541"/>
      </w:pPr>
      <w:rPr>
        <w:rFonts w:hint="default"/>
      </w:rPr>
    </w:lvl>
    <w:lvl w:ilvl="6">
      <w:start w:val="0"/>
      <w:numFmt w:val="bullet"/>
      <w:lvlText w:val="•"/>
      <w:lvlJc w:val="left"/>
      <w:pPr>
        <w:ind w:left="9962" w:hanging="541"/>
      </w:pPr>
      <w:rPr>
        <w:rFonts w:hint="default"/>
      </w:rPr>
    </w:lvl>
    <w:lvl w:ilvl="7">
      <w:start w:val="0"/>
      <w:numFmt w:val="bullet"/>
      <w:lvlText w:val="•"/>
      <w:lvlJc w:val="left"/>
      <w:pPr>
        <w:ind w:left="11386" w:hanging="541"/>
      </w:pPr>
      <w:rPr>
        <w:rFonts w:hint="default"/>
      </w:rPr>
    </w:lvl>
    <w:lvl w:ilvl="8">
      <w:start w:val="0"/>
      <w:numFmt w:val="bullet"/>
      <w:lvlText w:val="•"/>
      <w:lvlJc w:val="left"/>
      <w:pPr>
        <w:ind w:left="12810" w:hanging="541"/>
      </w:pPr>
      <w:rPr>
        <w:rFonts w:hint="default"/>
      </w:rPr>
    </w:lvl>
  </w:abstractNum>
  <w:abstractNum w:abstractNumId="12">
    <w:nsid w:val="5156BF3F"/>
    <w:multiLevelType w:val="hybridMultilevel"/>
    <w:tmpl w:val="00000000"/>
    <w:lvl w:ilvl="0">
      <w:start w:val="1"/>
      <w:numFmt w:val="decimal"/>
      <w:lvlText w:val="%1."/>
      <w:lvlJc w:val="left"/>
      <w:pPr>
        <w:ind w:left="1944" w:hanging="364"/>
        <w:jc w:val="left"/>
      </w:pPr>
      <w:rPr>
        <w:rFonts w:ascii="宋体" w:eastAsia="宋体" w:hAnsi="宋体" w:cs="宋体" w:hint="default"/>
        <w:b/>
        <w:bCs/>
        <w:w w:val="99"/>
        <w:sz w:val="34"/>
        <w:szCs w:val="34"/>
      </w:rPr>
    </w:lvl>
    <w:lvl w:ilvl="1">
      <w:start w:val="0"/>
      <w:numFmt w:val="bullet"/>
      <w:lvlText w:val="•"/>
      <w:lvlJc w:val="left"/>
      <w:pPr>
        <w:ind w:left="3311" w:hanging="364"/>
      </w:pPr>
      <w:rPr>
        <w:rFonts w:hint="default"/>
      </w:rPr>
    </w:lvl>
    <w:lvl w:ilvl="2">
      <w:start w:val="0"/>
      <w:numFmt w:val="bullet"/>
      <w:lvlText w:val="•"/>
      <w:lvlJc w:val="left"/>
      <w:pPr>
        <w:ind w:left="4683" w:hanging="364"/>
      </w:pPr>
      <w:rPr>
        <w:rFonts w:hint="default"/>
      </w:rPr>
    </w:lvl>
    <w:lvl w:ilvl="3">
      <w:start w:val="0"/>
      <w:numFmt w:val="bullet"/>
      <w:lvlText w:val="•"/>
      <w:lvlJc w:val="left"/>
      <w:pPr>
        <w:ind w:left="6055" w:hanging="364"/>
      </w:pPr>
      <w:rPr>
        <w:rFonts w:hint="default"/>
      </w:rPr>
    </w:lvl>
    <w:lvl w:ilvl="4">
      <w:start w:val="0"/>
      <w:numFmt w:val="bullet"/>
      <w:lvlText w:val="•"/>
      <w:lvlJc w:val="left"/>
      <w:pPr>
        <w:ind w:left="7427" w:hanging="364"/>
      </w:pPr>
      <w:rPr>
        <w:rFonts w:hint="default"/>
      </w:rPr>
    </w:lvl>
    <w:lvl w:ilvl="5">
      <w:start w:val="0"/>
      <w:numFmt w:val="bullet"/>
      <w:lvlText w:val="•"/>
      <w:lvlJc w:val="left"/>
      <w:pPr>
        <w:ind w:left="8799" w:hanging="364"/>
      </w:pPr>
      <w:rPr>
        <w:rFonts w:hint="default"/>
      </w:rPr>
    </w:lvl>
    <w:lvl w:ilvl="6">
      <w:start w:val="0"/>
      <w:numFmt w:val="bullet"/>
      <w:lvlText w:val="•"/>
      <w:lvlJc w:val="left"/>
      <w:pPr>
        <w:ind w:left="10171" w:hanging="364"/>
      </w:pPr>
      <w:rPr>
        <w:rFonts w:hint="default"/>
      </w:rPr>
    </w:lvl>
    <w:lvl w:ilvl="7">
      <w:start w:val="0"/>
      <w:numFmt w:val="bullet"/>
      <w:lvlText w:val="•"/>
      <w:lvlJc w:val="left"/>
      <w:pPr>
        <w:ind w:left="11543" w:hanging="364"/>
      </w:pPr>
      <w:rPr>
        <w:rFonts w:hint="default"/>
      </w:rPr>
    </w:lvl>
    <w:lvl w:ilvl="8">
      <w:start w:val="0"/>
      <w:numFmt w:val="bullet"/>
      <w:lvlText w:val="•"/>
      <w:lvlJc w:val="left"/>
      <w:pPr>
        <w:ind w:left="12915" w:hanging="364"/>
      </w:pPr>
      <w:rPr>
        <w:rFonts w:hint="default"/>
      </w:rPr>
    </w:lvl>
  </w:abstractNum>
  <w:abstractNum w:abstractNumId="13">
    <w:nsid w:val="6064CD52"/>
    <w:multiLevelType w:val="hybridMultilevel"/>
    <w:tmpl w:val="00000000"/>
    <w:lvl w:ilvl="0">
      <w:start w:val="1"/>
      <w:numFmt w:val="decimal"/>
      <w:lvlText w:val="（%1）"/>
      <w:lvlJc w:val="left"/>
      <w:pPr>
        <w:ind w:left="3201" w:hanging="901"/>
        <w:jc w:val="left"/>
      </w:pPr>
      <w:rPr>
        <w:rFonts w:ascii="新宋体" w:eastAsia="新宋体" w:hAnsi="新宋体" w:cs="新宋体" w:hint="default"/>
        <w:w w:val="100"/>
        <w:sz w:val="34"/>
        <w:szCs w:val="34"/>
      </w:rPr>
    </w:lvl>
    <w:lvl w:ilvl="1">
      <w:start w:val="0"/>
      <w:numFmt w:val="bullet"/>
      <w:lvlText w:val="•"/>
      <w:lvlJc w:val="left"/>
      <w:pPr>
        <w:ind w:left="4445" w:hanging="901"/>
      </w:pPr>
      <w:rPr>
        <w:rFonts w:hint="default"/>
      </w:rPr>
    </w:lvl>
    <w:lvl w:ilvl="2">
      <w:start w:val="0"/>
      <w:numFmt w:val="bullet"/>
      <w:lvlText w:val="•"/>
      <w:lvlJc w:val="left"/>
      <w:pPr>
        <w:ind w:left="5691" w:hanging="901"/>
      </w:pPr>
      <w:rPr>
        <w:rFonts w:hint="default"/>
      </w:rPr>
    </w:lvl>
    <w:lvl w:ilvl="3">
      <w:start w:val="0"/>
      <w:numFmt w:val="bullet"/>
      <w:lvlText w:val="•"/>
      <w:lvlJc w:val="left"/>
      <w:pPr>
        <w:ind w:left="6937" w:hanging="901"/>
      </w:pPr>
      <w:rPr>
        <w:rFonts w:hint="default"/>
      </w:rPr>
    </w:lvl>
    <w:lvl w:ilvl="4">
      <w:start w:val="0"/>
      <w:numFmt w:val="bullet"/>
      <w:lvlText w:val="•"/>
      <w:lvlJc w:val="left"/>
      <w:pPr>
        <w:ind w:left="8183" w:hanging="901"/>
      </w:pPr>
      <w:rPr>
        <w:rFonts w:hint="default"/>
      </w:rPr>
    </w:lvl>
    <w:lvl w:ilvl="5">
      <w:start w:val="0"/>
      <w:numFmt w:val="bullet"/>
      <w:lvlText w:val="•"/>
      <w:lvlJc w:val="left"/>
      <w:pPr>
        <w:ind w:left="9429" w:hanging="901"/>
      </w:pPr>
      <w:rPr>
        <w:rFonts w:hint="default"/>
      </w:rPr>
    </w:lvl>
    <w:lvl w:ilvl="6">
      <w:start w:val="0"/>
      <w:numFmt w:val="bullet"/>
      <w:lvlText w:val="•"/>
      <w:lvlJc w:val="left"/>
      <w:pPr>
        <w:ind w:left="10675" w:hanging="901"/>
      </w:pPr>
      <w:rPr>
        <w:rFonts w:hint="default"/>
      </w:rPr>
    </w:lvl>
    <w:lvl w:ilvl="7">
      <w:start w:val="0"/>
      <w:numFmt w:val="bullet"/>
      <w:lvlText w:val="•"/>
      <w:lvlJc w:val="left"/>
      <w:pPr>
        <w:ind w:left="11921" w:hanging="901"/>
      </w:pPr>
      <w:rPr>
        <w:rFonts w:hint="default"/>
      </w:rPr>
    </w:lvl>
    <w:lvl w:ilvl="8">
      <w:start w:val="0"/>
      <w:numFmt w:val="bullet"/>
      <w:lvlText w:val="•"/>
      <w:lvlJc w:val="left"/>
      <w:pPr>
        <w:ind w:left="13167" w:hanging="901"/>
      </w:pPr>
      <w:rPr>
        <w:rFonts w:hint="default"/>
      </w:rPr>
    </w:lvl>
  </w:abstractNum>
  <w:abstractNum w:abstractNumId="14">
    <w:nsid w:val="640A9904"/>
    <w:multiLevelType w:val="hybridMultilevel"/>
    <w:tmpl w:val="00000000"/>
    <w:lvl w:ilvl="0">
      <w:start w:val="1"/>
      <w:numFmt w:val="decimal"/>
      <w:lvlText w:val="(%1)"/>
      <w:lvlJc w:val="left"/>
      <w:pPr>
        <w:ind w:left="2120" w:hanging="540"/>
        <w:jc w:val="left"/>
      </w:pPr>
      <w:rPr>
        <w:rFonts w:ascii="Arial" w:eastAsia="Arial" w:hAnsi="Arial" w:cs="Arial" w:hint="default"/>
        <w:w w:val="95"/>
        <w:sz w:val="36"/>
        <w:szCs w:val="36"/>
      </w:rPr>
    </w:lvl>
    <w:lvl w:ilvl="1">
      <w:start w:val="0"/>
      <w:numFmt w:val="bullet"/>
      <w:lvlText w:val="•"/>
      <w:lvlJc w:val="left"/>
      <w:pPr>
        <w:ind w:left="3473" w:hanging="540"/>
      </w:pPr>
      <w:rPr>
        <w:rFonts w:hint="default"/>
      </w:rPr>
    </w:lvl>
    <w:lvl w:ilvl="2">
      <w:start w:val="0"/>
      <w:numFmt w:val="bullet"/>
      <w:lvlText w:val="•"/>
      <w:lvlJc w:val="left"/>
      <w:pPr>
        <w:ind w:left="4827" w:hanging="540"/>
      </w:pPr>
      <w:rPr>
        <w:rFonts w:hint="default"/>
      </w:rPr>
    </w:lvl>
    <w:lvl w:ilvl="3">
      <w:start w:val="0"/>
      <w:numFmt w:val="bullet"/>
      <w:lvlText w:val="•"/>
      <w:lvlJc w:val="left"/>
      <w:pPr>
        <w:ind w:left="6181" w:hanging="540"/>
      </w:pPr>
      <w:rPr>
        <w:rFonts w:hint="default"/>
      </w:rPr>
    </w:lvl>
    <w:lvl w:ilvl="4">
      <w:start w:val="0"/>
      <w:numFmt w:val="bullet"/>
      <w:lvlText w:val="•"/>
      <w:lvlJc w:val="left"/>
      <w:pPr>
        <w:ind w:left="7535" w:hanging="540"/>
      </w:pPr>
      <w:rPr>
        <w:rFonts w:hint="default"/>
      </w:rPr>
    </w:lvl>
    <w:lvl w:ilvl="5">
      <w:start w:val="0"/>
      <w:numFmt w:val="bullet"/>
      <w:lvlText w:val="•"/>
      <w:lvlJc w:val="left"/>
      <w:pPr>
        <w:ind w:left="8889" w:hanging="540"/>
      </w:pPr>
      <w:rPr>
        <w:rFonts w:hint="default"/>
      </w:rPr>
    </w:lvl>
    <w:lvl w:ilvl="6">
      <w:start w:val="0"/>
      <w:numFmt w:val="bullet"/>
      <w:lvlText w:val="•"/>
      <w:lvlJc w:val="left"/>
      <w:pPr>
        <w:ind w:left="10243" w:hanging="540"/>
      </w:pPr>
      <w:rPr>
        <w:rFonts w:hint="default"/>
      </w:rPr>
    </w:lvl>
    <w:lvl w:ilvl="7">
      <w:start w:val="0"/>
      <w:numFmt w:val="bullet"/>
      <w:lvlText w:val="•"/>
      <w:lvlJc w:val="left"/>
      <w:pPr>
        <w:ind w:left="11597" w:hanging="540"/>
      </w:pPr>
      <w:rPr>
        <w:rFonts w:hint="default"/>
      </w:rPr>
    </w:lvl>
    <w:lvl w:ilvl="8">
      <w:start w:val="0"/>
      <w:numFmt w:val="bullet"/>
      <w:lvlText w:val="•"/>
      <w:lvlJc w:val="left"/>
      <w:pPr>
        <w:ind w:left="12951" w:hanging="540"/>
      </w:pPr>
      <w:rPr>
        <w:rFonts w:hint="default"/>
      </w:rPr>
    </w:lvl>
  </w:abstractNum>
  <w:abstractNum w:abstractNumId="15">
    <w:nsid w:val="64E9143B"/>
    <w:multiLevelType w:val="hybridMultilevel"/>
    <w:tmpl w:val="00000000"/>
    <w:lvl w:ilvl="0">
      <w:start w:val="1"/>
      <w:numFmt w:val="decimal"/>
      <w:lvlText w:val="(%1)"/>
      <w:lvlJc w:val="left"/>
      <w:pPr>
        <w:ind w:left="1580" w:hanging="541"/>
        <w:jc w:val="left"/>
      </w:pPr>
      <w:rPr>
        <w:rFonts w:ascii="宋体" w:eastAsia="宋体" w:hAnsi="宋体" w:cs="宋体" w:hint="default"/>
        <w:spacing w:val="-1"/>
        <w:w w:val="100"/>
        <w:sz w:val="34"/>
        <w:szCs w:val="34"/>
      </w:rPr>
    </w:lvl>
    <w:lvl w:ilvl="1">
      <w:start w:val="0"/>
      <w:numFmt w:val="bullet"/>
      <w:lvlText w:val="•"/>
      <w:lvlJc w:val="left"/>
      <w:pPr>
        <w:ind w:left="2987" w:hanging="541"/>
      </w:pPr>
      <w:rPr>
        <w:rFonts w:hint="default"/>
      </w:rPr>
    </w:lvl>
    <w:lvl w:ilvl="2">
      <w:start w:val="0"/>
      <w:numFmt w:val="bullet"/>
      <w:lvlText w:val="•"/>
      <w:lvlJc w:val="left"/>
      <w:pPr>
        <w:ind w:left="4395" w:hanging="541"/>
      </w:pPr>
      <w:rPr>
        <w:rFonts w:hint="default"/>
      </w:rPr>
    </w:lvl>
    <w:lvl w:ilvl="3">
      <w:start w:val="0"/>
      <w:numFmt w:val="bullet"/>
      <w:lvlText w:val="•"/>
      <w:lvlJc w:val="left"/>
      <w:pPr>
        <w:ind w:left="5803" w:hanging="541"/>
      </w:pPr>
      <w:rPr>
        <w:rFonts w:hint="default"/>
      </w:rPr>
    </w:lvl>
    <w:lvl w:ilvl="4">
      <w:start w:val="0"/>
      <w:numFmt w:val="bullet"/>
      <w:lvlText w:val="•"/>
      <w:lvlJc w:val="left"/>
      <w:pPr>
        <w:ind w:left="7211" w:hanging="541"/>
      </w:pPr>
      <w:rPr>
        <w:rFonts w:hint="default"/>
      </w:rPr>
    </w:lvl>
    <w:lvl w:ilvl="5">
      <w:start w:val="0"/>
      <w:numFmt w:val="bullet"/>
      <w:lvlText w:val="•"/>
      <w:lvlJc w:val="left"/>
      <w:pPr>
        <w:ind w:left="8619" w:hanging="541"/>
      </w:pPr>
      <w:rPr>
        <w:rFonts w:hint="default"/>
      </w:rPr>
    </w:lvl>
    <w:lvl w:ilvl="6">
      <w:start w:val="0"/>
      <w:numFmt w:val="bullet"/>
      <w:lvlText w:val="•"/>
      <w:lvlJc w:val="left"/>
      <w:pPr>
        <w:ind w:left="10027" w:hanging="541"/>
      </w:pPr>
      <w:rPr>
        <w:rFonts w:hint="default"/>
      </w:rPr>
    </w:lvl>
    <w:lvl w:ilvl="7">
      <w:start w:val="0"/>
      <w:numFmt w:val="bullet"/>
      <w:lvlText w:val="•"/>
      <w:lvlJc w:val="left"/>
      <w:pPr>
        <w:ind w:left="11435" w:hanging="541"/>
      </w:pPr>
      <w:rPr>
        <w:rFonts w:hint="default"/>
      </w:rPr>
    </w:lvl>
    <w:lvl w:ilvl="8">
      <w:start w:val="0"/>
      <w:numFmt w:val="bullet"/>
      <w:lvlText w:val="•"/>
      <w:lvlJc w:val="left"/>
      <w:pPr>
        <w:ind w:left="12843" w:hanging="541"/>
      </w:pPr>
      <w:rPr>
        <w:rFonts w:hint="default"/>
      </w:rPr>
    </w:lvl>
  </w:abstractNum>
  <w:abstractNum w:abstractNumId="16">
    <w:nsid w:val="748AB280"/>
    <w:multiLevelType w:val="hybridMultilevel"/>
    <w:tmpl w:val="00000000"/>
    <w:lvl w:ilvl="0">
      <w:start w:val="1"/>
      <w:numFmt w:val="decimal"/>
      <w:lvlText w:val="%1."/>
      <w:lvlJc w:val="left"/>
      <w:pPr>
        <w:ind w:left="1944" w:hanging="364"/>
        <w:jc w:val="left"/>
      </w:pPr>
      <w:rPr>
        <w:rFonts w:ascii="宋体" w:eastAsia="宋体" w:hAnsi="宋体" w:cs="宋体" w:hint="default"/>
        <w:b/>
        <w:bCs/>
        <w:w w:val="99"/>
        <w:sz w:val="34"/>
        <w:szCs w:val="34"/>
      </w:rPr>
    </w:lvl>
    <w:lvl w:ilvl="1">
      <w:start w:val="0"/>
      <w:numFmt w:val="bullet"/>
      <w:lvlText w:val="•"/>
      <w:lvlJc w:val="left"/>
      <w:pPr>
        <w:ind w:left="3311" w:hanging="364"/>
      </w:pPr>
      <w:rPr>
        <w:rFonts w:hint="default"/>
      </w:rPr>
    </w:lvl>
    <w:lvl w:ilvl="2">
      <w:start w:val="0"/>
      <w:numFmt w:val="bullet"/>
      <w:lvlText w:val="•"/>
      <w:lvlJc w:val="left"/>
      <w:pPr>
        <w:ind w:left="4683" w:hanging="364"/>
      </w:pPr>
      <w:rPr>
        <w:rFonts w:hint="default"/>
      </w:rPr>
    </w:lvl>
    <w:lvl w:ilvl="3">
      <w:start w:val="0"/>
      <w:numFmt w:val="bullet"/>
      <w:lvlText w:val="•"/>
      <w:lvlJc w:val="left"/>
      <w:pPr>
        <w:ind w:left="6055" w:hanging="364"/>
      </w:pPr>
      <w:rPr>
        <w:rFonts w:hint="default"/>
      </w:rPr>
    </w:lvl>
    <w:lvl w:ilvl="4">
      <w:start w:val="0"/>
      <w:numFmt w:val="bullet"/>
      <w:lvlText w:val="•"/>
      <w:lvlJc w:val="left"/>
      <w:pPr>
        <w:ind w:left="7427" w:hanging="364"/>
      </w:pPr>
      <w:rPr>
        <w:rFonts w:hint="default"/>
      </w:rPr>
    </w:lvl>
    <w:lvl w:ilvl="5">
      <w:start w:val="0"/>
      <w:numFmt w:val="bullet"/>
      <w:lvlText w:val="•"/>
      <w:lvlJc w:val="left"/>
      <w:pPr>
        <w:ind w:left="8799" w:hanging="364"/>
      </w:pPr>
      <w:rPr>
        <w:rFonts w:hint="default"/>
      </w:rPr>
    </w:lvl>
    <w:lvl w:ilvl="6">
      <w:start w:val="0"/>
      <w:numFmt w:val="bullet"/>
      <w:lvlText w:val="•"/>
      <w:lvlJc w:val="left"/>
      <w:pPr>
        <w:ind w:left="10171" w:hanging="364"/>
      </w:pPr>
      <w:rPr>
        <w:rFonts w:hint="default"/>
      </w:rPr>
    </w:lvl>
    <w:lvl w:ilvl="7">
      <w:start w:val="0"/>
      <w:numFmt w:val="bullet"/>
      <w:lvlText w:val="•"/>
      <w:lvlJc w:val="left"/>
      <w:pPr>
        <w:ind w:left="11543" w:hanging="364"/>
      </w:pPr>
      <w:rPr>
        <w:rFonts w:hint="default"/>
      </w:rPr>
    </w:lvl>
    <w:lvl w:ilvl="8">
      <w:start w:val="0"/>
      <w:numFmt w:val="bullet"/>
      <w:lvlText w:val="•"/>
      <w:lvlJc w:val="left"/>
      <w:pPr>
        <w:ind w:left="12915" w:hanging="364"/>
      </w:pPr>
      <w:rPr>
        <w:rFonts w:hint="default"/>
      </w:rPr>
    </w:lvl>
  </w:abstractNum>
  <w:abstractNum w:abstractNumId="17">
    <w:nsid w:val="76DCDA7C"/>
    <w:multiLevelType w:val="hybridMultilevel"/>
    <w:tmpl w:val="00000000"/>
    <w:lvl w:ilvl="0">
      <w:start w:val="1"/>
      <w:numFmt w:val="decimal"/>
      <w:lvlText w:val="(%1)"/>
      <w:lvlJc w:val="left"/>
      <w:pPr>
        <w:ind w:left="2120" w:hanging="540"/>
        <w:jc w:val="left"/>
      </w:pPr>
      <w:rPr>
        <w:rFonts w:ascii="Arial" w:eastAsia="Arial" w:hAnsi="Arial" w:cs="Arial" w:hint="default"/>
        <w:w w:val="95"/>
        <w:sz w:val="36"/>
        <w:szCs w:val="36"/>
      </w:rPr>
    </w:lvl>
    <w:lvl w:ilvl="1">
      <w:start w:val="0"/>
      <w:numFmt w:val="bullet"/>
      <w:lvlText w:val="•"/>
      <w:lvlJc w:val="left"/>
      <w:pPr>
        <w:ind w:left="3473" w:hanging="540"/>
      </w:pPr>
      <w:rPr>
        <w:rFonts w:hint="default"/>
      </w:rPr>
    </w:lvl>
    <w:lvl w:ilvl="2">
      <w:start w:val="0"/>
      <w:numFmt w:val="bullet"/>
      <w:lvlText w:val="•"/>
      <w:lvlJc w:val="left"/>
      <w:pPr>
        <w:ind w:left="4827" w:hanging="540"/>
      </w:pPr>
      <w:rPr>
        <w:rFonts w:hint="default"/>
      </w:rPr>
    </w:lvl>
    <w:lvl w:ilvl="3">
      <w:start w:val="0"/>
      <w:numFmt w:val="bullet"/>
      <w:lvlText w:val="•"/>
      <w:lvlJc w:val="left"/>
      <w:pPr>
        <w:ind w:left="6181" w:hanging="540"/>
      </w:pPr>
      <w:rPr>
        <w:rFonts w:hint="default"/>
      </w:rPr>
    </w:lvl>
    <w:lvl w:ilvl="4">
      <w:start w:val="0"/>
      <w:numFmt w:val="bullet"/>
      <w:lvlText w:val="•"/>
      <w:lvlJc w:val="left"/>
      <w:pPr>
        <w:ind w:left="7535" w:hanging="540"/>
      </w:pPr>
      <w:rPr>
        <w:rFonts w:hint="default"/>
      </w:rPr>
    </w:lvl>
    <w:lvl w:ilvl="5">
      <w:start w:val="0"/>
      <w:numFmt w:val="bullet"/>
      <w:lvlText w:val="•"/>
      <w:lvlJc w:val="left"/>
      <w:pPr>
        <w:ind w:left="8889" w:hanging="540"/>
      </w:pPr>
      <w:rPr>
        <w:rFonts w:hint="default"/>
      </w:rPr>
    </w:lvl>
    <w:lvl w:ilvl="6">
      <w:start w:val="0"/>
      <w:numFmt w:val="bullet"/>
      <w:lvlText w:val="•"/>
      <w:lvlJc w:val="left"/>
      <w:pPr>
        <w:ind w:left="10243" w:hanging="540"/>
      </w:pPr>
      <w:rPr>
        <w:rFonts w:hint="default"/>
      </w:rPr>
    </w:lvl>
    <w:lvl w:ilvl="7">
      <w:start w:val="0"/>
      <w:numFmt w:val="bullet"/>
      <w:lvlText w:val="•"/>
      <w:lvlJc w:val="left"/>
      <w:pPr>
        <w:ind w:left="11597" w:hanging="540"/>
      </w:pPr>
      <w:rPr>
        <w:rFonts w:hint="default"/>
      </w:rPr>
    </w:lvl>
    <w:lvl w:ilvl="8">
      <w:start w:val="0"/>
      <w:numFmt w:val="bullet"/>
      <w:lvlText w:val="•"/>
      <w:lvlJc w:val="left"/>
      <w:pPr>
        <w:ind w:left="12951" w:hanging="540"/>
      </w:pPr>
      <w:rPr>
        <w:rFonts w:hint="default"/>
      </w:rPr>
    </w:lvl>
  </w:abstractNum>
  <w:abstractNum w:abstractNumId="18">
    <w:nsid w:val="77FD6EB0"/>
    <w:multiLevelType w:val="hybridMultilevel"/>
    <w:tmpl w:val="00000000"/>
    <w:lvl w:ilvl="0">
      <w:start w:val="1"/>
      <w:numFmt w:val="decimal"/>
      <w:lvlText w:val="(%1)"/>
      <w:lvlJc w:val="left"/>
      <w:pPr>
        <w:ind w:left="2120" w:hanging="540"/>
        <w:jc w:val="left"/>
      </w:pPr>
      <w:rPr>
        <w:rFonts w:ascii="Arial" w:eastAsia="Arial" w:hAnsi="Arial" w:cs="Arial" w:hint="default"/>
        <w:w w:val="95"/>
        <w:sz w:val="36"/>
        <w:szCs w:val="36"/>
      </w:rPr>
    </w:lvl>
    <w:lvl w:ilvl="1">
      <w:start w:val="0"/>
      <w:numFmt w:val="bullet"/>
      <w:lvlText w:val="•"/>
      <w:lvlJc w:val="left"/>
      <w:pPr>
        <w:ind w:left="3473" w:hanging="540"/>
      </w:pPr>
      <w:rPr>
        <w:rFonts w:hint="default"/>
      </w:rPr>
    </w:lvl>
    <w:lvl w:ilvl="2">
      <w:start w:val="0"/>
      <w:numFmt w:val="bullet"/>
      <w:lvlText w:val="•"/>
      <w:lvlJc w:val="left"/>
      <w:pPr>
        <w:ind w:left="4827" w:hanging="540"/>
      </w:pPr>
      <w:rPr>
        <w:rFonts w:hint="default"/>
      </w:rPr>
    </w:lvl>
    <w:lvl w:ilvl="3">
      <w:start w:val="0"/>
      <w:numFmt w:val="bullet"/>
      <w:lvlText w:val="•"/>
      <w:lvlJc w:val="left"/>
      <w:pPr>
        <w:ind w:left="6181" w:hanging="540"/>
      </w:pPr>
      <w:rPr>
        <w:rFonts w:hint="default"/>
      </w:rPr>
    </w:lvl>
    <w:lvl w:ilvl="4">
      <w:start w:val="0"/>
      <w:numFmt w:val="bullet"/>
      <w:lvlText w:val="•"/>
      <w:lvlJc w:val="left"/>
      <w:pPr>
        <w:ind w:left="7535" w:hanging="540"/>
      </w:pPr>
      <w:rPr>
        <w:rFonts w:hint="default"/>
      </w:rPr>
    </w:lvl>
    <w:lvl w:ilvl="5">
      <w:start w:val="0"/>
      <w:numFmt w:val="bullet"/>
      <w:lvlText w:val="•"/>
      <w:lvlJc w:val="left"/>
      <w:pPr>
        <w:ind w:left="8889" w:hanging="540"/>
      </w:pPr>
      <w:rPr>
        <w:rFonts w:hint="default"/>
      </w:rPr>
    </w:lvl>
    <w:lvl w:ilvl="6">
      <w:start w:val="0"/>
      <w:numFmt w:val="bullet"/>
      <w:lvlText w:val="•"/>
      <w:lvlJc w:val="left"/>
      <w:pPr>
        <w:ind w:left="10243" w:hanging="540"/>
      </w:pPr>
      <w:rPr>
        <w:rFonts w:hint="default"/>
      </w:rPr>
    </w:lvl>
    <w:lvl w:ilvl="7">
      <w:start w:val="0"/>
      <w:numFmt w:val="bullet"/>
      <w:lvlText w:val="•"/>
      <w:lvlJc w:val="left"/>
      <w:pPr>
        <w:ind w:left="11597" w:hanging="540"/>
      </w:pPr>
      <w:rPr>
        <w:rFonts w:hint="default"/>
      </w:rPr>
    </w:lvl>
    <w:lvl w:ilvl="8">
      <w:start w:val="0"/>
      <w:numFmt w:val="bullet"/>
      <w:lvlText w:val="•"/>
      <w:lvlJc w:val="left"/>
      <w:pPr>
        <w:ind w:left="12951" w:hanging="540"/>
      </w:pPr>
      <w:rPr>
        <w:rFonts w:hint="default"/>
      </w:rPr>
    </w:lvl>
  </w:abstractNum>
  <w:abstractNum w:abstractNumId="19">
    <w:nsid w:val="7D2A3228"/>
    <w:multiLevelType w:val="hybridMultilevel"/>
    <w:tmpl w:val="00000000"/>
    <w:lvl w:ilvl="0">
      <w:start w:val="6"/>
      <w:numFmt w:val="decimal"/>
      <w:lvlText w:val="(%1)"/>
      <w:lvlJc w:val="left"/>
      <w:pPr>
        <w:ind w:left="1580" w:hanging="541"/>
        <w:jc w:val="left"/>
      </w:pPr>
      <w:rPr>
        <w:rFonts w:ascii="宋体" w:eastAsia="宋体" w:hAnsi="宋体" w:cs="宋体" w:hint="default"/>
        <w:spacing w:val="-1"/>
        <w:w w:val="100"/>
        <w:sz w:val="34"/>
        <w:szCs w:val="34"/>
      </w:rPr>
    </w:lvl>
    <w:lvl w:ilvl="1">
      <w:start w:val="0"/>
      <w:numFmt w:val="bullet"/>
      <w:lvlText w:val="•"/>
      <w:lvlJc w:val="left"/>
      <w:pPr>
        <w:ind w:left="2987" w:hanging="541"/>
      </w:pPr>
      <w:rPr>
        <w:rFonts w:hint="default"/>
      </w:rPr>
    </w:lvl>
    <w:lvl w:ilvl="2">
      <w:start w:val="0"/>
      <w:numFmt w:val="bullet"/>
      <w:lvlText w:val="•"/>
      <w:lvlJc w:val="left"/>
      <w:pPr>
        <w:ind w:left="4395" w:hanging="541"/>
      </w:pPr>
      <w:rPr>
        <w:rFonts w:hint="default"/>
      </w:rPr>
    </w:lvl>
    <w:lvl w:ilvl="3">
      <w:start w:val="0"/>
      <w:numFmt w:val="bullet"/>
      <w:lvlText w:val="•"/>
      <w:lvlJc w:val="left"/>
      <w:pPr>
        <w:ind w:left="5803" w:hanging="541"/>
      </w:pPr>
      <w:rPr>
        <w:rFonts w:hint="default"/>
      </w:rPr>
    </w:lvl>
    <w:lvl w:ilvl="4">
      <w:start w:val="0"/>
      <w:numFmt w:val="bullet"/>
      <w:lvlText w:val="•"/>
      <w:lvlJc w:val="left"/>
      <w:pPr>
        <w:ind w:left="7211" w:hanging="541"/>
      </w:pPr>
      <w:rPr>
        <w:rFonts w:hint="default"/>
      </w:rPr>
    </w:lvl>
    <w:lvl w:ilvl="5">
      <w:start w:val="0"/>
      <w:numFmt w:val="bullet"/>
      <w:lvlText w:val="•"/>
      <w:lvlJc w:val="left"/>
      <w:pPr>
        <w:ind w:left="8619" w:hanging="541"/>
      </w:pPr>
      <w:rPr>
        <w:rFonts w:hint="default"/>
      </w:rPr>
    </w:lvl>
    <w:lvl w:ilvl="6">
      <w:start w:val="0"/>
      <w:numFmt w:val="bullet"/>
      <w:lvlText w:val="•"/>
      <w:lvlJc w:val="left"/>
      <w:pPr>
        <w:ind w:left="10027" w:hanging="541"/>
      </w:pPr>
      <w:rPr>
        <w:rFonts w:hint="default"/>
      </w:rPr>
    </w:lvl>
    <w:lvl w:ilvl="7">
      <w:start w:val="0"/>
      <w:numFmt w:val="bullet"/>
      <w:lvlText w:val="•"/>
      <w:lvlJc w:val="left"/>
      <w:pPr>
        <w:ind w:left="11435" w:hanging="541"/>
      </w:pPr>
      <w:rPr>
        <w:rFonts w:hint="default"/>
      </w:rPr>
    </w:lvl>
    <w:lvl w:ilvl="8">
      <w:start w:val="0"/>
      <w:numFmt w:val="bullet"/>
      <w:lvlText w:val="•"/>
      <w:lvlJc w:val="left"/>
      <w:pPr>
        <w:ind w:left="12843" w:hanging="541"/>
      </w:pPr>
      <w:rPr>
        <w:rFonts w:hint="default"/>
      </w:rPr>
    </w:lvl>
  </w:abstractNum>
  <w:abstractNum w:abstractNumId="20">
    <w:nsid w:val="7DFC976B"/>
    <w:multiLevelType w:val="hybridMultilevel"/>
    <w:tmpl w:val="00000000"/>
    <w:lvl w:ilvl="0">
      <w:start w:val="1"/>
      <w:numFmt w:val="decimal"/>
      <w:lvlText w:val="(%1)"/>
      <w:lvlJc w:val="left"/>
      <w:pPr>
        <w:ind w:left="1580" w:hanging="540"/>
        <w:jc w:val="left"/>
      </w:pPr>
      <w:rPr>
        <w:rFonts w:ascii="Arial" w:eastAsia="Arial" w:hAnsi="Arial" w:cs="Arial" w:hint="default"/>
        <w:w w:val="95"/>
        <w:sz w:val="36"/>
        <w:szCs w:val="36"/>
      </w:rPr>
    </w:lvl>
    <w:lvl w:ilvl="1">
      <w:start w:val="0"/>
      <w:numFmt w:val="bullet"/>
      <w:lvlText w:val="•"/>
      <w:lvlJc w:val="left"/>
      <w:pPr>
        <w:ind w:left="2987" w:hanging="540"/>
      </w:pPr>
      <w:rPr>
        <w:rFonts w:hint="default"/>
      </w:rPr>
    </w:lvl>
    <w:lvl w:ilvl="2">
      <w:start w:val="0"/>
      <w:numFmt w:val="bullet"/>
      <w:lvlText w:val="•"/>
      <w:lvlJc w:val="left"/>
      <w:pPr>
        <w:ind w:left="4395" w:hanging="540"/>
      </w:pPr>
      <w:rPr>
        <w:rFonts w:hint="default"/>
      </w:rPr>
    </w:lvl>
    <w:lvl w:ilvl="3">
      <w:start w:val="0"/>
      <w:numFmt w:val="bullet"/>
      <w:lvlText w:val="•"/>
      <w:lvlJc w:val="left"/>
      <w:pPr>
        <w:ind w:left="5803" w:hanging="540"/>
      </w:pPr>
      <w:rPr>
        <w:rFonts w:hint="default"/>
      </w:rPr>
    </w:lvl>
    <w:lvl w:ilvl="4">
      <w:start w:val="0"/>
      <w:numFmt w:val="bullet"/>
      <w:lvlText w:val="•"/>
      <w:lvlJc w:val="left"/>
      <w:pPr>
        <w:ind w:left="7211" w:hanging="540"/>
      </w:pPr>
      <w:rPr>
        <w:rFonts w:hint="default"/>
      </w:rPr>
    </w:lvl>
    <w:lvl w:ilvl="5">
      <w:start w:val="0"/>
      <w:numFmt w:val="bullet"/>
      <w:lvlText w:val="•"/>
      <w:lvlJc w:val="left"/>
      <w:pPr>
        <w:ind w:left="8619" w:hanging="540"/>
      </w:pPr>
      <w:rPr>
        <w:rFonts w:hint="default"/>
      </w:rPr>
    </w:lvl>
    <w:lvl w:ilvl="6">
      <w:start w:val="0"/>
      <w:numFmt w:val="bullet"/>
      <w:lvlText w:val="•"/>
      <w:lvlJc w:val="left"/>
      <w:pPr>
        <w:ind w:left="10027" w:hanging="540"/>
      </w:pPr>
      <w:rPr>
        <w:rFonts w:hint="default"/>
      </w:rPr>
    </w:lvl>
    <w:lvl w:ilvl="7">
      <w:start w:val="0"/>
      <w:numFmt w:val="bullet"/>
      <w:lvlText w:val="•"/>
      <w:lvlJc w:val="left"/>
      <w:pPr>
        <w:ind w:left="11435" w:hanging="540"/>
      </w:pPr>
      <w:rPr>
        <w:rFonts w:hint="default"/>
      </w:rPr>
    </w:lvl>
    <w:lvl w:ilvl="8">
      <w:start w:val="0"/>
      <w:numFmt w:val="bullet"/>
      <w:lvlText w:val="•"/>
      <w:lvlJc w:val="left"/>
      <w:pPr>
        <w:ind w:left="12843" w:hanging="540"/>
      </w:pPr>
      <w:rPr>
        <w:rFonts w:hint="default"/>
      </w:rPr>
    </w:lvl>
  </w:abstractNum>
  <w:abstractNum w:abstractNumId="21">
    <w:nsid w:val="7F1D2941"/>
    <w:multiLevelType w:val="hybridMultilevel"/>
    <w:tmpl w:val="00000000"/>
    <w:lvl w:ilvl="0">
      <w:start w:val="1"/>
      <w:numFmt w:val="decimal"/>
      <w:lvlText w:val="(%1)"/>
      <w:lvlJc w:val="left"/>
      <w:pPr>
        <w:ind w:left="1580" w:hanging="540"/>
        <w:jc w:val="left"/>
      </w:pPr>
      <w:rPr>
        <w:rFonts w:ascii="Arial" w:eastAsia="Arial" w:hAnsi="Arial" w:cs="Arial" w:hint="default"/>
        <w:w w:val="95"/>
        <w:sz w:val="36"/>
        <w:szCs w:val="36"/>
      </w:rPr>
    </w:lvl>
    <w:lvl w:ilvl="1">
      <w:start w:val="0"/>
      <w:numFmt w:val="bullet"/>
      <w:lvlText w:val="•"/>
      <w:lvlJc w:val="left"/>
      <w:pPr>
        <w:ind w:left="2987" w:hanging="540"/>
      </w:pPr>
      <w:rPr>
        <w:rFonts w:hint="default"/>
      </w:rPr>
    </w:lvl>
    <w:lvl w:ilvl="2">
      <w:start w:val="0"/>
      <w:numFmt w:val="bullet"/>
      <w:lvlText w:val="•"/>
      <w:lvlJc w:val="left"/>
      <w:pPr>
        <w:ind w:left="4395" w:hanging="540"/>
      </w:pPr>
      <w:rPr>
        <w:rFonts w:hint="default"/>
      </w:rPr>
    </w:lvl>
    <w:lvl w:ilvl="3">
      <w:start w:val="0"/>
      <w:numFmt w:val="bullet"/>
      <w:lvlText w:val="•"/>
      <w:lvlJc w:val="left"/>
      <w:pPr>
        <w:ind w:left="5803" w:hanging="540"/>
      </w:pPr>
      <w:rPr>
        <w:rFonts w:hint="default"/>
      </w:rPr>
    </w:lvl>
    <w:lvl w:ilvl="4">
      <w:start w:val="0"/>
      <w:numFmt w:val="bullet"/>
      <w:lvlText w:val="•"/>
      <w:lvlJc w:val="left"/>
      <w:pPr>
        <w:ind w:left="7211" w:hanging="540"/>
      </w:pPr>
      <w:rPr>
        <w:rFonts w:hint="default"/>
      </w:rPr>
    </w:lvl>
    <w:lvl w:ilvl="5">
      <w:start w:val="0"/>
      <w:numFmt w:val="bullet"/>
      <w:lvlText w:val="•"/>
      <w:lvlJc w:val="left"/>
      <w:pPr>
        <w:ind w:left="8619" w:hanging="540"/>
      </w:pPr>
      <w:rPr>
        <w:rFonts w:hint="default"/>
      </w:rPr>
    </w:lvl>
    <w:lvl w:ilvl="6">
      <w:start w:val="0"/>
      <w:numFmt w:val="bullet"/>
      <w:lvlText w:val="•"/>
      <w:lvlJc w:val="left"/>
      <w:pPr>
        <w:ind w:left="10027" w:hanging="540"/>
      </w:pPr>
      <w:rPr>
        <w:rFonts w:hint="default"/>
      </w:rPr>
    </w:lvl>
    <w:lvl w:ilvl="7">
      <w:start w:val="0"/>
      <w:numFmt w:val="bullet"/>
      <w:lvlText w:val="•"/>
      <w:lvlJc w:val="left"/>
      <w:pPr>
        <w:ind w:left="11435" w:hanging="540"/>
      </w:pPr>
      <w:rPr>
        <w:rFonts w:hint="default"/>
      </w:rPr>
    </w:lvl>
    <w:lvl w:ilvl="8">
      <w:start w:val="0"/>
      <w:numFmt w:val="bullet"/>
      <w:lvlText w:val="•"/>
      <w:lvlJc w:val="left"/>
      <w:pPr>
        <w:ind w:left="12843" w:hanging="540"/>
      </w:pPr>
      <w:rPr>
        <w:rFonts w:hint="default"/>
      </w:rPr>
    </w:lvl>
  </w:abstractNum>
  <w:num w:numId="1">
    <w:abstractNumId w:val="15"/>
  </w:num>
  <w:num w:numId="2">
    <w:abstractNumId w:val="6"/>
  </w:num>
  <w:num w:numId="3">
    <w:abstractNumId w:val="16"/>
  </w:num>
  <w:num w:numId="4">
    <w:abstractNumId w:val="12"/>
  </w:num>
  <w:num w:numId="5">
    <w:abstractNumId w:val="13"/>
  </w:num>
  <w:num w:numId="6">
    <w:abstractNumId w:val="4"/>
  </w:num>
  <w:num w:numId="7">
    <w:abstractNumId w:val="11"/>
  </w:num>
  <w:num w:numId="8">
    <w:abstractNumId w:val="3"/>
  </w:num>
  <w:num w:numId="9">
    <w:abstractNumId w:val="21"/>
  </w:num>
  <w:num w:numId="10">
    <w:abstractNumId w:val="18"/>
  </w:num>
  <w:num w:numId="11">
    <w:abstractNumId w:val="8"/>
  </w:num>
  <w:num w:numId="12">
    <w:abstractNumId w:val="0"/>
  </w:num>
  <w:num w:numId="13">
    <w:abstractNumId w:val="2"/>
  </w:num>
  <w:num w:numId="14">
    <w:abstractNumId w:val="5"/>
  </w:num>
  <w:num w:numId="15">
    <w:abstractNumId w:val="17"/>
  </w:num>
  <w:num w:numId="16">
    <w:abstractNumId w:val="1"/>
  </w:num>
  <w:num w:numId="17">
    <w:abstractNumId w:val="9"/>
  </w:num>
  <w:num w:numId="18">
    <w:abstractNumId w:val="10"/>
  </w:num>
  <w:num w:numId="19">
    <w:abstractNumId w:val="14"/>
  </w:num>
  <w:num w:numId="20">
    <w:abstractNumId w:val="20"/>
  </w:num>
  <w:num w:numId="21">
    <w:abstractNumId w:val="19"/>
  </w:num>
  <w:num w:numId="2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rPr>
  </w:style>
  <w:style w:type="paragraph" w:styleId="Heading1">
    <w:name w:val="heading 1"/>
    <w:basedOn w:val="Normal"/>
    <w:uiPriority w:val="1"/>
    <w:qFormat/>
    <w:pPr>
      <w:ind w:left="1580"/>
      <w:outlineLvl w:val="0"/>
    </w:pPr>
    <w:rPr>
      <w:rFonts w:ascii="新宋体" w:eastAsia="新宋体" w:hAnsi="新宋体" w:cs="新宋体"/>
      <w:b/>
      <w:bCs/>
      <w:sz w:val="42"/>
      <w:szCs w:val="42"/>
    </w:rPr>
  </w:style>
  <w:style w:type="paragraph" w:styleId="Heading2">
    <w:name w:val="heading 2"/>
    <w:basedOn w:val="Normal"/>
    <w:uiPriority w:val="1"/>
    <w:qFormat/>
    <w:pPr>
      <w:spacing w:before="7"/>
      <w:ind w:left="1580"/>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580"/>
    </w:pPr>
    <w:rPr>
      <w:rFonts w:ascii="新宋体" w:eastAsia="新宋体" w:hAnsi="新宋体" w:cs="新宋体"/>
      <w:sz w:val="36"/>
      <w:szCs w:val="36"/>
    </w:rPr>
  </w:style>
  <w:style w:type="paragraph" w:styleId="Title">
    <w:name w:val="Title"/>
    <w:basedOn w:val="Normal"/>
    <w:uiPriority w:val="1"/>
    <w:qFormat/>
    <w:pPr>
      <w:ind w:left="2793" w:right="2690"/>
      <w:jc w:val="center"/>
    </w:pPr>
    <w:rPr>
      <w:rFonts w:ascii="新宋体" w:eastAsia="新宋体" w:hAnsi="新宋体" w:cs="新宋体"/>
      <w:b/>
      <w:bCs/>
      <w:sz w:val="78"/>
      <w:szCs w:val="78"/>
    </w:rPr>
  </w:style>
  <w:style w:type="paragraph" w:styleId="ListParagraph">
    <w:name w:val="List Paragraph"/>
    <w:basedOn w:val="Normal"/>
    <w:uiPriority w:val="1"/>
    <w:qFormat/>
    <w:pPr>
      <w:spacing w:before="241"/>
      <w:ind w:left="1580" w:hanging="541"/>
    </w:pPr>
    <w:rPr>
      <w:rFonts w:ascii="新宋体" w:eastAsia="新宋体" w:hAnsi="新宋体" w:cs="新宋体"/>
    </w:rPr>
  </w:style>
  <w:style w:type="paragraph" w:customStyle="1" w:styleId="TableParagraph">
    <w:name w:val="Table Paragraph"/>
    <w:basedOn w:val="Normal"/>
    <w:uiPriority w:val="1"/>
    <w:qFormat/>
    <w:pPr>
      <w:jc w:val="center"/>
    </w:pPr>
    <w:rPr>
      <w:rFonts w:ascii="新宋体" w:eastAsia="新宋体" w:hAnsi="新宋体" w:cs="新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image" Target="media/image4.png"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footer" Target="footer11.xml" /><Relationship Id="rId19" Type="http://schemas.openxmlformats.org/officeDocument/2006/relationships/image" Target="media/image5.png"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footer" Target="footer13.xml" /><Relationship Id="rId22" Type="http://schemas.openxmlformats.org/officeDocument/2006/relationships/footer" Target="footer14.xml" /><Relationship Id="rId23" Type="http://schemas.openxmlformats.org/officeDocument/2006/relationships/image" Target="media/image6.png" /><Relationship Id="rId24" Type="http://schemas.openxmlformats.org/officeDocument/2006/relationships/footer" Target="footer15.xml" /><Relationship Id="rId25" Type="http://schemas.openxmlformats.org/officeDocument/2006/relationships/footer" Target="footer16.xml" /><Relationship Id="rId26" Type="http://schemas.openxmlformats.org/officeDocument/2006/relationships/footer" Target="footer17.xml" /><Relationship Id="rId27" Type="http://schemas.openxmlformats.org/officeDocument/2006/relationships/footer" Target="footer18.xml" /><Relationship Id="rId28" Type="http://schemas.openxmlformats.org/officeDocument/2006/relationships/footer" Target="footer19.xml" /><Relationship Id="rId29" Type="http://schemas.openxmlformats.org/officeDocument/2006/relationships/footer" Target="footer20.xml" /><Relationship Id="rId3" Type="http://schemas.openxmlformats.org/officeDocument/2006/relationships/fontTable" Target="fontTable.xml" /><Relationship Id="rId30" Type="http://schemas.openxmlformats.org/officeDocument/2006/relationships/hyperlink" Target="https://d.book118.com/388114015066006045" TargetMode="External" /><Relationship Id="rId31" Type="http://schemas.openxmlformats.org/officeDocument/2006/relationships/footer" Target="footer21.xm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2024-02-28T18:32:24Z</dcterms:created>
  <dcterms:modified xsi:type="dcterms:W3CDTF">2024-02-28T18:32:24Z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2022-12-15T00:00:00Z</vt:filetime>
  </property>
  <property fmtid="{D5CDD505-2E9C-101B-9397-08002B2CF9AE}" pid="3" name="LastSaved">
    <vt:filetime>2024-02-28T00:00:00Z</vt:filetime>
  </property>
</Properties>
</file>