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LED超大屏幕显示器合作协议书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72" w:history="1">
        <w:r>
          <w:rPr>
            <w:rFonts w:ascii="仿宋" w:eastAsia="仿宋" w:hAnsi="仿宋" w:cs="仿宋" w:hint="eastAsia"/>
            <w:lang w:eastAsia="zh-CN"/>
          </w:rPr>
          <w:t>概论</w:t>
        </w:r>
        <w:r>
          <w:tab/>
        </w:r>
        <w:r>
          <w:fldChar w:fldCharType="begin"/>
        </w:r>
        <w:r>
          <w:instrText xml:space="preserve"> PAGEREF _Toc7472 \h </w:instrText>
        </w:r>
        <w:r>
          <w:fldChar w:fldCharType="separate"/>
        </w:r>
        <w:r>
          <w:t>3</w:t>
        </w:r>
        <w:r>
          <w:fldChar w:fldCharType="end"/>
        </w:r>
      </w:hyperlink>
    </w:p>
    <w:p>
      <w:pPr>
        <w:pStyle w:val="TOC1"/>
        <w:tabs>
          <w:tab w:val="right" w:leader="dot" w:pos="8306"/>
        </w:tabs>
      </w:pPr>
      <w:hyperlink w:anchor="_Toc6302" w:history="1">
        <w:r>
          <w:rPr>
            <w:rFonts w:ascii="仿宋" w:eastAsia="仿宋" w:hAnsi="仿宋" w:cs="仿宋" w:hint="eastAsia"/>
            <w:lang w:eastAsia="zh-CN"/>
          </w:rPr>
          <w:t>一、风险应对评估</w:t>
        </w:r>
        <w:r>
          <w:tab/>
        </w:r>
        <w:r>
          <w:fldChar w:fldCharType="begin"/>
        </w:r>
        <w:r>
          <w:instrText xml:space="preserve"> PAGEREF _Toc6302 \h </w:instrText>
        </w:r>
        <w:r>
          <w:fldChar w:fldCharType="separate"/>
        </w:r>
        <w:r>
          <w:t>3</w:t>
        </w:r>
        <w:r>
          <w:fldChar w:fldCharType="end"/>
        </w:r>
      </w:hyperlink>
    </w:p>
    <w:p>
      <w:pPr>
        <w:pStyle w:val="TOC2"/>
        <w:tabs>
          <w:tab w:val="right" w:leader="dot" w:pos="8306"/>
        </w:tabs>
      </w:pPr>
      <w:hyperlink w:anchor="_Toc14770" w:history="1">
        <w:r>
          <w:rPr>
            <w:rFonts w:ascii="仿宋" w:eastAsia="仿宋" w:hAnsi="仿宋" w:cs="仿宋" w:hint="eastAsia"/>
            <w:lang w:eastAsia="zh-CN"/>
          </w:rPr>
          <w:t>(一)、政策风险分析</w:t>
        </w:r>
        <w:r>
          <w:tab/>
        </w:r>
        <w:r>
          <w:fldChar w:fldCharType="begin"/>
        </w:r>
        <w:r>
          <w:instrText xml:space="preserve"> PAGEREF _Toc14770 \h </w:instrText>
        </w:r>
        <w:r>
          <w:fldChar w:fldCharType="separate"/>
        </w:r>
        <w:r>
          <w:t>3</w:t>
        </w:r>
        <w:r>
          <w:fldChar w:fldCharType="end"/>
        </w:r>
      </w:hyperlink>
    </w:p>
    <w:p>
      <w:pPr>
        <w:pStyle w:val="TOC2"/>
        <w:tabs>
          <w:tab w:val="right" w:leader="dot" w:pos="8306"/>
        </w:tabs>
      </w:pPr>
      <w:hyperlink w:anchor="_Toc29262" w:history="1">
        <w:r>
          <w:rPr>
            <w:rFonts w:ascii="仿宋" w:eastAsia="仿宋" w:hAnsi="仿宋" w:cs="仿宋" w:hint="eastAsia"/>
            <w:lang w:eastAsia="zh-CN"/>
          </w:rPr>
          <w:t>(二)、社会风险分析</w:t>
        </w:r>
        <w:r>
          <w:tab/>
        </w:r>
        <w:r>
          <w:fldChar w:fldCharType="begin"/>
        </w:r>
        <w:r>
          <w:instrText xml:space="preserve"> PAGEREF _Toc29262 \h </w:instrText>
        </w:r>
        <w:r>
          <w:fldChar w:fldCharType="separate"/>
        </w:r>
        <w:r>
          <w:t>3</w:t>
        </w:r>
        <w:r>
          <w:fldChar w:fldCharType="end"/>
        </w:r>
      </w:hyperlink>
    </w:p>
    <w:p>
      <w:pPr>
        <w:pStyle w:val="TOC2"/>
        <w:tabs>
          <w:tab w:val="right" w:leader="dot" w:pos="8306"/>
        </w:tabs>
      </w:pPr>
      <w:hyperlink w:anchor="_Toc13086" w:history="1">
        <w:r>
          <w:rPr>
            <w:rFonts w:ascii="仿宋" w:eastAsia="仿宋" w:hAnsi="仿宋" w:cs="仿宋" w:hint="eastAsia"/>
            <w:lang w:eastAsia="zh-CN"/>
          </w:rPr>
          <w:t>(三)、市场风险分析</w:t>
        </w:r>
        <w:r>
          <w:tab/>
        </w:r>
        <w:r>
          <w:fldChar w:fldCharType="begin"/>
        </w:r>
        <w:r>
          <w:instrText xml:space="preserve"> PAGEREF _Toc13086 \h </w:instrText>
        </w:r>
        <w:r>
          <w:fldChar w:fldCharType="separate"/>
        </w:r>
        <w:r>
          <w:t>4</w:t>
        </w:r>
        <w:r>
          <w:fldChar w:fldCharType="end"/>
        </w:r>
      </w:hyperlink>
    </w:p>
    <w:p>
      <w:pPr>
        <w:pStyle w:val="TOC2"/>
        <w:tabs>
          <w:tab w:val="right" w:leader="dot" w:pos="8306"/>
        </w:tabs>
      </w:pPr>
      <w:hyperlink w:anchor="_Toc13879" w:history="1">
        <w:r>
          <w:rPr>
            <w:rFonts w:ascii="仿宋" w:eastAsia="仿宋" w:hAnsi="仿宋" w:cs="仿宋" w:hint="eastAsia"/>
            <w:lang w:eastAsia="zh-CN"/>
          </w:rPr>
          <w:t>(四)、资金风险分析</w:t>
        </w:r>
        <w:r>
          <w:tab/>
        </w:r>
        <w:r>
          <w:fldChar w:fldCharType="begin"/>
        </w:r>
        <w:r>
          <w:instrText xml:space="preserve"> PAGEREF _Toc13879 \h </w:instrText>
        </w:r>
        <w:r>
          <w:fldChar w:fldCharType="separate"/>
        </w:r>
        <w:r>
          <w:t>4</w:t>
        </w:r>
        <w:r>
          <w:fldChar w:fldCharType="end"/>
        </w:r>
      </w:hyperlink>
    </w:p>
    <w:p>
      <w:pPr>
        <w:pStyle w:val="TOC2"/>
        <w:tabs>
          <w:tab w:val="right" w:leader="dot" w:pos="8306"/>
        </w:tabs>
      </w:pPr>
      <w:hyperlink w:anchor="_Toc3074" w:history="1">
        <w:r>
          <w:rPr>
            <w:rFonts w:ascii="仿宋" w:eastAsia="仿宋" w:hAnsi="仿宋" w:cs="仿宋" w:hint="eastAsia"/>
            <w:lang w:eastAsia="zh-CN"/>
          </w:rPr>
          <w:t>(五)、技术风险分析</w:t>
        </w:r>
        <w:r>
          <w:tab/>
        </w:r>
        <w:r>
          <w:fldChar w:fldCharType="begin"/>
        </w:r>
        <w:r>
          <w:instrText xml:space="preserve"> PAGEREF _Toc3074 \h </w:instrText>
        </w:r>
        <w:r>
          <w:fldChar w:fldCharType="separate"/>
        </w:r>
        <w:r>
          <w:t>4</w:t>
        </w:r>
        <w:r>
          <w:fldChar w:fldCharType="end"/>
        </w:r>
      </w:hyperlink>
    </w:p>
    <w:p>
      <w:pPr>
        <w:pStyle w:val="TOC2"/>
        <w:tabs>
          <w:tab w:val="right" w:leader="dot" w:pos="8306"/>
        </w:tabs>
      </w:pPr>
      <w:hyperlink w:anchor="_Toc7755" w:history="1">
        <w:r>
          <w:rPr>
            <w:rFonts w:ascii="仿宋" w:eastAsia="仿宋" w:hAnsi="仿宋" w:cs="仿宋" w:hint="eastAsia"/>
            <w:lang w:eastAsia="zh-CN"/>
          </w:rPr>
          <w:t>(六)、财务风险分析</w:t>
        </w:r>
        <w:r>
          <w:tab/>
        </w:r>
        <w:r>
          <w:fldChar w:fldCharType="begin"/>
        </w:r>
        <w:r>
          <w:instrText xml:space="preserve"> PAGEREF _Toc7755 \h </w:instrText>
        </w:r>
        <w:r>
          <w:fldChar w:fldCharType="separate"/>
        </w:r>
        <w:r>
          <w:t>4</w:t>
        </w:r>
        <w:r>
          <w:fldChar w:fldCharType="end"/>
        </w:r>
      </w:hyperlink>
    </w:p>
    <w:p>
      <w:pPr>
        <w:pStyle w:val="TOC2"/>
        <w:tabs>
          <w:tab w:val="right" w:leader="dot" w:pos="8306"/>
        </w:tabs>
      </w:pPr>
      <w:hyperlink w:anchor="_Toc22948" w:history="1">
        <w:r>
          <w:rPr>
            <w:rFonts w:ascii="仿宋" w:eastAsia="仿宋" w:hAnsi="仿宋" w:cs="仿宋" w:hint="eastAsia"/>
            <w:lang w:eastAsia="zh-CN"/>
          </w:rPr>
          <w:t>(七)、管理风险分析</w:t>
        </w:r>
        <w:r>
          <w:tab/>
        </w:r>
        <w:r>
          <w:fldChar w:fldCharType="begin"/>
        </w:r>
        <w:r>
          <w:instrText xml:space="preserve"> PAGEREF _Toc22948 \h </w:instrText>
        </w:r>
        <w:r>
          <w:fldChar w:fldCharType="separate"/>
        </w:r>
        <w:r>
          <w:t>5</w:t>
        </w:r>
        <w:r>
          <w:fldChar w:fldCharType="end"/>
        </w:r>
      </w:hyperlink>
    </w:p>
    <w:p>
      <w:pPr>
        <w:pStyle w:val="TOC2"/>
        <w:tabs>
          <w:tab w:val="right" w:leader="dot" w:pos="8306"/>
        </w:tabs>
      </w:pPr>
      <w:hyperlink w:anchor="_Toc2415" w:history="1">
        <w:r>
          <w:rPr>
            <w:rFonts w:ascii="仿宋" w:eastAsia="仿宋" w:hAnsi="仿宋" w:cs="仿宋" w:hint="eastAsia"/>
            <w:lang w:eastAsia="zh-CN"/>
          </w:rPr>
          <w:t>(八)、其它风险分析</w:t>
        </w:r>
        <w:r>
          <w:tab/>
        </w:r>
        <w:r>
          <w:fldChar w:fldCharType="begin"/>
        </w:r>
        <w:r>
          <w:instrText xml:space="preserve"> PAGEREF _Toc2415 \h </w:instrText>
        </w:r>
        <w:r>
          <w:fldChar w:fldCharType="separate"/>
        </w:r>
        <w:r>
          <w:t>5</w:t>
        </w:r>
        <w:r>
          <w:fldChar w:fldCharType="end"/>
        </w:r>
      </w:hyperlink>
    </w:p>
    <w:p>
      <w:pPr>
        <w:pStyle w:val="TOC1"/>
        <w:tabs>
          <w:tab w:val="right" w:leader="dot" w:pos="8306"/>
        </w:tabs>
      </w:pPr>
      <w:hyperlink w:anchor="_Toc27451" w:history="1">
        <w:r>
          <w:rPr>
            <w:rFonts w:ascii="仿宋" w:eastAsia="仿宋" w:hAnsi="仿宋" w:cs="仿宋" w:hint="eastAsia"/>
            <w:lang w:eastAsia="zh-CN"/>
          </w:rPr>
          <w:t>二、后期运营与管理</w:t>
        </w:r>
        <w:r>
          <w:tab/>
        </w:r>
        <w:r>
          <w:fldChar w:fldCharType="begin"/>
        </w:r>
        <w:r>
          <w:instrText xml:space="preserve"> PAGEREF _Toc27451 \h </w:instrText>
        </w:r>
        <w:r>
          <w:fldChar w:fldCharType="separate"/>
        </w:r>
        <w:r>
          <w:t>5</w:t>
        </w:r>
        <w:r>
          <w:fldChar w:fldCharType="end"/>
        </w:r>
      </w:hyperlink>
    </w:p>
    <w:p>
      <w:pPr>
        <w:pStyle w:val="TOC2"/>
        <w:tabs>
          <w:tab w:val="right" w:leader="dot" w:pos="8306"/>
        </w:tabs>
      </w:pPr>
      <w:hyperlink w:anchor="_Toc28222" w:history="1">
        <w:r>
          <w:rPr>
            <w:rFonts w:ascii="仿宋" w:eastAsia="仿宋" w:hAnsi="仿宋" w:cs="仿宋" w:hint="eastAsia"/>
            <w:lang w:eastAsia="zh-CN"/>
          </w:rPr>
          <w:t>(一)、LED超大屏幕显示器项目运营管理机制</w:t>
        </w:r>
        <w:r>
          <w:tab/>
        </w:r>
        <w:r>
          <w:fldChar w:fldCharType="begin"/>
        </w:r>
        <w:r>
          <w:instrText xml:space="preserve"> PAGEREF _Toc28222 \h </w:instrText>
        </w:r>
        <w:r>
          <w:fldChar w:fldCharType="separate"/>
        </w:r>
        <w:r>
          <w:t>5</w:t>
        </w:r>
        <w:r>
          <w:fldChar w:fldCharType="end"/>
        </w:r>
      </w:hyperlink>
    </w:p>
    <w:p>
      <w:pPr>
        <w:pStyle w:val="TOC2"/>
        <w:tabs>
          <w:tab w:val="right" w:leader="dot" w:pos="8306"/>
        </w:tabs>
      </w:pPr>
      <w:hyperlink w:anchor="_Toc14388" w:history="1">
        <w:r>
          <w:rPr>
            <w:rFonts w:ascii="仿宋" w:eastAsia="仿宋" w:hAnsi="仿宋" w:cs="仿宋" w:hint="eastAsia"/>
            <w:lang w:eastAsia="zh-CN"/>
          </w:rPr>
          <w:t>(二)、人员培训与知识转移</w:t>
        </w:r>
        <w:r>
          <w:tab/>
        </w:r>
        <w:r>
          <w:fldChar w:fldCharType="begin"/>
        </w:r>
        <w:r>
          <w:instrText xml:space="preserve"> PAGEREF _Toc14388 \h </w:instrText>
        </w:r>
        <w:r>
          <w:fldChar w:fldCharType="separate"/>
        </w:r>
        <w:r>
          <w:t>6</w:t>
        </w:r>
        <w:r>
          <w:fldChar w:fldCharType="end"/>
        </w:r>
      </w:hyperlink>
    </w:p>
    <w:p>
      <w:pPr>
        <w:pStyle w:val="TOC2"/>
        <w:tabs>
          <w:tab w:val="right" w:leader="dot" w:pos="8306"/>
        </w:tabs>
      </w:pPr>
      <w:hyperlink w:anchor="_Toc15552" w:history="1">
        <w:r>
          <w:rPr>
            <w:rFonts w:ascii="仿宋" w:eastAsia="仿宋" w:hAnsi="仿宋" w:cs="仿宋" w:hint="eastAsia"/>
            <w:lang w:eastAsia="zh-CN"/>
          </w:rPr>
          <w:t>(三)、设备维护与保养</w:t>
        </w:r>
        <w:r>
          <w:tab/>
        </w:r>
        <w:r>
          <w:fldChar w:fldCharType="begin"/>
        </w:r>
        <w:r>
          <w:instrText xml:space="preserve"> PAGEREF _Toc15552 \h </w:instrText>
        </w:r>
        <w:r>
          <w:fldChar w:fldCharType="separate"/>
        </w:r>
        <w:r>
          <w:t>7</w:t>
        </w:r>
        <w:r>
          <w:fldChar w:fldCharType="end"/>
        </w:r>
      </w:hyperlink>
    </w:p>
    <w:p>
      <w:pPr>
        <w:pStyle w:val="TOC2"/>
        <w:tabs>
          <w:tab w:val="right" w:leader="dot" w:pos="8306"/>
        </w:tabs>
      </w:pPr>
      <w:hyperlink w:anchor="_Toc13694" w:history="1">
        <w:r>
          <w:rPr>
            <w:rFonts w:ascii="仿宋" w:eastAsia="仿宋" w:hAnsi="仿宋" w:cs="仿宋" w:hint="eastAsia"/>
            <w:lang w:eastAsia="zh-CN"/>
          </w:rPr>
          <w:t>(四)、定期检查与评估</w:t>
        </w:r>
        <w:r>
          <w:tab/>
        </w:r>
        <w:r>
          <w:fldChar w:fldCharType="begin"/>
        </w:r>
        <w:r>
          <w:instrText xml:space="preserve"> PAGEREF _Toc13694 \h </w:instrText>
        </w:r>
        <w:r>
          <w:fldChar w:fldCharType="separate"/>
        </w:r>
        <w:r>
          <w:t>7</w:t>
        </w:r>
        <w:r>
          <w:fldChar w:fldCharType="end"/>
        </w:r>
      </w:hyperlink>
    </w:p>
    <w:p>
      <w:pPr>
        <w:pStyle w:val="TOC1"/>
        <w:tabs>
          <w:tab w:val="right" w:leader="dot" w:pos="8306"/>
        </w:tabs>
      </w:pPr>
      <w:hyperlink w:anchor="_Toc28434" w:history="1">
        <w:r>
          <w:rPr>
            <w:rFonts w:ascii="仿宋" w:eastAsia="仿宋" w:hAnsi="仿宋" w:cs="仿宋" w:hint="eastAsia"/>
            <w:lang w:eastAsia="zh-CN"/>
          </w:rPr>
          <w:t>三、LED超大屏幕显示器项目建设地分析</w:t>
        </w:r>
        <w:r>
          <w:tab/>
        </w:r>
        <w:r>
          <w:fldChar w:fldCharType="begin"/>
        </w:r>
        <w:r>
          <w:instrText xml:space="preserve"> PAGEREF _Toc28434 \h </w:instrText>
        </w:r>
        <w:r>
          <w:fldChar w:fldCharType="separate"/>
        </w:r>
        <w:r>
          <w:t>8</w:t>
        </w:r>
        <w:r>
          <w:fldChar w:fldCharType="end"/>
        </w:r>
      </w:hyperlink>
    </w:p>
    <w:p>
      <w:pPr>
        <w:pStyle w:val="TOC2"/>
        <w:tabs>
          <w:tab w:val="right" w:leader="dot" w:pos="8306"/>
        </w:tabs>
      </w:pPr>
      <w:hyperlink w:anchor="_Toc29214" w:history="1">
        <w:r>
          <w:rPr>
            <w:rFonts w:ascii="仿宋" w:eastAsia="仿宋" w:hAnsi="仿宋" w:cs="仿宋" w:hint="eastAsia"/>
            <w:lang w:eastAsia="zh-CN"/>
          </w:rPr>
          <w:t>(一)、LED超大屏幕显示器项目选址原则</w:t>
        </w:r>
        <w:r>
          <w:tab/>
        </w:r>
        <w:r>
          <w:fldChar w:fldCharType="begin"/>
        </w:r>
        <w:r>
          <w:instrText xml:space="preserve"> PAGEREF _Toc29214 \h </w:instrText>
        </w:r>
        <w:r>
          <w:fldChar w:fldCharType="separate"/>
        </w:r>
        <w:r>
          <w:t>8</w:t>
        </w:r>
        <w:r>
          <w:fldChar w:fldCharType="end"/>
        </w:r>
      </w:hyperlink>
    </w:p>
    <w:p>
      <w:pPr>
        <w:pStyle w:val="TOC2"/>
        <w:tabs>
          <w:tab w:val="right" w:leader="dot" w:pos="8306"/>
        </w:tabs>
      </w:pPr>
      <w:hyperlink w:anchor="_Toc18447" w:history="1">
        <w:r>
          <w:rPr>
            <w:rFonts w:ascii="仿宋" w:eastAsia="仿宋" w:hAnsi="仿宋" w:cs="仿宋" w:hint="eastAsia"/>
            <w:lang w:eastAsia="zh-CN"/>
          </w:rPr>
          <w:t>(二)、LED超大屏幕显示器项目选址</w:t>
        </w:r>
        <w:r>
          <w:tab/>
        </w:r>
        <w:r>
          <w:fldChar w:fldCharType="begin"/>
        </w:r>
        <w:r>
          <w:instrText xml:space="preserve"> PAGEREF _Toc18447 \h </w:instrText>
        </w:r>
        <w:r>
          <w:fldChar w:fldCharType="separate"/>
        </w:r>
        <w:r>
          <w:t>9</w:t>
        </w:r>
        <w:r>
          <w:fldChar w:fldCharType="end"/>
        </w:r>
      </w:hyperlink>
    </w:p>
    <w:p>
      <w:pPr>
        <w:pStyle w:val="TOC2"/>
        <w:tabs>
          <w:tab w:val="right" w:leader="dot" w:pos="8306"/>
        </w:tabs>
      </w:pPr>
      <w:hyperlink w:anchor="_Toc7595" w:history="1">
        <w:r>
          <w:rPr>
            <w:rFonts w:ascii="仿宋" w:eastAsia="仿宋" w:hAnsi="仿宋" w:cs="仿宋" w:hint="eastAsia"/>
            <w:lang w:eastAsia="zh-CN"/>
          </w:rPr>
          <w:t>(三)、建设条件分析</w:t>
        </w:r>
        <w:r>
          <w:tab/>
        </w:r>
        <w:r>
          <w:fldChar w:fldCharType="begin"/>
        </w:r>
        <w:r>
          <w:instrText xml:space="preserve"> PAGEREF _Toc7595 \h </w:instrText>
        </w:r>
        <w:r>
          <w:fldChar w:fldCharType="separate"/>
        </w:r>
        <w:r>
          <w:t>10</w:t>
        </w:r>
        <w:r>
          <w:fldChar w:fldCharType="end"/>
        </w:r>
      </w:hyperlink>
    </w:p>
    <w:p>
      <w:pPr>
        <w:pStyle w:val="TOC2"/>
        <w:tabs>
          <w:tab w:val="right" w:leader="dot" w:pos="8306"/>
        </w:tabs>
      </w:pPr>
      <w:hyperlink w:anchor="_Toc30840" w:history="1">
        <w:r>
          <w:rPr>
            <w:rFonts w:ascii="仿宋" w:eastAsia="仿宋" w:hAnsi="仿宋" w:cs="仿宋" w:hint="eastAsia"/>
            <w:lang w:eastAsia="zh-CN"/>
          </w:rPr>
          <w:t>(四)、用地控制指标</w:t>
        </w:r>
        <w:r>
          <w:tab/>
        </w:r>
        <w:r>
          <w:fldChar w:fldCharType="begin"/>
        </w:r>
        <w:r>
          <w:instrText xml:space="preserve"> PAGEREF _Toc30840 \h </w:instrText>
        </w:r>
        <w:r>
          <w:fldChar w:fldCharType="separate"/>
        </w:r>
        <w:r>
          <w:t>11</w:t>
        </w:r>
        <w:r>
          <w:fldChar w:fldCharType="end"/>
        </w:r>
      </w:hyperlink>
    </w:p>
    <w:p>
      <w:pPr>
        <w:pStyle w:val="TOC2"/>
        <w:tabs>
          <w:tab w:val="right" w:leader="dot" w:pos="8306"/>
        </w:tabs>
      </w:pPr>
      <w:hyperlink w:anchor="_Toc28511" w:history="1">
        <w:r>
          <w:rPr>
            <w:rFonts w:ascii="仿宋" w:eastAsia="仿宋" w:hAnsi="仿宋" w:cs="仿宋" w:hint="eastAsia"/>
            <w:lang w:eastAsia="zh-CN"/>
          </w:rPr>
          <w:t>(五)、用地总体要求</w:t>
        </w:r>
        <w:r>
          <w:tab/>
        </w:r>
        <w:r>
          <w:fldChar w:fldCharType="begin"/>
        </w:r>
        <w:r>
          <w:instrText xml:space="preserve"> PAGEREF _Toc28511 \h </w:instrText>
        </w:r>
        <w:r>
          <w:fldChar w:fldCharType="separate"/>
        </w:r>
        <w:r>
          <w:t>12</w:t>
        </w:r>
        <w:r>
          <w:fldChar w:fldCharType="end"/>
        </w:r>
      </w:hyperlink>
    </w:p>
    <w:p>
      <w:pPr>
        <w:pStyle w:val="TOC2"/>
        <w:tabs>
          <w:tab w:val="right" w:leader="dot" w:pos="8306"/>
        </w:tabs>
      </w:pPr>
      <w:hyperlink w:anchor="_Toc26161" w:history="1">
        <w:r>
          <w:rPr>
            <w:rFonts w:ascii="仿宋" w:eastAsia="仿宋" w:hAnsi="仿宋" w:cs="仿宋" w:hint="eastAsia"/>
            <w:lang w:eastAsia="zh-CN"/>
          </w:rPr>
          <w:t>(六)、节约用地措施</w:t>
        </w:r>
        <w:r>
          <w:tab/>
        </w:r>
        <w:r>
          <w:fldChar w:fldCharType="begin"/>
        </w:r>
        <w:r>
          <w:instrText xml:space="preserve"> PAGEREF _Toc26161 \h </w:instrText>
        </w:r>
        <w:r>
          <w:fldChar w:fldCharType="separate"/>
        </w:r>
        <w:r>
          <w:t>13</w:t>
        </w:r>
        <w:r>
          <w:fldChar w:fldCharType="end"/>
        </w:r>
      </w:hyperlink>
    </w:p>
    <w:p>
      <w:pPr>
        <w:pStyle w:val="TOC2"/>
        <w:tabs>
          <w:tab w:val="right" w:leader="dot" w:pos="8306"/>
        </w:tabs>
      </w:pPr>
      <w:hyperlink w:anchor="_Toc23253" w:history="1">
        <w:r>
          <w:rPr>
            <w:rFonts w:ascii="仿宋" w:eastAsia="仿宋" w:hAnsi="仿宋" w:cs="仿宋" w:hint="eastAsia"/>
            <w:lang w:eastAsia="zh-CN"/>
          </w:rPr>
          <w:t>(七)、总图布置方案</w:t>
        </w:r>
        <w:r>
          <w:tab/>
        </w:r>
        <w:r>
          <w:fldChar w:fldCharType="begin"/>
        </w:r>
        <w:r>
          <w:instrText xml:space="preserve"> PAGEREF _Toc23253 \h </w:instrText>
        </w:r>
        <w:r>
          <w:fldChar w:fldCharType="separate"/>
        </w:r>
        <w:r>
          <w:t>15</w:t>
        </w:r>
        <w:r>
          <w:fldChar w:fldCharType="end"/>
        </w:r>
      </w:hyperlink>
    </w:p>
    <w:p>
      <w:pPr>
        <w:pStyle w:val="TOC2"/>
        <w:tabs>
          <w:tab w:val="right" w:leader="dot" w:pos="8306"/>
        </w:tabs>
      </w:pPr>
      <w:hyperlink w:anchor="_Toc28298" w:history="1">
        <w:r>
          <w:rPr>
            <w:rFonts w:ascii="仿宋" w:eastAsia="仿宋" w:hAnsi="仿宋" w:cs="仿宋" w:hint="eastAsia"/>
            <w:lang w:eastAsia="zh-CN"/>
          </w:rPr>
          <w:t>(八)、运输组成</w:t>
        </w:r>
        <w:r>
          <w:tab/>
        </w:r>
        <w:r>
          <w:fldChar w:fldCharType="begin"/>
        </w:r>
        <w:r>
          <w:instrText xml:space="preserve"> PAGEREF _Toc28298 \h </w:instrText>
        </w:r>
        <w:r>
          <w:fldChar w:fldCharType="separate"/>
        </w:r>
        <w:r>
          <w:t>16</w:t>
        </w:r>
        <w:r>
          <w:fldChar w:fldCharType="end"/>
        </w:r>
      </w:hyperlink>
    </w:p>
    <w:p>
      <w:pPr>
        <w:pStyle w:val="TOC2"/>
        <w:tabs>
          <w:tab w:val="right" w:leader="dot" w:pos="8306"/>
        </w:tabs>
      </w:pPr>
      <w:hyperlink w:anchor="_Toc10170" w:history="1">
        <w:r>
          <w:rPr>
            <w:rFonts w:ascii="仿宋" w:eastAsia="仿宋" w:hAnsi="仿宋" w:cs="仿宋" w:hint="eastAsia"/>
            <w:lang w:eastAsia="zh-CN"/>
          </w:rPr>
          <w:t>(九)、选址综合评价</w:t>
        </w:r>
        <w:r>
          <w:tab/>
        </w:r>
        <w:r>
          <w:fldChar w:fldCharType="begin"/>
        </w:r>
        <w:r>
          <w:instrText xml:space="preserve"> PAGEREF _Toc10170 \h </w:instrText>
        </w:r>
        <w:r>
          <w:fldChar w:fldCharType="separate"/>
        </w:r>
        <w:r>
          <w:t>19</w:t>
        </w:r>
        <w:r>
          <w:fldChar w:fldCharType="end"/>
        </w:r>
      </w:hyperlink>
    </w:p>
    <w:p>
      <w:pPr>
        <w:pStyle w:val="TOC1"/>
        <w:tabs>
          <w:tab w:val="right" w:leader="dot" w:pos="8306"/>
        </w:tabs>
      </w:pPr>
      <w:hyperlink w:anchor="_Toc942" w:history="1">
        <w:r>
          <w:rPr>
            <w:rFonts w:ascii="仿宋" w:eastAsia="仿宋" w:hAnsi="仿宋" w:cs="仿宋" w:hint="eastAsia"/>
            <w:lang w:eastAsia="zh-CN"/>
          </w:rPr>
          <w:t>四、工艺先进性</w:t>
        </w:r>
        <w:r>
          <w:tab/>
        </w:r>
        <w:r>
          <w:fldChar w:fldCharType="begin"/>
        </w:r>
        <w:r>
          <w:instrText xml:space="preserve"> PAGEREF _Toc942 \h </w:instrText>
        </w:r>
        <w:r>
          <w:fldChar w:fldCharType="separate"/>
        </w:r>
        <w:r>
          <w:t>19</w:t>
        </w:r>
        <w:r>
          <w:fldChar w:fldCharType="end"/>
        </w:r>
      </w:hyperlink>
    </w:p>
    <w:p>
      <w:pPr>
        <w:pStyle w:val="TOC2"/>
        <w:tabs>
          <w:tab w:val="right" w:leader="dot" w:pos="8306"/>
        </w:tabs>
      </w:pPr>
      <w:hyperlink w:anchor="_Toc27636" w:history="1">
        <w:r>
          <w:rPr>
            <w:rFonts w:ascii="仿宋" w:eastAsia="仿宋" w:hAnsi="仿宋" w:cs="仿宋" w:hint="eastAsia"/>
            <w:lang w:eastAsia="zh-CN"/>
          </w:rPr>
          <w:t>(一)、LED超大屏幕显示器项目建设期的原辅材料保障</w:t>
        </w:r>
        <w:r>
          <w:tab/>
        </w:r>
        <w:r>
          <w:fldChar w:fldCharType="begin"/>
        </w:r>
        <w:r>
          <w:instrText xml:space="preserve"> PAGEREF _Toc27636 \h </w:instrText>
        </w:r>
        <w:r>
          <w:fldChar w:fldCharType="separate"/>
        </w:r>
        <w:r>
          <w:t>19</w:t>
        </w:r>
        <w:r>
          <w:fldChar w:fldCharType="end"/>
        </w:r>
      </w:hyperlink>
    </w:p>
    <w:p>
      <w:pPr>
        <w:pStyle w:val="TOC2"/>
        <w:tabs>
          <w:tab w:val="right" w:leader="dot" w:pos="8306"/>
        </w:tabs>
      </w:pPr>
      <w:hyperlink w:anchor="_Toc18094" w:history="1">
        <w:r>
          <w:rPr>
            <w:rFonts w:ascii="仿宋" w:eastAsia="仿宋" w:hAnsi="仿宋" w:cs="仿宋" w:hint="eastAsia"/>
            <w:lang w:eastAsia="zh-CN"/>
          </w:rPr>
          <w:t>(二)、LED超大屏幕显示器项目运营期的原辅材料采购与管理</w:t>
        </w:r>
        <w:r>
          <w:tab/>
        </w:r>
        <w:r>
          <w:fldChar w:fldCharType="begin"/>
        </w:r>
        <w:r>
          <w:instrText xml:space="preserve"> PAGEREF _Toc18094 \h </w:instrText>
        </w:r>
        <w:r>
          <w:fldChar w:fldCharType="separate"/>
        </w:r>
        <w:r>
          <w:t>20</w:t>
        </w:r>
        <w:r>
          <w:fldChar w:fldCharType="end"/>
        </w:r>
      </w:hyperlink>
    </w:p>
    <w:p>
      <w:pPr>
        <w:pStyle w:val="TOC2"/>
        <w:tabs>
          <w:tab w:val="right" w:leader="dot" w:pos="8306"/>
        </w:tabs>
      </w:pPr>
      <w:hyperlink w:anchor="_Toc9227" w:history="1">
        <w:r>
          <w:rPr>
            <w:rFonts w:ascii="仿宋" w:eastAsia="仿宋" w:hAnsi="仿宋" w:cs="仿宋" w:hint="eastAsia"/>
            <w:lang w:eastAsia="zh-CN"/>
          </w:rPr>
          <w:t>(三)、技术管理的独特特色</w:t>
        </w:r>
        <w:r>
          <w:tab/>
        </w:r>
        <w:r>
          <w:fldChar w:fldCharType="begin"/>
        </w:r>
        <w:r>
          <w:instrText xml:space="preserve"> PAGEREF _Toc9227 \h </w:instrText>
        </w:r>
        <w:r>
          <w:fldChar w:fldCharType="separate"/>
        </w:r>
        <w:r>
          <w:t>22</w:t>
        </w:r>
        <w:r>
          <w:fldChar w:fldCharType="end"/>
        </w:r>
      </w:hyperlink>
    </w:p>
    <w:p>
      <w:pPr>
        <w:pStyle w:val="TOC2"/>
        <w:tabs>
          <w:tab w:val="right" w:leader="dot" w:pos="8306"/>
        </w:tabs>
      </w:pPr>
      <w:hyperlink w:anchor="_Toc2757" w:history="1">
        <w:r>
          <w:rPr>
            <w:rFonts w:ascii="仿宋" w:eastAsia="仿宋" w:hAnsi="仿宋" w:cs="仿宋" w:hint="eastAsia"/>
            <w:lang w:eastAsia="zh-CN"/>
          </w:rPr>
          <w:t>(四)、LED超大屏幕显示器项目工艺技术设计方案</w:t>
        </w:r>
        <w:r>
          <w:tab/>
        </w:r>
        <w:r>
          <w:fldChar w:fldCharType="begin"/>
        </w:r>
        <w:r>
          <w:instrText xml:space="preserve"> PAGEREF _Toc2757 \h </w:instrText>
        </w:r>
        <w:r>
          <w:fldChar w:fldCharType="separate"/>
        </w:r>
        <w:r>
          <w:t>23</w:t>
        </w:r>
        <w:r>
          <w:fldChar w:fldCharType="end"/>
        </w:r>
      </w:hyperlink>
    </w:p>
    <w:p>
      <w:pPr>
        <w:pStyle w:val="TOC2"/>
        <w:tabs>
          <w:tab w:val="right" w:leader="dot" w:pos="8306"/>
        </w:tabs>
      </w:pPr>
      <w:hyperlink w:anchor="_Toc17370" w:history="1">
        <w:r>
          <w:rPr>
            <w:rFonts w:ascii="仿宋" w:eastAsia="仿宋" w:hAnsi="仿宋" w:cs="仿宋" w:hint="eastAsia"/>
            <w:lang w:eastAsia="zh-CN"/>
          </w:rPr>
          <w:t>(五)、设备选型的智能化方案</w:t>
        </w:r>
        <w:r>
          <w:tab/>
        </w:r>
        <w:r>
          <w:fldChar w:fldCharType="begin"/>
        </w:r>
        <w:r>
          <w:instrText xml:space="preserve"> PAGEREF _Toc17370 \h </w:instrText>
        </w:r>
        <w:r>
          <w:fldChar w:fldCharType="separate"/>
        </w:r>
        <w:r>
          <w:t>24</w:t>
        </w:r>
        <w:r>
          <w:fldChar w:fldCharType="end"/>
        </w:r>
      </w:hyperlink>
    </w:p>
    <w:p>
      <w:pPr>
        <w:pStyle w:val="TOC1"/>
        <w:tabs>
          <w:tab w:val="right" w:leader="dot" w:pos="8306"/>
        </w:tabs>
      </w:pPr>
      <w:hyperlink w:anchor="_Toc21438" w:history="1">
        <w:r>
          <w:rPr>
            <w:rFonts w:ascii="仿宋" w:eastAsia="仿宋" w:hAnsi="仿宋" w:cs="仿宋" w:hint="eastAsia"/>
            <w:lang w:eastAsia="zh-CN"/>
          </w:rPr>
          <w:t>五、危机管理与应急响应</w:t>
        </w:r>
        <w:r>
          <w:tab/>
        </w:r>
        <w:r>
          <w:fldChar w:fldCharType="begin"/>
        </w:r>
        <w:r>
          <w:instrText xml:space="preserve"> PAGEREF _Toc21438 \h </w:instrText>
        </w:r>
        <w:r>
          <w:fldChar w:fldCharType="separate"/>
        </w:r>
        <w:r>
          <w:t>25</w:t>
        </w:r>
        <w:r>
          <w:fldChar w:fldCharType="end"/>
        </w:r>
      </w:hyperlink>
    </w:p>
    <w:p>
      <w:pPr>
        <w:pStyle w:val="TOC2"/>
        <w:tabs>
          <w:tab w:val="right" w:leader="dot" w:pos="8306"/>
        </w:tabs>
      </w:pPr>
      <w:hyperlink w:anchor="_Toc10711" w:history="1">
        <w:r>
          <w:rPr>
            <w:rFonts w:ascii="仿宋" w:eastAsia="仿宋" w:hAnsi="仿宋" w:cs="仿宋" w:hint="eastAsia"/>
            <w:lang w:eastAsia="zh-CN"/>
          </w:rPr>
          <w:t>(一)、危机管理计划制定</w:t>
        </w:r>
        <w:r>
          <w:tab/>
        </w:r>
        <w:r>
          <w:fldChar w:fldCharType="begin"/>
        </w:r>
        <w:r>
          <w:instrText xml:space="preserve"> PAGEREF _Toc10711 \h </w:instrText>
        </w:r>
        <w:r>
          <w:fldChar w:fldCharType="separate"/>
        </w:r>
        <w:r>
          <w:t>25</w:t>
        </w:r>
        <w:r>
          <w:fldChar w:fldCharType="end"/>
        </w:r>
      </w:hyperlink>
    </w:p>
    <w:p>
      <w:pPr>
        <w:pStyle w:val="TOC2"/>
        <w:tabs>
          <w:tab w:val="right" w:leader="dot" w:pos="8306"/>
        </w:tabs>
      </w:pPr>
      <w:hyperlink w:anchor="_Toc12464" w:history="1">
        <w:r>
          <w:rPr>
            <w:rFonts w:ascii="仿宋" w:eastAsia="仿宋" w:hAnsi="仿宋" w:cs="仿宋" w:hint="eastAsia"/>
            <w:lang w:eastAsia="zh-CN"/>
          </w:rPr>
          <w:t>(二)、应急响应流程</w:t>
        </w:r>
        <w:r>
          <w:tab/>
        </w:r>
        <w:r>
          <w:fldChar w:fldCharType="begin"/>
        </w:r>
        <w:r>
          <w:instrText xml:space="preserve"> PAGEREF _Toc12464 \h </w:instrText>
        </w:r>
        <w:r>
          <w:fldChar w:fldCharType="separate"/>
        </w:r>
        <w:r>
          <w:t>27</w:t>
        </w:r>
        <w:r>
          <w:fldChar w:fldCharType="end"/>
        </w:r>
      </w:hyperlink>
    </w:p>
    <w:p>
      <w:pPr>
        <w:pStyle w:val="TOC2"/>
        <w:tabs>
          <w:tab w:val="right" w:leader="dot" w:pos="8306"/>
        </w:tabs>
      </w:pPr>
      <w:hyperlink w:anchor="_Toc29033" w:history="1">
        <w:r>
          <w:rPr>
            <w:rFonts w:ascii="仿宋" w:eastAsia="仿宋" w:hAnsi="仿宋" w:cs="仿宋" w:hint="eastAsia"/>
            <w:lang w:eastAsia="zh-CN"/>
          </w:rPr>
          <w:t>(三)、危机公关与舆情管理</w:t>
        </w:r>
        <w:r>
          <w:tab/>
        </w:r>
        <w:r>
          <w:fldChar w:fldCharType="begin"/>
        </w:r>
        <w:r>
          <w:instrText xml:space="preserve"> PAGEREF _Toc29033 \h </w:instrText>
        </w:r>
        <w:r>
          <w:fldChar w:fldCharType="separate"/>
        </w:r>
        <w:r>
          <w:t>28</w:t>
        </w:r>
        <w:r>
          <w:fldChar w:fldCharType="end"/>
        </w:r>
      </w:hyperlink>
    </w:p>
    <w:p>
      <w:pPr>
        <w:pStyle w:val="TOC2"/>
        <w:tabs>
          <w:tab w:val="right" w:leader="dot" w:pos="8306"/>
        </w:tabs>
      </w:pPr>
      <w:hyperlink w:anchor="_Toc7526" w:history="1">
        <w:r>
          <w:rPr>
            <w:rFonts w:ascii="仿宋" w:eastAsia="仿宋" w:hAnsi="仿宋" w:cs="仿宋" w:hint="eastAsia"/>
            <w:lang w:eastAsia="zh-CN"/>
          </w:rPr>
          <w:t>(四)、事故调查与报告</w:t>
        </w:r>
        <w:r>
          <w:tab/>
        </w:r>
        <w:r>
          <w:fldChar w:fldCharType="begin"/>
        </w:r>
        <w:r>
          <w:instrText xml:space="preserve"> PAGEREF _Toc7526 \h </w:instrText>
        </w:r>
        <w:r>
          <w:fldChar w:fldCharType="separate"/>
        </w:r>
        <w:r>
          <w:t>28</w:t>
        </w:r>
        <w:r>
          <w:fldChar w:fldCharType="end"/>
        </w:r>
      </w:hyperlink>
    </w:p>
    <w:p>
      <w:pPr>
        <w:pStyle w:val="TOC1"/>
        <w:tabs>
          <w:tab w:val="right" w:leader="dot" w:pos="8306"/>
        </w:tabs>
      </w:pPr>
      <w:hyperlink w:anchor="_Toc17703" w:history="1">
        <w:r>
          <w:rPr>
            <w:rFonts w:ascii="仿宋" w:eastAsia="仿宋" w:hAnsi="仿宋" w:cs="仿宋" w:hint="eastAsia"/>
            <w:lang w:eastAsia="zh-CN"/>
          </w:rPr>
          <w:t>六、LED超大屏幕显示器项目收尾与总结</w:t>
        </w:r>
        <w:r>
          <w:tab/>
        </w:r>
        <w:r>
          <w:fldChar w:fldCharType="begin"/>
        </w:r>
        <w:r>
          <w:instrText xml:space="preserve"> PAGEREF _Toc17703 \h </w:instrText>
        </w:r>
        <w:r>
          <w:fldChar w:fldCharType="separate"/>
        </w:r>
        <w:r>
          <w:t>29</w:t>
        </w:r>
        <w:r>
          <w:fldChar w:fldCharType="end"/>
        </w:r>
      </w:hyperlink>
    </w:p>
    <w:p>
      <w:pPr>
        <w:pStyle w:val="TOC2"/>
        <w:tabs>
          <w:tab w:val="right" w:leader="dot" w:pos="8306"/>
        </w:tabs>
      </w:pPr>
      <w:hyperlink w:anchor="_Toc10281" w:history="1">
        <w:r>
          <w:rPr>
            <w:rFonts w:ascii="仿宋" w:eastAsia="仿宋" w:hAnsi="仿宋" w:cs="仿宋" w:hint="eastAsia"/>
            <w:lang w:eastAsia="zh-CN"/>
          </w:rPr>
          <w:t>(一)、LED超大屏幕显示器项目总结与经验分享</w:t>
        </w:r>
        <w:r>
          <w:tab/>
        </w:r>
        <w:r>
          <w:fldChar w:fldCharType="begin"/>
        </w:r>
        <w:r>
          <w:instrText xml:space="preserve"> PAGEREF _Toc10281 \h </w:instrText>
        </w:r>
        <w:r>
          <w:fldChar w:fldCharType="separate"/>
        </w:r>
        <w:r>
          <w:t>29</w:t>
        </w:r>
        <w:r>
          <w:fldChar w:fldCharType="end"/>
        </w:r>
      </w:hyperlink>
    </w:p>
    <w:p>
      <w:pPr>
        <w:pStyle w:val="TOC2"/>
        <w:tabs>
          <w:tab w:val="right" w:leader="dot" w:pos="8306"/>
        </w:tabs>
      </w:pPr>
      <w:hyperlink w:anchor="_Toc6146" w:history="1">
        <w:r>
          <w:rPr>
            <w:rFonts w:ascii="仿宋" w:eastAsia="仿宋" w:hAnsi="仿宋" w:cs="仿宋" w:hint="eastAsia"/>
            <w:lang w:eastAsia="zh-CN"/>
          </w:rPr>
          <w:t>(二)、LED超大屏幕显示器项目报告与归档</w:t>
        </w:r>
        <w:r>
          <w:tab/>
        </w:r>
        <w:r>
          <w:fldChar w:fldCharType="begin"/>
        </w:r>
        <w:r>
          <w:instrText xml:space="preserve"> PAGEREF _Toc6146 \h </w:instrText>
        </w:r>
        <w:r>
          <w:fldChar w:fldCharType="separate"/>
        </w:r>
        <w:r>
          <w:t>33</w:t>
        </w:r>
        <w:r>
          <w:fldChar w:fldCharType="end"/>
        </w:r>
      </w:hyperlink>
    </w:p>
    <w:p>
      <w:pPr>
        <w:pStyle w:val="TOC2"/>
        <w:tabs>
          <w:tab w:val="right" w:leader="dot" w:pos="8306"/>
        </w:tabs>
      </w:pPr>
      <w:hyperlink w:anchor="_Toc18125" w:history="1">
        <w:r>
          <w:rPr>
            <w:rFonts w:ascii="仿宋" w:eastAsia="仿宋" w:hAnsi="仿宋" w:cs="仿宋" w:hint="eastAsia"/>
            <w:lang w:eastAsia="zh-CN"/>
          </w:rPr>
          <w:t>(三)、LED超大屏幕显示器项目收尾与结算</w:t>
        </w:r>
        <w:r>
          <w:tab/>
        </w:r>
        <w:r>
          <w:fldChar w:fldCharType="begin"/>
        </w:r>
        <w:r>
          <w:instrText xml:space="preserve"> PAGEREF _Toc18125 \h </w:instrText>
        </w:r>
        <w:r>
          <w:fldChar w:fldCharType="separate"/>
        </w:r>
        <w:r>
          <w:t>34</w:t>
        </w:r>
        <w:r>
          <w:fldChar w:fldCharType="end"/>
        </w:r>
      </w:hyperlink>
    </w:p>
    <w:p>
      <w:pPr>
        <w:pStyle w:val="TOC2"/>
        <w:tabs>
          <w:tab w:val="right" w:leader="dot" w:pos="8306"/>
        </w:tabs>
      </w:pPr>
      <w:hyperlink w:anchor="_Toc9367" w:history="1">
        <w:r>
          <w:rPr>
            <w:rFonts w:ascii="仿宋" w:eastAsia="仿宋" w:hAnsi="仿宋" w:cs="仿宋" w:hint="eastAsia"/>
            <w:lang w:eastAsia="zh-CN"/>
          </w:rPr>
          <w:t>(四)、团队人员调整与反馈</w:t>
        </w:r>
        <w:r>
          <w:tab/>
        </w:r>
        <w:r>
          <w:fldChar w:fldCharType="begin"/>
        </w:r>
        <w:r>
          <w:instrText xml:space="preserve"> PAGEREF _Toc9367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52" w:history="1">
        <w:r>
          <w:rPr>
            <w:rFonts w:ascii="仿宋" w:eastAsia="仿宋" w:hAnsi="仿宋" w:cs="仿宋" w:hint="eastAsia"/>
            <w:lang w:eastAsia="zh-CN"/>
          </w:rPr>
          <w:t>七、LED超大屏幕显示器项目落地与推广</w:t>
        </w:r>
        <w:r>
          <w:tab/>
        </w:r>
        <w:r>
          <w:fldChar w:fldCharType="begin"/>
        </w:r>
        <w:r>
          <w:instrText xml:space="preserve"> PAGEREF _Toc23852 \h </w:instrText>
        </w:r>
        <w:r>
          <w:fldChar w:fldCharType="separate"/>
        </w:r>
        <w:r>
          <w:t>36</w:t>
        </w:r>
        <w:r>
          <w:fldChar w:fldCharType="end"/>
        </w:r>
      </w:hyperlink>
    </w:p>
    <w:p>
      <w:pPr>
        <w:pStyle w:val="TOC2"/>
        <w:tabs>
          <w:tab w:val="right" w:leader="dot" w:pos="8306"/>
        </w:tabs>
      </w:pPr>
      <w:hyperlink w:anchor="_Toc19520" w:history="1">
        <w:r>
          <w:rPr>
            <w:rFonts w:ascii="仿宋" w:eastAsia="仿宋" w:hAnsi="仿宋" w:cs="仿宋" w:hint="eastAsia"/>
            <w:lang w:eastAsia="zh-CN"/>
          </w:rPr>
          <w:t>(一)、LED超大屏幕显示器项目推广计划</w:t>
        </w:r>
        <w:r>
          <w:tab/>
        </w:r>
        <w:r>
          <w:fldChar w:fldCharType="begin"/>
        </w:r>
        <w:r>
          <w:instrText xml:space="preserve"> PAGEREF _Toc19520 \h </w:instrText>
        </w:r>
        <w:r>
          <w:fldChar w:fldCharType="separate"/>
        </w:r>
        <w:r>
          <w:t>36</w:t>
        </w:r>
        <w:r>
          <w:fldChar w:fldCharType="end"/>
        </w:r>
      </w:hyperlink>
    </w:p>
    <w:p>
      <w:pPr>
        <w:pStyle w:val="TOC2"/>
        <w:tabs>
          <w:tab w:val="right" w:leader="dot" w:pos="8306"/>
        </w:tabs>
      </w:pPr>
      <w:hyperlink w:anchor="_Toc18551" w:history="1">
        <w:r>
          <w:rPr>
            <w:rFonts w:ascii="仿宋" w:eastAsia="仿宋" w:hAnsi="仿宋" w:cs="仿宋" w:hint="eastAsia"/>
            <w:lang w:eastAsia="zh-CN"/>
          </w:rPr>
          <w:t>(二)、地方政府支持与合作</w:t>
        </w:r>
        <w:r>
          <w:tab/>
        </w:r>
        <w:r>
          <w:fldChar w:fldCharType="begin"/>
        </w:r>
        <w:r>
          <w:instrText xml:space="preserve"> PAGEREF _Toc18551 \h </w:instrText>
        </w:r>
        <w:r>
          <w:fldChar w:fldCharType="separate"/>
        </w:r>
        <w:r>
          <w:t>37</w:t>
        </w:r>
        <w:r>
          <w:fldChar w:fldCharType="end"/>
        </w:r>
      </w:hyperlink>
    </w:p>
    <w:p>
      <w:pPr>
        <w:pStyle w:val="TOC2"/>
        <w:tabs>
          <w:tab w:val="right" w:leader="dot" w:pos="8306"/>
        </w:tabs>
      </w:pPr>
      <w:hyperlink w:anchor="_Toc31658" w:history="1">
        <w:r>
          <w:rPr>
            <w:rFonts w:ascii="仿宋" w:eastAsia="仿宋" w:hAnsi="仿宋" w:cs="仿宋" w:hint="eastAsia"/>
            <w:lang w:eastAsia="zh-CN"/>
          </w:rPr>
          <w:t>(三)、市场推广与品牌建设</w:t>
        </w:r>
        <w:r>
          <w:tab/>
        </w:r>
        <w:r>
          <w:fldChar w:fldCharType="begin"/>
        </w:r>
        <w:r>
          <w:instrText xml:space="preserve"> PAGEREF _Toc31658 \h </w:instrText>
        </w:r>
        <w:r>
          <w:fldChar w:fldCharType="separate"/>
        </w:r>
        <w:r>
          <w:t>38</w:t>
        </w:r>
        <w:r>
          <w:fldChar w:fldCharType="end"/>
        </w:r>
      </w:hyperlink>
    </w:p>
    <w:p>
      <w:pPr>
        <w:pStyle w:val="TOC2"/>
        <w:tabs>
          <w:tab w:val="right" w:leader="dot" w:pos="8306"/>
        </w:tabs>
      </w:pPr>
      <w:hyperlink w:anchor="_Toc7679" w:history="1">
        <w:r>
          <w:rPr>
            <w:rFonts w:ascii="仿宋" w:eastAsia="仿宋" w:hAnsi="仿宋" w:cs="仿宋" w:hint="eastAsia"/>
            <w:lang w:eastAsia="zh-CN"/>
          </w:rPr>
          <w:t>(四)、社会参与与共享机制</w:t>
        </w:r>
        <w:r>
          <w:tab/>
        </w:r>
        <w:r>
          <w:fldChar w:fldCharType="begin"/>
        </w:r>
        <w:r>
          <w:instrText xml:space="preserve"> PAGEREF _Toc7679 \h </w:instrText>
        </w:r>
        <w:r>
          <w:fldChar w:fldCharType="separate"/>
        </w:r>
        <w:r>
          <w:t>39</w:t>
        </w:r>
        <w:r>
          <w:fldChar w:fldCharType="end"/>
        </w:r>
      </w:hyperlink>
    </w:p>
    <w:p>
      <w:pPr>
        <w:pStyle w:val="TOC1"/>
        <w:tabs>
          <w:tab w:val="right" w:leader="dot" w:pos="8306"/>
        </w:tabs>
      </w:pPr>
      <w:hyperlink w:anchor="_Toc10471" w:history="1">
        <w:r>
          <w:rPr>
            <w:rFonts w:ascii="仿宋" w:eastAsia="仿宋" w:hAnsi="仿宋" w:cs="仿宋" w:hint="eastAsia"/>
            <w:lang w:eastAsia="zh-CN"/>
          </w:rPr>
          <w:t>八、质量管理与监督</w:t>
        </w:r>
        <w:r>
          <w:tab/>
        </w:r>
        <w:r>
          <w:fldChar w:fldCharType="begin"/>
        </w:r>
        <w:r>
          <w:instrText xml:space="preserve"> PAGEREF _Toc10471 \h </w:instrText>
        </w:r>
        <w:r>
          <w:fldChar w:fldCharType="separate"/>
        </w:r>
        <w:r>
          <w:t>40</w:t>
        </w:r>
        <w:r>
          <w:fldChar w:fldCharType="end"/>
        </w:r>
      </w:hyperlink>
    </w:p>
    <w:p>
      <w:pPr>
        <w:pStyle w:val="TOC2"/>
        <w:tabs>
          <w:tab w:val="right" w:leader="dot" w:pos="8306"/>
        </w:tabs>
      </w:pPr>
      <w:hyperlink w:anchor="_Toc362" w:history="1">
        <w:r>
          <w:rPr>
            <w:rFonts w:ascii="仿宋" w:eastAsia="仿宋" w:hAnsi="仿宋" w:cs="仿宋" w:hint="eastAsia"/>
            <w:lang w:eastAsia="zh-CN"/>
          </w:rPr>
          <w:t>(一)、质量管理原则</w:t>
        </w:r>
        <w:r>
          <w:tab/>
        </w:r>
        <w:r>
          <w:fldChar w:fldCharType="begin"/>
        </w:r>
        <w:r>
          <w:instrText xml:space="preserve"> PAGEREF _Toc362 \h </w:instrText>
        </w:r>
        <w:r>
          <w:fldChar w:fldCharType="separate"/>
        </w:r>
        <w:r>
          <w:t>40</w:t>
        </w:r>
        <w:r>
          <w:fldChar w:fldCharType="end"/>
        </w:r>
      </w:hyperlink>
    </w:p>
    <w:p>
      <w:pPr>
        <w:pStyle w:val="TOC2"/>
        <w:tabs>
          <w:tab w:val="right" w:leader="dot" w:pos="8306"/>
        </w:tabs>
      </w:pPr>
      <w:hyperlink w:anchor="_Toc24416" w:history="1">
        <w:r>
          <w:rPr>
            <w:rFonts w:ascii="仿宋" w:eastAsia="仿宋" w:hAnsi="仿宋" w:cs="仿宋" w:hint="eastAsia"/>
            <w:lang w:eastAsia="zh-CN"/>
          </w:rPr>
          <w:t>(二)、质量控制措施</w:t>
        </w:r>
        <w:r>
          <w:tab/>
        </w:r>
        <w:r>
          <w:fldChar w:fldCharType="begin"/>
        </w:r>
        <w:r>
          <w:instrText xml:space="preserve"> PAGEREF _Toc24416 \h </w:instrText>
        </w:r>
        <w:r>
          <w:fldChar w:fldCharType="separate"/>
        </w:r>
        <w:r>
          <w:t>42</w:t>
        </w:r>
        <w:r>
          <w:fldChar w:fldCharType="end"/>
        </w:r>
      </w:hyperlink>
    </w:p>
    <w:p>
      <w:pPr>
        <w:pStyle w:val="TOC2"/>
        <w:tabs>
          <w:tab w:val="right" w:leader="dot" w:pos="8306"/>
        </w:tabs>
      </w:pPr>
      <w:hyperlink w:anchor="_Toc21872" w:history="1">
        <w:r>
          <w:rPr>
            <w:rFonts w:ascii="仿宋" w:eastAsia="仿宋" w:hAnsi="仿宋" w:cs="仿宋" w:hint="eastAsia"/>
            <w:lang w:eastAsia="zh-CN"/>
          </w:rPr>
          <w:t>(三)、监督与评估机制</w:t>
        </w:r>
        <w:r>
          <w:tab/>
        </w:r>
        <w:r>
          <w:fldChar w:fldCharType="begin"/>
        </w:r>
        <w:r>
          <w:instrText xml:space="preserve"> PAGEREF _Toc21872 \h </w:instrText>
        </w:r>
        <w:r>
          <w:fldChar w:fldCharType="separate"/>
        </w:r>
        <w:r>
          <w:t>44</w:t>
        </w:r>
        <w:r>
          <w:fldChar w:fldCharType="end"/>
        </w:r>
      </w:hyperlink>
    </w:p>
    <w:p>
      <w:pPr>
        <w:pStyle w:val="TOC2"/>
        <w:tabs>
          <w:tab w:val="right" w:leader="dot" w:pos="8306"/>
        </w:tabs>
      </w:pPr>
      <w:hyperlink w:anchor="_Toc12311" w:history="1">
        <w:r>
          <w:rPr>
            <w:rFonts w:ascii="仿宋" w:eastAsia="仿宋" w:hAnsi="仿宋" w:cs="仿宋" w:hint="eastAsia"/>
            <w:lang w:eastAsia="zh-CN"/>
          </w:rPr>
          <w:t>(四)、持续改进与反馈</w:t>
        </w:r>
        <w:r>
          <w:tab/>
        </w:r>
        <w:r>
          <w:fldChar w:fldCharType="begin"/>
        </w:r>
        <w:r>
          <w:instrText xml:space="preserve"> PAGEREF _Toc12311 \h </w:instrText>
        </w:r>
        <w:r>
          <w:fldChar w:fldCharType="separate"/>
        </w:r>
        <w:r>
          <w:t>45</w:t>
        </w:r>
        <w:r>
          <w:fldChar w:fldCharType="end"/>
        </w:r>
      </w:hyperlink>
    </w:p>
    <w:p>
      <w:pPr>
        <w:pStyle w:val="TOC1"/>
        <w:tabs>
          <w:tab w:val="right" w:leader="dot" w:pos="8306"/>
        </w:tabs>
      </w:pPr>
      <w:hyperlink w:anchor="_Toc25487" w:history="1">
        <w:r>
          <w:rPr>
            <w:rFonts w:ascii="仿宋" w:eastAsia="仿宋" w:hAnsi="仿宋" w:cs="仿宋" w:hint="eastAsia"/>
            <w:lang w:eastAsia="zh-CN"/>
          </w:rPr>
          <w:t>九、成本控制与效益提升</w:t>
        </w:r>
        <w:r>
          <w:tab/>
        </w:r>
        <w:r>
          <w:fldChar w:fldCharType="begin"/>
        </w:r>
        <w:r>
          <w:instrText xml:space="preserve"> PAGEREF _Toc25487 \h </w:instrText>
        </w:r>
        <w:r>
          <w:fldChar w:fldCharType="separate"/>
        </w:r>
        <w:r>
          <w:t>48</w:t>
        </w:r>
        <w:r>
          <w:fldChar w:fldCharType="end"/>
        </w:r>
      </w:hyperlink>
    </w:p>
    <w:p>
      <w:pPr>
        <w:pStyle w:val="TOC2"/>
        <w:tabs>
          <w:tab w:val="right" w:leader="dot" w:pos="8306"/>
        </w:tabs>
      </w:pPr>
      <w:hyperlink w:anchor="_Toc20747" w:history="1">
        <w:r>
          <w:rPr>
            <w:rFonts w:ascii="仿宋" w:eastAsia="仿宋" w:hAnsi="仿宋" w:cs="仿宋" w:hint="eastAsia"/>
            <w:lang w:eastAsia="zh-CN"/>
          </w:rPr>
          <w:t>(一)、成本核算与预算管理</w:t>
        </w:r>
        <w:r>
          <w:tab/>
        </w:r>
        <w:r>
          <w:fldChar w:fldCharType="begin"/>
        </w:r>
        <w:r>
          <w:instrText xml:space="preserve"> PAGEREF _Toc20747 \h </w:instrText>
        </w:r>
        <w:r>
          <w:fldChar w:fldCharType="separate"/>
        </w:r>
        <w:r>
          <w:t>48</w:t>
        </w:r>
        <w:r>
          <w:fldChar w:fldCharType="end"/>
        </w:r>
      </w:hyperlink>
    </w:p>
    <w:p>
      <w:pPr>
        <w:pStyle w:val="TOC2"/>
        <w:tabs>
          <w:tab w:val="right" w:leader="dot" w:pos="8306"/>
        </w:tabs>
      </w:pPr>
      <w:hyperlink w:anchor="_Toc14942" w:history="1">
        <w:r>
          <w:rPr>
            <w:rFonts w:ascii="仿宋" w:eastAsia="仿宋" w:hAnsi="仿宋" w:cs="仿宋" w:hint="eastAsia"/>
            <w:lang w:eastAsia="zh-CN"/>
          </w:rPr>
          <w:t>(二)、资源利用效率评估</w:t>
        </w:r>
        <w:r>
          <w:tab/>
        </w:r>
        <w:r>
          <w:fldChar w:fldCharType="begin"/>
        </w:r>
        <w:r>
          <w:instrText xml:space="preserve"> PAGEREF _Toc14942 \h </w:instrText>
        </w:r>
        <w:r>
          <w:fldChar w:fldCharType="separate"/>
        </w:r>
        <w:r>
          <w:t>50</w:t>
        </w:r>
        <w:r>
          <w:fldChar w:fldCharType="end"/>
        </w:r>
      </w:hyperlink>
    </w:p>
    <w:p>
      <w:pPr>
        <w:pStyle w:val="TOC2"/>
        <w:tabs>
          <w:tab w:val="right" w:leader="dot" w:pos="8306"/>
        </w:tabs>
      </w:pPr>
      <w:hyperlink w:anchor="_Toc19654" w:history="1">
        <w:r>
          <w:rPr>
            <w:rFonts w:ascii="仿宋" w:eastAsia="仿宋" w:hAnsi="仿宋" w:cs="仿宋" w:hint="eastAsia"/>
            <w:lang w:eastAsia="zh-CN"/>
          </w:rPr>
          <w:t>(三)、降本增效的具体措施</w:t>
        </w:r>
        <w:r>
          <w:tab/>
        </w:r>
        <w:r>
          <w:fldChar w:fldCharType="begin"/>
        </w:r>
        <w:r>
          <w:instrText xml:space="preserve"> PAGEREF _Toc19654 \h </w:instrText>
        </w:r>
        <w:r>
          <w:fldChar w:fldCharType="separate"/>
        </w:r>
        <w:r>
          <w:t>52</w:t>
        </w:r>
        <w:r>
          <w:fldChar w:fldCharType="end"/>
        </w:r>
      </w:hyperlink>
    </w:p>
    <w:p>
      <w:pPr>
        <w:pStyle w:val="TOC2"/>
        <w:tabs>
          <w:tab w:val="right" w:leader="dot" w:pos="8306"/>
        </w:tabs>
      </w:pPr>
      <w:hyperlink w:anchor="_Toc16220" w:history="1">
        <w:r>
          <w:rPr>
            <w:rFonts w:ascii="仿宋" w:eastAsia="仿宋" w:hAnsi="仿宋" w:cs="仿宋" w:hint="eastAsia"/>
            <w:lang w:eastAsia="zh-CN"/>
          </w:rPr>
          <w:t>(四)、成本与效益的平衡策略</w:t>
        </w:r>
        <w:r>
          <w:tab/>
        </w:r>
        <w:r>
          <w:fldChar w:fldCharType="begin"/>
        </w:r>
        <w:r>
          <w:instrText xml:space="preserve"> PAGEREF _Toc16220 \h </w:instrText>
        </w:r>
        <w:r>
          <w:fldChar w:fldCharType="separate"/>
        </w:r>
        <w:r>
          <w:t>54</w:t>
        </w:r>
        <w:r>
          <w:fldChar w:fldCharType="end"/>
        </w:r>
      </w:hyperlink>
    </w:p>
    <w:p>
      <w:pPr>
        <w:pStyle w:val="TOC1"/>
        <w:tabs>
          <w:tab w:val="right" w:leader="dot" w:pos="8306"/>
        </w:tabs>
      </w:pPr>
      <w:hyperlink w:anchor="_Toc27486" w:history="1">
        <w:r>
          <w:rPr>
            <w:rFonts w:ascii="仿宋" w:eastAsia="仿宋" w:hAnsi="仿宋" w:cs="仿宋" w:hint="eastAsia"/>
            <w:lang w:eastAsia="zh-CN"/>
          </w:rPr>
          <w:t>十、供应链管理</w:t>
        </w:r>
        <w:r>
          <w:tab/>
        </w:r>
        <w:r>
          <w:fldChar w:fldCharType="begin"/>
        </w:r>
        <w:r>
          <w:instrText xml:space="preserve"> PAGEREF _Toc27486 \h </w:instrText>
        </w:r>
        <w:r>
          <w:fldChar w:fldCharType="separate"/>
        </w:r>
        <w:r>
          <w:t>55</w:t>
        </w:r>
        <w:r>
          <w:fldChar w:fldCharType="end"/>
        </w:r>
      </w:hyperlink>
    </w:p>
    <w:p>
      <w:pPr>
        <w:pStyle w:val="TOC2"/>
        <w:tabs>
          <w:tab w:val="right" w:leader="dot" w:pos="8306"/>
        </w:tabs>
      </w:pPr>
      <w:hyperlink w:anchor="_Toc6266" w:history="1">
        <w:r>
          <w:rPr>
            <w:rFonts w:ascii="仿宋" w:eastAsia="仿宋" w:hAnsi="仿宋" w:cs="仿宋" w:hint="eastAsia"/>
            <w:lang w:eastAsia="zh-CN"/>
          </w:rPr>
          <w:t>(一)、供应链战略规划</w:t>
        </w:r>
        <w:r>
          <w:tab/>
        </w:r>
        <w:r>
          <w:fldChar w:fldCharType="begin"/>
        </w:r>
        <w:r>
          <w:instrText xml:space="preserve"> PAGEREF _Toc6266 \h </w:instrText>
        </w:r>
        <w:r>
          <w:fldChar w:fldCharType="separate"/>
        </w:r>
        <w:r>
          <w:t>55</w:t>
        </w:r>
        <w:r>
          <w:fldChar w:fldCharType="end"/>
        </w:r>
      </w:hyperlink>
    </w:p>
    <w:p>
      <w:pPr>
        <w:pStyle w:val="TOC2"/>
        <w:tabs>
          <w:tab w:val="right" w:leader="dot" w:pos="8306"/>
        </w:tabs>
      </w:pPr>
      <w:hyperlink w:anchor="_Toc2157" w:history="1">
        <w:r>
          <w:rPr>
            <w:rFonts w:ascii="仿宋" w:eastAsia="仿宋" w:hAnsi="仿宋" w:cs="仿宋" w:hint="eastAsia"/>
            <w:lang w:eastAsia="zh-CN"/>
          </w:rPr>
          <w:t>(二)、供应商选择与评估</w:t>
        </w:r>
        <w:r>
          <w:tab/>
        </w:r>
        <w:r>
          <w:fldChar w:fldCharType="begin"/>
        </w:r>
        <w:r>
          <w:instrText xml:space="preserve"> PAGEREF _Toc2157 \h </w:instrText>
        </w:r>
        <w:r>
          <w:fldChar w:fldCharType="separate"/>
        </w:r>
        <w:r>
          <w:t>56</w:t>
        </w:r>
        <w:r>
          <w:fldChar w:fldCharType="end"/>
        </w:r>
      </w:hyperlink>
    </w:p>
    <w:p>
      <w:pPr>
        <w:pStyle w:val="TOC2"/>
        <w:tabs>
          <w:tab w:val="right" w:leader="dot" w:pos="8306"/>
        </w:tabs>
      </w:pPr>
      <w:hyperlink w:anchor="_Toc29360" w:history="1">
        <w:r>
          <w:rPr>
            <w:rFonts w:ascii="仿宋" w:eastAsia="仿宋" w:hAnsi="仿宋" w:cs="仿宋" w:hint="eastAsia"/>
            <w:lang w:eastAsia="zh-CN"/>
          </w:rPr>
          <w:t>(三)、物流与库存管理</w:t>
        </w:r>
        <w:r>
          <w:tab/>
        </w:r>
        <w:r>
          <w:fldChar w:fldCharType="begin"/>
        </w:r>
        <w:r>
          <w:instrText xml:space="preserve"> PAGEREF _Toc29360 \h </w:instrText>
        </w:r>
        <w:r>
          <w:fldChar w:fldCharType="separate"/>
        </w:r>
        <w:r>
          <w:t>57</w:t>
        </w:r>
        <w:r>
          <w:fldChar w:fldCharType="end"/>
        </w:r>
      </w:hyperlink>
    </w:p>
    <w:p>
      <w:pPr>
        <w:pStyle w:val="TOC2"/>
        <w:tabs>
          <w:tab w:val="right" w:leader="dot" w:pos="8306"/>
        </w:tabs>
      </w:pPr>
      <w:hyperlink w:anchor="_Toc26055" w:history="1">
        <w:r>
          <w:rPr>
            <w:rFonts w:ascii="仿宋" w:eastAsia="仿宋" w:hAnsi="仿宋" w:cs="仿宋" w:hint="eastAsia"/>
            <w:lang w:eastAsia="zh-CN"/>
          </w:rPr>
          <w:t>(四)、供应链风险管理</w:t>
        </w:r>
        <w:r>
          <w:tab/>
        </w:r>
        <w:r>
          <w:fldChar w:fldCharType="begin"/>
        </w:r>
        <w:r>
          <w:instrText xml:space="preserve"> PAGEREF _Toc26055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LED超大屏幕显示器企业要想保持竞争力和持续增长，就必须进行战略层面的思考和规划。本方案提供了一个框架，帮助LED超大屏幕显示器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6302"/>
      <w:r>
        <w:rPr>
          <w:rFonts w:ascii="仿宋" w:eastAsia="仿宋" w:hAnsi="仿宋" w:cs="仿宋" w:hint="eastAsia"/>
          <w:sz w:val="28"/>
          <w:lang w:eastAsia="zh-CN"/>
        </w:rPr>
        <w:t>一、风险应对评估</w:t>
      </w:r>
      <w:bookmarkEnd w:id="2"/>
    </w:p>
    <w:p>
      <w:pPr>
        <w:pStyle w:val="Heading2"/>
        <w:rPr>
          <w:rFonts w:ascii="仿宋" w:eastAsia="仿宋" w:hAnsi="仿宋" w:cs="仿宋" w:hint="eastAsia"/>
          <w:lang w:eastAsia="zh-CN"/>
        </w:rPr>
      </w:pPr>
      <w:bookmarkStart w:id="3" w:name="_Toc1477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LED超大屏幕显示器项目实施过程中，政策因素可能对LED超大屏幕显示器项目产生一定的影响。为了应对潜在的政策风险，我们将密切关注国家和地方相关政策的变化。与相关政府部门建立良好的沟通渠道，及时获取政策信息，确保LED超大屏幕显示器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4" w:name="_Toc2926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5" w:name="_Toc1308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LED超大屏幕显示器项目面临的重要挑战之一。我们将进行全面的市场调研，了解目标市场的需求和竞争格局。同时，制定灵活的市场推广策略，以适应市场变化。建立多层次、多元化的市场渠道，降低单一市场对LED超大屏幕显示器项目的风险影响。</w:t>
      </w:r>
    </w:p>
    <w:p>
      <w:pPr>
        <w:pStyle w:val="Heading2"/>
        <w:ind w:firstLine="560" w:firstLineChars="200"/>
        <w:rPr>
          <w:rFonts w:ascii="仿宋" w:eastAsia="仿宋" w:hAnsi="仿宋" w:cs="仿宋" w:hint="eastAsia"/>
          <w:sz w:val="28"/>
          <w:lang w:eastAsia="zh-CN"/>
        </w:rPr>
      </w:pPr>
      <w:bookmarkStart w:id="6" w:name="_Toc1387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LED超大屏幕显示器项目成功实施的基础。我们将建立健全的资金管理制度，定期进行资金流量分析，确保LED超大屏幕显示器项目运营资金的充足。与金融机构建立良好的合作关系，提前制定应对资金紧张的预案，以确保LED超大屏幕显示器项目的资金安全。</w:t>
      </w:r>
    </w:p>
    <w:p>
      <w:pPr>
        <w:pStyle w:val="Heading2"/>
        <w:ind w:firstLine="560" w:firstLineChars="200"/>
        <w:rPr>
          <w:rFonts w:ascii="仿宋" w:eastAsia="仿宋" w:hAnsi="仿宋" w:cs="仿宋" w:hint="eastAsia"/>
          <w:sz w:val="28"/>
          <w:lang w:eastAsia="zh-CN"/>
        </w:rPr>
      </w:pPr>
      <w:bookmarkStart w:id="7" w:name="_Toc307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LED超大屏幕显示器项目实施中不可避免的挑战。我们将进行全面的技术评估，确保所采用的技术方案是成熟、可行的。与专业技术团队建立良好的合作关系，及时解决技术难题，确保LED超大屏幕显示器项目按计划进行。</w:t>
      </w:r>
    </w:p>
    <w:p>
      <w:pPr>
        <w:pStyle w:val="Heading2"/>
        <w:ind w:firstLine="560" w:firstLineChars="200"/>
        <w:rPr>
          <w:rFonts w:ascii="仿宋" w:eastAsia="仿宋" w:hAnsi="仿宋" w:cs="仿宋" w:hint="eastAsia"/>
          <w:sz w:val="28"/>
          <w:lang w:eastAsia="zh-CN"/>
        </w:rPr>
      </w:pPr>
      <w:bookmarkStart w:id="8" w:name="_Toc775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LED超大屏幕显示器项目运营中需要高度重视的方面。我们将建立健全的财务管理体系，严格执行财务制度。通过多元化投资，降低财务风险集中度。及时调整财务战略，确保LED超大屏幕显示器项目财务运作的健康发展。</w:t>
      </w:r>
    </w:p>
    <w:p>
      <w:pPr>
        <w:pStyle w:val="Heading2"/>
        <w:ind w:firstLine="560" w:firstLineChars="200"/>
        <w:rPr>
          <w:rFonts w:ascii="仿宋" w:eastAsia="仿宋" w:hAnsi="仿宋" w:cs="仿宋" w:hint="eastAsia"/>
          <w:sz w:val="28"/>
          <w:lang w:eastAsia="zh-CN"/>
        </w:rPr>
      </w:pPr>
      <w:bookmarkStart w:id="9" w:name="_Toc2294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LED超大屏幕显示器项目进度管理等方面。我们将通过建设高效的管理团队，提升管理水平。建立科学的LED超大屏幕显示器项目管理体系，确保LED超大屏幕显示器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0" w:name="_Toc2415"/>
      <w:r>
        <w:rPr>
          <w:rFonts w:ascii="仿宋" w:eastAsia="仿宋" w:hAnsi="仿宋" w:cs="仿宋" w:hint="eastAsia"/>
          <w:sz w:val="28"/>
          <w:lang w:eastAsia="zh-CN"/>
        </w:rPr>
        <w:t>(八)、其它风险分析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LED超大屏幕显示器项目实施中可能还存在其他各种意外风险，我们将建立综合的风险管理机制，及时评估、响应和应对各类潜在风险。通过建设风险管理团队，提高应对不确定性的能力。灵活调整LED超大屏幕显示器项目计划，确保LED超大屏幕显示器项目始终处于可控的状态。</w:t>
      </w:r>
    </w:p>
    <w:p>
      <w:pPr>
        <w:pStyle w:val="Heading1"/>
        <w:ind w:firstLine="560" w:firstLineChars="200"/>
        <w:rPr>
          <w:rFonts w:ascii="仿宋" w:eastAsia="仿宋" w:hAnsi="仿宋" w:cs="仿宋" w:hint="eastAsia"/>
          <w:sz w:val="28"/>
          <w:lang w:eastAsia="zh-CN"/>
        </w:rPr>
      </w:pPr>
      <w:bookmarkStart w:id="11" w:name="_Toc27451"/>
      <w:r>
        <w:rPr>
          <w:rFonts w:ascii="仿宋" w:eastAsia="仿宋" w:hAnsi="仿宋" w:cs="仿宋" w:hint="eastAsia"/>
          <w:sz w:val="28"/>
          <w:lang w:eastAsia="zh-CN"/>
        </w:rPr>
        <w:t>二、后期运营与管理</w:t>
      </w:r>
      <w:bookmarkEnd w:id="11"/>
    </w:p>
    <w:p>
      <w:pPr>
        <w:pStyle w:val="Heading2"/>
        <w:rPr>
          <w:rFonts w:ascii="仿宋" w:eastAsia="仿宋" w:hAnsi="仿宋" w:cs="仿宋" w:hint="eastAsia"/>
          <w:lang w:eastAsia="zh-CN"/>
        </w:rPr>
      </w:pPr>
      <w:bookmarkStart w:id="12" w:name="_Toc28222"/>
      <w:r>
        <w:rPr>
          <w:rFonts w:ascii="仿宋" w:eastAsia="仿宋" w:hAnsi="仿宋" w:cs="仿宋" w:hint="eastAsia"/>
          <w:lang w:eastAsia="zh-CN"/>
        </w:rPr>
        <w:t>(一)、LED超大屏幕显示器项目运营管理机制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在LED超大屏幕显示器项目运营阶段，我们将建立完善的运营管理机制，以确保LED超大屏幕显示器项目稳健运行和高效管理。关键要点包括：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成立专业化的运营团队，囊括各领域专业人才，确保对LED超大屏幕显示器项目各方面进行全面管理。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13" w:name="_Toc14388"/>
      <w:r>
        <w:rPr>
          <w:rFonts w:ascii="仿宋" w:eastAsia="仿宋" w:hAnsi="仿宋" w:cs="仿宋" w:hint="eastAsia"/>
          <w:sz w:val="28"/>
          <w:lang w:eastAsia="zh-CN"/>
        </w:rPr>
        <w:t>(二)、人员培训与知识转移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14" w:name="_Toc15552"/>
      <w:r>
        <w:rPr>
          <w:rFonts w:ascii="仿宋" w:eastAsia="仿宋" w:hAnsi="仿宋" w:cs="仿宋" w:hint="eastAsia"/>
          <w:sz w:val="28"/>
          <w:lang w:eastAsia="zh-CN"/>
        </w:rPr>
        <w:t>(三)、设备维护与保养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15" w:name="_Toc13694"/>
      <w:r>
        <w:rPr>
          <w:rFonts w:ascii="仿宋" w:eastAsia="仿宋" w:hAnsi="仿宋" w:cs="仿宋" w:hint="eastAsia"/>
          <w:sz w:val="28"/>
          <w:lang w:eastAsia="zh-CN"/>
        </w:rPr>
        <w:t>(四)、定期检查与评估</w:t>
      </w:r>
      <w:bookmarkEnd w:id="15"/>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为保持LED超大屏幕显示器项目的高效运行和不断改进，我们将定期进行检查与评估：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16" w:name="_Toc28434"/>
      <w:r>
        <w:rPr>
          <w:rFonts w:ascii="仿宋" w:eastAsia="仿宋" w:hAnsi="仿宋" w:cs="仿宋" w:hint="eastAsia"/>
          <w:sz w:val="28"/>
          <w:lang w:eastAsia="zh-CN"/>
        </w:rPr>
        <w:t>三、LED超大屏幕显示器项目建设地分析</w:t>
      </w:r>
      <w:bookmarkEnd w:id="16"/>
    </w:p>
    <w:p>
      <w:pPr>
        <w:pStyle w:val="Heading2"/>
        <w:rPr>
          <w:rFonts w:ascii="仿宋" w:eastAsia="仿宋" w:hAnsi="仿宋" w:cs="仿宋" w:hint="eastAsia"/>
          <w:lang w:eastAsia="zh-CN"/>
        </w:rPr>
      </w:pPr>
      <w:bookmarkStart w:id="17" w:name="_Toc29214"/>
      <w:r>
        <w:rPr>
          <w:rFonts w:ascii="仿宋" w:eastAsia="仿宋" w:hAnsi="仿宋" w:cs="仿宋" w:hint="eastAsia"/>
          <w:lang w:eastAsia="zh-CN"/>
        </w:rPr>
        <w:t>(一)、LED超大屏幕显示器项目选址原则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确保LED超大屏幕显示器项目建设不会对周围环境造成污染，或者任何潜在的污染都将控制在国家法律和标准允许的范围内。LED超大屏幕显示器项目建设的区域将依据城市总体规划，以确保布局相对独立，便于进行科研、生产经营和管理活动。同时，LED超大屏幕显示器项目建设区域与城市建设地的联系也将得到全面考虑，以促使LED超大屏幕显示器项目与城市的发展更为协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超大屏幕显示器项目建设方案将在满足LED超大屏幕显示器项目产品生产工艺、消防安全、环境保护卫生等要求的前提下，尽量合并建筑，以提高资源利用效率。在布置方面，将充分利用自然空间，贯彻执行“十分珍惜和合理利用土地”的基本国策，根据具体情况因地制宜，合理布置LED超大屏幕显示器项目建设，确保土地利用的合理性和可持续性。这样的LED超大屏幕显示器项目规划将确保在LED超大屏幕显示器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8" w:name="_Toc18447"/>
      <w:r>
        <w:rPr>
          <w:rFonts w:ascii="仿宋" w:eastAsia="仿宋" w:hAnsi="仿宋" w:cs="仿宋" w:hint="eastAsia"/>
          <w:sz w:val="28"/>
          <w:lang w:eastAsia="zh-CN"/>
        </w:rPr>
        <w:t>(二)、LED超大屏幕显示器项目选址</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LED超大屏幕显示器项目选址在 xxx 产业示范园区，这一选址的决定经过了充分的论证和考量。首先，xxx 产业示范园区作为地区内产业发展的重要引擎，具备了先进的基础设施和产业配套条件，为LED超大屏幕显示器项目的顺利开展提供了有力支持。其次，该示范园区拥有便捷的交通网络和优越的地理位置，有利于原材料供应、产品流通以及人员往来，提高了LED超大屏幕显示器项目的运营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此外，xxx 产业示范园区还注重生态环保和绿色发展，与LED超大屏幕显示器项目的环保理念高度契合。选址于示范园区，不仅可以有效整合各类资源，降低LED超大屏幕显示器项目建设和运营的成本，同时也有助于提升LED超大屏幕显示器项目的整体竞争力。综合考虑产业集聚效应、交通便捷性以及生态环保等多方面因素，选址于 xxx 产业示范园区对LED超大屏幕显示器项目的可持续发展具有积极的促进作用。</w:t>
      </w:r>
    </w:p>
    <w:p>
      <w:pPr>
        <w:pStyle w:val="Heading2"/>
        <w:ind w:firstLine="560" w:firstLineChars="200"/>
        <w:rPr>
          <w:rFonts w:ascii="仿宋" w:eastAsia="仿宋" w:hAnsi="仿宋" w:cs="仿宋" w:hint="eastAsia"/>
          <w:sz w:val="28"/>
          <w:lang w:eastAsia="zh-CN"/>
        </w:rPr>
      </w:pPr>
      <w:bookmarkStart w:id="19" w:name="_Toc7595"/>
      <w:r>
        <w:rPr>
          <w:rFonts w:ascii="仿宋" w:eastAsia="仿宋" w:hAnsi="仿宋" w:cs="仿宋" w:hint="eastAsia"/>
          <w:sz w:val="28"/>
          <w:lang w:eastAsia="zh-CN"/>
        </w:rPr>
        <w:t>(三)、建设条件分析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LED超大屏幕显示器项目承办单位目前资产运营状况良好，财务管理制度健全且完善，企业财务雄厚。凭借卓越的产品质量、科学的管理模式以及灵活畅通的销售网络，该单位连年实现盈利，为LED超大屏幕显示器项目建设提供充足的计划自筹资金。当地人民政府和主管部门高度重视LED超大屏幕显示器项目建设，土地、规划、建设等管理部门提出了切实可行的实施方案和保障措施，并给予充分的认可。此外，LED超大屏幕显示器项目建设区域拥有充足的水、电、气等资源供给，足以满足LED超大屏幕显示器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LED超大屏幕显示器项目可依托LED超大屏幕显示器项目建设地成熟的公用工程、辅助工程、储运设施等富余资源，同时拥有丰富的劳动力资源和完善的社会服务体系。这将有助于加速LED超大屏幕显示器项目建设进度，降低建设成本，实现LED超大屏幕显示器项目投资的节约，提升LED超大屏幕显示器项目承办单位的综合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超大屏幕显示器项目承办单位具备一大批丰富经验的LED超大屏幕显示器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LED超大屏幕显示器项目承办单位还与多家科研院所建立了长期的合作关系，并设立了向科研开发倾斜的奖励机制，每年投入专项资金用于重点产品和关键工艺的研发奖励。这为LED超大屏幕显示器项目的科研创新提供了有力的支持。</w:t>
      </w:r>
    </w:p>
    <w:p>
      <w:pPr>
        <w:pStyle w:val="Heading2"/>
        <w:ind w:firstLine="560" w:firstLineChars="200"/>
        <w:rPr>
          <w:rFonts w:ascii="仿宋" w:eastAsia="仿宋" w:hAnsi="仿宋" w:cs="仿宋" w:hint="eastAsia"/>
          <w:sz w:val="28"/>
          <w:lang w:eastAsia="zh-CN"/>
        </w:rPr>
      </w:pPr>
      <w:bookmarkStart w:id="20" w:name="_Toc30840"/>
      <w:r>
        <w:rPr>
          <w:rFonts w:ascii="仿宋" w:eastAsia="仿宋" w:hAnsi="仿宋" w:cs="仿宋" w:hint="eastAsia"/>
          <w:sz w:val="28"/>
          <w:lang w:eastAsia="zh-CN"/>
        </w:rPr>
        <w:t>(四)、用地控制指标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LED超大屏幕显示器项目选址于 xxx 产业示范园区，关于用地控制指标的规划与管理，本LED超大屏幕显示器项目将严格遵循国家和地方的相关法规和标准。用地控制指标包括但不限于以下几个方面：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LED超大屏幕显示器项目将严格按照规划建设主体工程的需要，确保建筑物基底占地面积在符合法规的范围内，以最大限度地利用土地，提高用地利用效率。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根据示范园区的总体规划，LED超大屏幕显示器项目将遵循相应的建筑密度标准，合理规划建设，保障LED超大屏幕显示器项目建设的紧凑性和高效性。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在LED超大屏幕显示器项目建设中，将注重绿化工作，确保绿化率达到或超过规划要求。通过科学合理的绿化设计，提升LED超大屏幕显示器项目周边的生态环境，使其更加宜居宜业。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LED超大屏幕显示器项目将根据规划要求，合理规划地上和地下层数，确保建设的稳定性和安全性。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其他控制要素：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根据示范园区的具体规划和相关法规，LED超大屏幕显示器项目还将遵循其他用地控制指标，如建筑线、退让线等，确保LED超大屏幕显示器项目的建设与周边环境的和谐相处。</w:t>
      </w:r>
    </w:p>
    <w:p>
      <w:pPr>
        <w:pStyle w:val="Heading2"/>
        <w:ind w:firstLine="560" w:firstLineChars="200"/>
        <w:rPr>
          <w:rFonts w:ascii="仿宋" w:eastAsia="仿宋" w:hAnsi="仿宋" w:cs="仿宋" w:hint="eastAsia"/>
          <w:sz w:val="28"/>
          <w:lang w:eastAsia="zh-CN"/>
        </w:rPr>
      </w:pPr>
      <w:bookmarkStart w:id="21" w:name="_Toc28511"/>
      <w:r>
        <w:rPr>
          <w:rFonts w:ascii="仿宋" w:eastAsia="仿宋" w:hAnsi="仿宋" w:cs="仿宋" w:hint="eastAsia"/>
          <w:sz w:val="28"/>
          <w:lang w:eastAsia="zh-CN"/>
        </w:rPr>
        <w:t>(五)、用地总体要求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在本期工程LED超大屏幕显示器项目的建设规划中，涉及到一系列关键的建设指标，这些指标将有助于确保LED超大屏幕显示器项目的合理规划和高效建设。具体而言：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LED超大屏幕显示器项目的建筑系数为XXX%。该系数是对LED超大屏幕显示器项目建筑面积与用地面积的比例控制，通过设定合理的建筑系数，可以确保LED超大屏幕显示器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LED超大屏幕显示器项目的建筑容积率为XXX。该率值衡量了建筑物总体积与用地面积的比例，是规划中用来控制建筑高度和密度的关键参数。通过合理控制建筑容积率，可以在确保建筑物结构合理的同时，使LED超大屏幕显示器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LED超大屏幕显示器项目的生态品质，本期工程LED超大屏幕显示器项目将严格执行绿化覆盖率标准，目标值为XXX%。这意味着在LED超大屏幕显示器项目建设区域，将有相应的绿化面积，以促进生态平衡、改善空气质量，并提供良好的休闲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固定资产投资强度：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LED超大屏幕显示器项目的固定资产投资强度为XXX万元/亩。该指标表征了每亩土地上的固定资产投资额，是评估LED超大屏幕显示器项目投资规模的重要参考。通过科学合理地控制投资强度，可以实现资金的有效利用，确保LED超大屏幕显示器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这些建设规划指标将有助于LED超大屏幕显示器项目在建设过程中充分考虑资源利用效率、环境保护、投资效益等多个方面，实现可持续发展的目标。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22" w:name="_Toc26161"/>
      <w:r>
        <w:rPr>
          <w:rFonts w:ascii="仿宋" w:eastAsia="仿宋" w:hAnsi="仿宋" w:cs="仿宋" w:hint="eastAsia"/>
          <w:sz w:val="28"/>
          <w:lang w:eastAsia="zh-CN"/>
        </w:rPr>
        <w:t>(六)、节约用地措施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LED超大屏幕显示器项目建设坚持专业化生产原则，将主要生产过程和关键工序由LED超大屏幕显示器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LED超大屏幕显示器项目采用高效的生产工艺，通过科学的设备布局，最大程度地提高生产效率，减少生产空间的浪费。这包括合理的生产流程设计，避免不必要的物料运输和仓储空间占用。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LED超大屏幕显示器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在生产过程中，LED超大屏幕显示器项目将注重资源的综合利用，减少废弃物的产生。通过回收再利用、能源回收等手段，最大化地减少对新资源的依赖，实现对土地资源的更为有效的利用。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以上综合措施的有机结合，LED超大屏幕显示器项目建设在土地资源的规划和使用上不仅注重高效性和科技性，同时保持对生态环境的尊重。这种全方位的土地资源节约措施将有助于LED超大屏幕显示器项目的可持续发展和为社会创造更多的经济效益。</w:t>
      </w:r>
    </w:p>
    <w:p>
      <w:pPr>
        <w:pStyle w:val="Heading2"/>
        <w:ind w:firstLine="560" w:firstLineChars="200"/>
        <w:rPr>
          <w:rFonts w:ascii="仿宋" w:eastAsia="仿宋" w:hAnsi="仿宋" w:cs="仿宋" w:hint="eastAsia"/>
          <w:sz w:val="28"/>
          <w:lang w:eastAsia="zh-CN"/>
        </w:rPr>
      </w:pPr>
      <w:bookmarkStart w:id="23" w:name="_Toc23253"/>
      <w:r>
        <w:rPr>
          <w:rFonts w:ascii="仿宋" w:eastAsia="仿宋" w:hAnsi="仿宋" w:cs="仿宋" w:hint="eastAsia"/>
          <w:sz w:val="28"/>
          <w:lang w:eastAsia="zh-CN"/>
        </w:rPr>
        <w:t>(七)、总图布置方案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在LED超大屏幕显示器项目规划中，总图布置方案是确保各个组成部分协调有序、高效运作的关键。以下是总图布置方案的主要考虑因素：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LED超大屏幕显示器项目整体布局应基于高效生产流程和员工流动，确保各功能区域之间协调有序。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引入环保设计理念，设置废弃物处理区域和环保设施，确保LED超大屏幕显示器项目对环境的影响最小化。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安排紧急设备和安全设备的布局，提高应急处理效率，确保LED超大屏幕显示器项目安全运行。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留出足够的空间，以便未来LED超大屏幕显示器项目扩建和设备更新。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总图布置方案应充分考虑以上因素，以确保LED超大屏幕显示器项目在运作中能够高效、安全、可持续地发展。该方案的设计应符合LED超大屏幕显示器项目的整体战略规划和长期发展目标。</w:t>
      </w:r>
    </w:p>
    <w:p>
      <w:pPr>
        <w:pStyle w:val="Heading2"/>
        <w:ind w:firstLine="560" w:firstLineChars="200"/>
        <w:rPr>
          <w:rFonts w:ascii="仿宋" w:eastAsia="仿宋" w:hAnsi="仿宋" w:cs="仿宋" w:hint="eastAsia"/>
          <w:sz w:val="28"/>
          <w:lang w:eastAsia="zh-CN"/>
        </w:rPr>
      </w:pPr>
      <w:bookmarkStart w:id="24" w:name="_Toc28298"/>
      <w:r>
        <w:rPr>
          <w:rFonts w:ascii="仿宋" w:eastAsia="仿宋" w:hAnsi="仿宋" w:cs="仿宋" w:hint="eastAsia"/>
          <w:sz w:val="28"/>
          <w:lang w:eastAsia="zh-CN"/>
        </w:rPr>
        <w:t>(八)、运输组成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LED超大屏幕显示器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LED超大屏幕显示器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场外运输主要包括原材料的供给和产品的外运。远距离运输采用汽车或铁路解决，而区域内社会运输力量充足，可以满足本期工程LED超大屏幕显示器项目场外远距离运输需求。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LED超大屏幕显示器项目选址位于XXX产业示范园区，将确保运输活动对周围环境不产生污染，且不超过国家法律和标准允许的范围。LED超大屏幕显示器项目建设区域布局相对独立，便于科研、生产和管理活动，同时与建成区有便捷联系，确保LED超大屏幕显示器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LED超大屏幕显示器项目建设方案将遵循土地利用的基本国策，采用因地制宜的方式进行合理布置，最大限度地减少土地利用的负面影响。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输方案设计中，采用合适的运输方式和路线，以优化物流组成。通过合并建筑和充分利用自然空间，减少运输线路的长度，降低运输成本。运输系统整体设计将追求经济性和效率，以提高LED超大屏幕显示器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综合考虑了物流系统的整体设计、运输安全、环保和社会影响、运输成本优化等方面，LED超大屏幕显示器项目将致力于打造高效、安全、环保的物流体系，以支持LED超大屏幕显示器项目的顺利实施和可持续发展。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10170"/>
      <w:r>
        <w:rPr>
          <w:rFonts w:ascii="仿宋" w:eastAsia="仿宋" w:hAnsi="仿宋" w:cs="仿宋" w:hint="eastAsia"/>
          <w:sz w:val="28"/>
          <w:lang w:eastAsia="zh-CN"/>
        </w:rPr>
        <w:t>(九)、选址综合评价</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LED超大屏幕显示器项目选址地理位置优越，交通便利，具有显著的区位优势。该地区通讯便捷，水资源丰富，能源供应充足，这为LED超大屏幕显示器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26" w:name="_Toc942"/>
      <w:r>
        <w:rPr>
          <w:rFonts w:ascii="仿宋" w:eastAsia="仿宋" w:hAnsi="仿宋" w:cs="仿宋" w:hint="eastAsia"/>
          <w:sz w:val="28"/>
          <w:lang w:eastAsia="zh-CN"/>
        </w:rPr>
        <w:t>四、工艺先进性</w:t>
      </w:r>
      <w:bookmarkEnd w:id="26"/>
    </w:p>
    <w:p>
      <w:pPr>
        <w:pStyle w:val="Heading2"/>
        <w:rPr>
          <w:rFonts w:ascii="仿宋" w:eastAsia="仿宋" w:hAnsi="仿宋" w:cs="仿宋" w:hint="eastAsia"/>
          <w:lang w:eastAsia="zh-CN"/>
        </w:rPr>
      </w:pPr>
      <w:bookmarkStart w:id="27" w:name="_Toc27636"/>
      <w:r>
        <w:rPr>
          <w:rFonts w:ascii="仿宋" w:eastAsia="仿宋" w:hAnsi="仿宋" w:cs="仿宋" w:hint="eastAsia"/>
          <w:lang w:eastAsia="zh-CN"/>
        </w:rPr>
        <w:t>(一)、LED超大屏幕显示器项目建设期的原辅材料保障</w:t>
      </w:r>
      <w:bookmarkEnd w:id="2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https://d.book118.com/395031330111011103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2C4F2A"/>
    <w:rsid w:val="2CCA2C19"/>
    <w:rsid w:val="2E2C4F2A"/>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9503133011101110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2024-02-03T05:15:00Z</dcterms:created>
  <dcterms:modified xsi:type="dcterms:W3CDTF">2024-02-03T05:16:03Z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57004EBC0D1C4D6AA7A500DC9584565D_11</vt:lpwstr>
  </property>
  <property fmtid="{D5CDD505-2E9C-101B-9397-08002B2CF9AE}" pid="3" name="KSOProductBuildVer">
    <vt:lpwstr>2052-12.1.0.16250</vt:lpwstr>
  </property>
</Properties>
</file>