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500KV，760KV超高压变压器匝和超高压电缆绝缘纸项目规划设计纲要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05" w:history="1">
        <w:r>
          <w:rPr>
            <w:rFonts w:ascii="仿宋" w:eastAsia="仿宋" w:hAnsi="仿宋" w:cs="仿宋" w:hint="eastAsia"/>
            <w:lang w:eastAsia="zh-CN"/>
          </w:rPr>
          <w:t>概论</w:t>
        </w:r>
        <w:r>
          <w:tab/>
        </w:r>
        <w:r>
          <w:fldChar w:fldCharType="begin"/>
        </w:r>
        <w:r>
          <w:instrText xml:space="preserve"> PAGEREF _Toc5905 \h </w:instrText>
        </w:r>
        <w:r>
          <w:fldChar w:fldCharType="separate"/>
        </w:r>
        <w:r>
          <w:t>3</w:t>
        </w:r>
        <w:r>
          <w:fldChar w:fldCharType="end"/>
        </w:r>
      </w:hyperlink>
    </w:p>
    <w:p>
      <w:pPr>
        <w:pStyle w:val="TOC1"/>
        <w:tabs>
          <w:tab w:val="right" w:leader="dot" w:pos="8306"/>
        </w:tabs>
      </w:pPr>
      <w:hyperlink w:anchor="_Toc26930" w:history="1">
        <w:r>
          <w:rPr>
            <w:rFonts w:ascii="仿宋" w:eastAsia="仿宋" w:hAnsi="仿宋" w:cs="仿宋" w:hint="eastAsia"/>
            <w:lang w:eastAsia="zh-CN"/>
          </w:rPr>
          <w:t>一、500KV，760KV超高压变压器匝和超高压电缆绝缘纸项目可持续发展</w:t>
        </w:r>
        <w:r>
          <w:tab/>
        </w:r>
        <w:r>
          <w:fldChar w:fldCharType="begin"/>
        </w:r>
        <w:r>
          <w:instrText xml:space="preserve"> PAGEREF _Toc26930 \h </w:instrText>
        </w:r>
        <w:r>
          <w:fldChar w:fldCharType="separate"/>
        </w:r>
        <w:r>
          <w:t>3</w:t>
        </w:r>
        <w:r>
          <w:fldChar w:fldCharType="end"/>
        </w:r>
      </w:hyperlink>
    </w:p>
    <w:p>
      <w:pPr>
        <w:pStyle w:val="TOC2"/>
        <w:tabs>
          <w:tab w:val="right" w:leader="dot" w:pos="8306"/>
        </w:tabs>
      </w:pPr>
      <w:hyperlink w:anchor="_Toc17949" w:history="1">
        <w:r>
          <w:rPr>
            <w:rFonts w:ascii="仿宋" w:eastAsia="仿宋" w:hAnsi="仿宋" w:cs="仿宋" w:hint="eastAsia"/>
            <w:lang w:eastAsia="zh-CN"/>
          </w:rPr>
          <w:t>(一)、可持续战略与实践</w:t>
        </w:r>
        <w:r>
          <w:tab/>
        </w:r>
        <w:r>
          <w:fldChar w:fldCharType="begin"/>
        </w:r>
        <w:r>
          <w:instrText xml:space="preserve"> PAGEREF _Toc17949 \h </w:instrText>
        </w:r>
        <w:r>
          <w:fldChar w:fldCharType="separate"/>
        </w:r>
        <w:r>
          <w:t>3</w:t>
        </w:r>
        <w:r>
          <w:fldChar w:fldCharType="end"/>
        </w:r>
      </w:hyperlink>
    </w:p>
    <w:p>
      <w:pPr>
        <w:pStyle w:val="TOC2"/>
        <w:tabs>
          <w:tab w:val="right" w:leader="dot" w:pos="8306"/>
        </w:tabs>
      </w:pPr>
      <w:hyperlink w:anchor="_Toc26662" w:history="1">
        <w:r>
          <w:rPr>
            <w:rFonts w:ascii="仿宋" w:eastAsia="仿宋" w:hAnsi="仿宋" w:cs="仿宋" w:hint="eastAsia"/>
            <w:lang w:eastAsia="zh-CN"/>
          </w:rPr>
          <w:t>(二)、环保与社会责任</w:t>
        </w:r>
        <w:r>
          <w:tab/>
        </w:r>
        <w:r>
          <w:fldChar w:fldCharType="begin"/>
        </w:r>
        <w:r>
          <w:instrText xml:space="preserve"> PAGEREF _Toc26662 \h </w:instrText>
        </w:r>
        <w:r>
          <w:fldChar w:fldCharType="separate"/>
        </w:r>
        <w:r>
          <w:t>4</w:t>
        </w:r>
        <w:r>
          <w:fldChar w:fldCharType="end"/>
        </w:r>
      </w:hyperlink>
    </w:p>
    <w:p>
      <w:pPr>
        <w:pStyle w:val="TOC1"/>
        <w:tabs>
          <w:tab w:val="right" w:leader="dot" w:pos="8306"/>
        </w:tabs>
      </w:pPr>
      <w:hyperlink w:anchor="_Toc32672" w:history="1">
        <w:r>
          <w:rPr>
            <w:rFonts w:ascii="仿宋" w:eastAsia="仿宋" w:hAnsi="仿宋" w:cs="仿宋" w:hint="eastAsia"/>
            <w:lang w:eastAsia="zh-CN"/>
          </w:rPr>
          <w:t>二、500KV，760KV超高压变压器匝和超高压电缆绝缘纸项目建设背景及必要性分析</w:t>
        </w:r>
        <w:r>
          <w:tab/>
        </w:r>
        <w:r>
          <w:fldChar w:fldCharType="begin"/>
        </w:r>
        <w:r>
          <w:instrText xml:space="preserve"> PAGEREF _Toc32672 \h </w:instrText>
        </w:r>
        <w:r>
          <w:fldChar w:fldCharType="separate"/>
        </w:r>
        <w:r>
          <w:t>5</w:t>
        </w:r>
        <w:r>
          <w:fldChar w:fldCharType="end"/>
        </w:r>
      </w:hyperlink>
    </w:p>
    <w:p>
      <w:pPr>
        <w:pStyle w:val="TOC2"/>
        <w:tabs>
          <w:tab w:val="right" w:leader="dot" w:pos="8306"/>
        </w:tabs>
      </w:pPr>
      <w:hyperlink w:anchor="_Toc2214" w:history="1">
        <w:r>
          <w:rPr>
            <w:rFonts w:ascii="仿宋" w:eastAsia="仿宋" w:hAnsi="仿宋" w:cs="仿宋" w:hint="eastAsia"/>
            <w:lang w:eastAsia="zh-CN"/>
          </w:rPr>
          <w:t>(一)、500KV，760KV超高压变压器匝和超高压电缆绝缘纸项目背景分析</w:t>
        </w:r>
        <w:r>
          <w:tab/>
        </w:r>
        <w:r>
          <w:fldChar w:fldCharType="begin"/>
        </w:r>
        <w:r>
          <w:instrText xml:space="preserve"> PAGEREF _Toc2214 \h </w:instrText>
        </w:r>
        <w:r>
          <w:fldChar w:fldCharType="separate"/>
        </w:r>
        <w:r>
          <w:t>5</w:t>
        </w:r>
        <w:r>
          <w:fldChar w:fldCharType="end"/>
        </w:r>
      </w:hyperlink>
    </w:p>
    <w:p>
      <w:pPr>
        <w:pStyle w:val="TOC2"/>
        <w:tabs>
          <w:tab w:val="right" w:leader="dot" w:pos="8306"/>
        </w:tabs>
      </w:pPr>
      <w:hyperlink w:anchor="_Toc26282" w:history="1">
        <w:r>
          <w:rPr>
            <w:rFonts w:ascii="仿宋" w:eastAsia="仿宋" w:hAnsi="仿宋" w:cs="仿宋" w:hint="eastAsia"/>
            <w:lang w:eastAsia="zh-CN"/>
          </w:rPr>
          <w:t>(二)、500KV，760KV超高压变压器匝和超高压电缆绝缘纸项目建设必要性分析</w:t>
        </w:r>
        <w:r>
          <w:tab/>
        </w:r>
        <w:r>
          <w:fldChar w:fldCharType="begin"/>
        </w:r>
        <w:r>
          <w:instrText xml:space="preserve"> PAGEREF _Toc26282 \h </w:instrText>
        </w:r>
        <w:r>
          <w:fldChar w:fldCharType="separate"/>
        </w:r>
        <w:r>
          <w:t>7</w:t>
        </w:r>
        <w:r>
          <w:fldChar w:fldCharType="end"/>
        </w:r>
      </w:hyperlink>
    </w:p>
    <w:p>
      <w:pPr>
        <w:pStyle w:val="TOC1"/>
        <w:tabs>
          <w:tab w:val="right" w:leader="dot" w:pos="8306"/>
        </w:tabs>
      </w:pPr>
      <w:hyperlink w:anchor="_Toc27401" w:history="1">
        <w:r>
          <w:rPr>
            <w:rFonts w:ascii="仿宋" w:eastAsia="仿宋" w:hAnsi="仿宋" w:cs="仿宋" w:hint="eastAsia"/>
            <w:lang w:eastAsia="zh-CN"/>
          </w:rPr>
          <w:t>三、500KV，760KV超高压变压器匝和超高压电缆绝缘纸项目绩效评估</w:t>
        </w:r>
        <w:r>
          <w:tab/>
        </w:r>
        <w:r>
          <w:fldChar w:fldCharType="begin"/>
        </w:r>
        <w:r>
          <w:instrText xml:space="preserve"> PAGEREF _Toc27401 \h </w:instrText>
        </w:r>
        <w:r>
          <w:fldChar w:fldCharType="separate"/>
        </w:r>
        <w:r>
          <w:t>9</w:t>
        </w:r>
        <w:r>
          <w:fldChar w:fldCharType="end"/>
        </w:r>
      </w:hyperlink>
    </w:p>
    <w:p>
      <w:pPr>
        <w:pStyle w:val="TOC2"/>
        <w:tabs>
          <w:tab w:val="right" w:leader="dot" w:pos="8306"/>
        </w:tabs>
      </w:pPr>
      <w:hyperlink w:anchor="_Toc9624" w:history="1">
        <w:r>
          <w:rPr>
            <w:rFonts w:ascii="仿宋" w:eastAsia="仿宋" w:hAnsi="仿宋" w:cs="仿宋" w:hint="eastAsia"/>
            <w:lang w:eastAsia="zh-CN"/>
          </w:rPr>
          <w:t>(一)、绩效评估指标</w:t>
        </w:r>
        <w:r>
          <w:tab/>
        </w:r>
        <w:r>
          <w:fldChar w:fldCharType="begin"/>
        </w:r>
        <w:r>
          <w:instrText xml:space="preserve"> PAGEREF _Toc9624 \h </w:instrText>
        </w:r>
        <w:r>
          <w:fldChar w:fldCharType="separate"/>
        </w:r>
        <w:r>
          <w:t>9</w:t>
        </w:r>
        <w:r>
          <w:fldChar w:fldCharType="end"/>
        </w:r>
      </w:hyperlink>
    </w:p>
    <w:p>
      <w:pPr>
        <w:pStyle w:val="TOC2"/>
        <w:tabs>
          <w:tab w:val="right" w:leader="dot" w:pos="8306"/>
        </w:tabs>
      </w:pPr>
      <w:hyperlink w:anchor="_Toc30231" w:history="1">
        <w:r>
          <w:rPr>
            <w:rFonts w:ascii="仿宋" w:eastAsia="仿宋" w:hAnsi="仿宋" w:cs="仿宋" w:hint="eastAsia"/>
            <w:lang w:eastAsia="zh-CN"/>
          </w:rPr>
          <w:t>(二)、绩效评估方法</w:t>
        </w:r>
        <w:r>
          <w:tab/>
        </w:r>
        <w:r>
          <w:fldChar w:fldCharType="begin"/>
        </w:r>
        <w:r>
          <w:instrText xml:space="preserve"> PAGEREF _Toc30231 \h </w:instrText>
        </w:r>
        <w:r>
          <w:fldChar w:fldCharType="separate"/>
        </w:r>
        <w:r>
          <w:t>11</w:t>
        </w:r>
        <w:r>
          <w:fldChar w:fldCharType="end"/>
        </w:r>
      </w:hyperlink>
    </w:p>
    <w:p>
      <w:pPr>
        <w:pStyle w:val="TOC2"/>
        <w:tabs>
          <w:tab w:val="right" w:leader="dot" w:pos="8306"/>
        </w:tabs>
      </w:pPr>
      <w:hyperlink w:anchor="_Toc16007" w:history="1">
        <w:r>
          <w:rPr>
            <w:rFonts w:ascii="仿宋" w:eastAsia="仿宋" w:hAnsi="仿宋" w:cs="仿宋" w:hint="eastAsia"/>
            <w:lang w:eastAsia="zh-CN"/>
          </w:rPr>
          <w:t>(三)、绩效评估周期</w:t>
        </w:r>
        <w:r>
          <w:tab/>
        </w:r>
        <w:r>
          <w:fldChar w:fldCharType="begin"/>
        </w:r>
        <w:r>
          <w:instrText xml:space="preserve"> PAGEREF _Toc16007 \h </w:instrText>
        </w:r>
        <w:r>
          <w:fldChar w:fldCharType="separate"/>
        </w:r>
        <w:r>
          <w:t>12</w:t>
        </w:r>
        <w:r>
          <w:fldChar w:fldCharType="end"/>
        </w:r>
      </w:hyperlink>
    </w:p>
    <w:p>
      <w:pPr>
        <w:pStyle w:val="TOC1"/>
        <w:tabs>
          <w:tab w:val="right" w:leader="dot" w:pos="8306"/>
        </w:tabs>
      </w:pPr>
      <w:hyperlink w:anchor="_Toc18466" w:history="1">
        <w:r>
          <w:rPr>
            <w:rFonts w:ascii="仿宋" w:eastAsia="仿宋" w:hAnsi="仿宋" w:cs="仿宋" w:hint="eastAsia"/>
            <w:lang w:eastAsia="zh-CN"/>
          </w:rPr>
          <w:t>四、500KV，760KV超高压变压器匝和超高压电缆绝缘纸项目危机管理</w:t>
        </w:r>
        <w:r>
          <w:tab/>
        </w:r>
        <w:r>
          <w:fldChar w:fldCharType="begin"/>
        </w:r>
        <w:r>
          <w:instrText xml:space="preserve"> PAGEREF _Toc18466 \h </w:instrText>
        </w:r>
        <w:r>
          <w:fldChar w:fldCharType="separate"/>
        </w:r>
        <w:r>
          <w:t>14</w:t>
        </w:r>
        <w:r>
          <w:fldChar w:fldCharType="end"/>
        </w:r>
      </w:hyperlink>
    </w:p>
    <w:p>
      <w:pPr>
        <w:pStyle w:val="TOC2"/>
        <w:tabs>
          <w:tab w:val="right" w:leader="dot" w:pos="8306"/>
        </w:tabs>
      </w:pPr>
      <w:hyperlink w:anchor="_Toc4224" w:history="1">
        <w:r>
          <w:rPr>
            <w:rFonts w:ascii="仿宋" w:eastAsia="仿宋" w:hAnsi="仿宋" w:cs="仿宋" w:hint="eastAsia"/>
            <w:lang w:eastAsia="zh-CN"/>
          </w:rPr>
          <w:t>(一)、危机预警与识别</w:t>
        </w:r>
        <w:r>
          <w:tab/>
        </w:r>
        <w:r>
          <w:fldChar w:fldCharType="begin"/>
        </w:r>
        <w:r>
          <w:instrText xml:space="preserve"> PAGEREF _Toc4224 \h </w:instrText>
        </w:r>
        <w:r>
          <w:fldChar w:fldCharType="separate"/>
        </w:r>
        <w:r>
          <w:t>14</w:t>
        </w:r>
        <w:r>
          <w:fldChar w:fldCharType="end"/>
        </w:r>
      </w:hyperlink>
    </w:p>
    <w:p>
      <w:pPr>
        <w:pStyle w:val="TOC2"/>
        <w:tabs>
          <w:tab w:val="right" w:leader="dot" w:pos="8306"/>
        </w:tabs>
      </w:pPr>
      <w:hyperlink w:anchor="_Toc7685" w:history="1">
        <w:r>
          <w:rPr>
            <w:rFonts w:ascii="仿宋" w:eastAsia="仿宋" w:hAnsi="仿宋" w:cs="仿宋" w:hint="eastAsia"/>
            <w:lang w:eastAsia="zh-CN"/>
          </w:rPr>
          <w:t>(二)、危机应对与恢复</w:t>
        </w:r>
        <w:r>
          <w:tab/>
        </w:r>
        <w:r>
          <w:fldChar w:fldCharType="begin"/>
        </w:r>
        <w:r>
          <w:instrText xml:space="preserve"> PAGEREF _Toc7685 \h </w:instrText>
        </w:r>
        <w:r>
          <w:fldChar w:fldCharType="separate"/>
        </w:r>
        <w:r>
          <w:t>15</w:t>
        </w:r>
        <w:r>
          <w:fldChar w:fldCharType="end"/>
        </w:r>
      </w:hyperlink>
    </w:p>
    <w:p>
      <w:pPr>
        <w:pStyle w:val="TOC1"/>
        <w:tabs>
          <w:tab w:val="right" w:leader="dot" w:pos="8306"/>
        </w:tabs>
      </w:pPr>
      <w:hyperlink w:anchor="_Toc16133" w:history="1">
        <w:r>
          <w:rPr>
            <w:rFonts w:ascii="仿宋" w:eastAsia="仿宋" w:hAnsi="仿宋" w:cs="仿宋" w:hint="eastAsia"/>
            <w:lang w:eastAsia="zh-CN"/>
          </w:rPr>
          <w:t>五、工艺说明</w:t>
        </w:r>
        <w:r>
          <w:tab/>
        </w:r>
        <w:r>
          <w:fldChar w:fldCharType="begin"/>
        </w:r>
        <w:r>
          <w:instrText xml:space="preserve"> PAGEREF _Toc16133 \h </w:instrText>
        </w:r>
        <w:r>
          <w:fldChar w:fldCharType="separate"/>
        </w:r>
        <w:r>
          <w:t>17</w:t>
        </w:r>
        <w:r>
          <w:fldChar w:fldCharType="end"/>
        </w:r>
      </w:hyperlink>
    </w:p>
    <w:p>
      <w:pPr>
        <w:pStyle w:val="TOC2"/>
        <w:tabs>
          <w:tab w:val="right" w:leader="dot" w:pos="8306"/>
        </w:tabs>
      </w:pPr>
      <w:hyperlink w:anchor="_Toc18187" w:history="1">
        <w:r>
          <w:rPr>
            <w:rFonts w:ascii="仿宋" w:eastAsia="仿宋" w:hAnsi="仿宋" w:cs="仿宋" w:hint="eastAsia"/>
            <w:lang w:eastAsia="zh-CN"/>
          </w:rPr>
          <w:t>(一)、技术管理特点</w:t>
        </w:r>
        <w:r>
          <w:tab/>
        </w:r>
        <w:r>
          <w:fldChar w:fldCharType="begin"/>
        </w:r>
        <w:r>
          <w:instrText xml:space="preserve"> PAGEREF _Toc18187 \h </w:instrText>
        </w:r>
        <w:r>
          <w:fldChar w:fldCharType="separate"/>
        </w:r>
        <w:r>
          <w:t>17</w:t>
        </w:r>
        <w:r>
          <w:fldChar w:fldCharType="end"/>
        </w:r>
      </w:hyperlink>
    </w:p>
    <w:p>
      <w:pPr>
        <w:pStyle w:val="TOC2"/>
        <w:tabs>
          <w:tab w:val="right" w:leader="dot" w:pos="8306"/>
        </w:tabs>
      </w:pPr>
      <w:hyperlink w:anchor="_Toc22231" w:history="1">
        <w:r>
          <w:rPr>
            <w:rFonts w:ascii="仿宋" w:eastAsia="仿宋" w:hAnsi="仿宋" w:cs="仿宋" w:hint="eastAsia"/>
            <w:lang w:eastAsia="zh-CN"/>
          </w:rPr>
          <w:t>(二)、500KV，760KV超高压变压器匝和超高压电缆绝缘纸项目工艺技术设计方案</w:t>
        </w:r>
        <w:r>
          <w:tab/>
        </w:r>
        <w:r>
          <w:fldChar w:fldCharType="begin"/>
        </w:r>
        <w:r>
          <w:instrText xml:space="preserve"> PAGEREF _Toc22231 \h </w:instrText>
        </w:r>
        <w:r>
          <w:fldChar w:fldCharType="separate"/>
        </w:r>
        <w:r>
          <w:t>18</w:t>
        </w:r>
        <w:r>
          <w:fldChar w:fldCharType="end"/>
        </w:r>
      </w:hyperlink>
    </w:p>
    <w:p>
      <w:pPr>
        <w:pStyle w:val="TOC2"/>
        <w:tabs>
          <w:tab w:val="right" w:leader="dot" w:pos="8306"/>
        </w:tabs>
      </w:pPr>
      <w:hyperlink w:anchor="_Toc13572" w:history="1">
        <w:r>
          <w:rPr>
            <w:rFonts w:ascii="仿宋" w:eastAsia="仿宋" w:hAnsi="仿宋" w:cs="仿宋" w:hint="eastAsia"/>
            <w:lang w:eastAsia="zh-CN"/>
          </w:rPr>
          <w:t>(三)、设备选型方案</w:t>
        </w:r>
        <w:r>
          <w:tab/>
        </w:r>
        <w:r>
          <w:fldChar w:fldCharType="begin"/>
        </w:r>
        <w:r>
          <w:instrText xml:space="preserve"> PAGEREF _Toc13572 \h </w:instrText>
        </w:r>
        <w:r>
          <w:fldChar w:fldCharType="separate"/>
        </w:r>
        <w:r>
          <w:t>20</w:t>
        </w:r>
        <w:r>
          <w:fldChar w:fldCharType="end"/>
        </w:r>
      </w:hyperlink>
    </w:p>
    <w:p>
      <w:pPr>
        <w:pStyle w:val="TOC1"/>
        <w:tabs>
          <w:tab w:val="right" w:leader="dot" w:pos="8306"/>
        </w:tabs>
      </w:pPr>
      <w:hyperlink w:anchor="_Toc8761" w:history="1">
        <w:r>
          <w:rPr>
            <w:rFonts w:ascii="仿宋" w:eastAsia="仿宋" w:hAnsi="仿宋" w:cs="仿宋" w:hint="eastAsia"/>
            <w:lang w:eastAsia="zh-CN"/>
          </w:rPr>
          <w:t>六、500KV，760KV超高压变压器匝和超高压电缆绝缘纸项目建设单位说明</w:t>
        </w:r>
        <w:r>
          <w:tab/>
        </w:r>
        <w:r>
          <w:fldChar w:fldCharType="begin"/>
        </w:r>
        <w:r>
          <w:instrText xml:space="preserve"> PAGEREF _Toc8761 \h </w:instrText>
        </w:r>
        <w:r>
          <w:fldChar w:fldCharType="separate"/>
        </w:r>
        <w:r>
          <w:t>22</w:t>
        </w:r>
        <w:r>
          <w:fldChar w:fldCharType="end"/>
        </w:r>
      </w:hyperlink>
    </w:p>
    <w:p>
      <w:pPr>
        <w:pStyle w:val="TOC2"/>
        <w:tabs>
          <w:tab w:val="right" w:leader="dot" w:pos="8306"/>
        </w:tabs>
      </w:pPr>
      <w:hyperlink w:anchor="_Toc29207" w:history="1">
        <w:r>
          <w:rPr>
            <w:rFonts w:ascii="仿宋" w:eastAsia="仿宋" w:hAnsi="仿宋" w:cs="仿宋" w:hint="eastAsia"/>
            <w:lang w:eastAsia="zh-CN"/>
          </w:rPr>
          <w:t>(一)、500KV，760KV超高压变压器匝和超高压电缆绝缘纸项目承办单位基本情况</w:t>
        </w:r>
        <w:r>
          <w:tab/>
        </w:r>
        <w:r>
          <w:fldChar w:fldCharType="begin"/>
        </w:r>
        <w:r>
          <w:instrText xml:space="preserve"> PAGEREF _Toc29207 \h </w:instrText>
        </w:r>
        <w:r>
          <w:fldChar w:fldCharType="separate"/>
        </w:r>
        <w:r>
          <w:t>22</w:t>
        </w:r>
        <w:r>
          <w:fldChar w:fldCharType="end"/>
        </w:r>
      </w:hyperlink>
    </w:p>
    <w:p>
      <w:pPr>
        <w:pStyle w:val="TOC2"/>
        <w:tabs>
          <w:tab w:val="right" w:leader="dot" w:pos="8306"/>
        </w:tabs>
      </w:pPr>
      <w:hyperlink w:anchor="_Toc28665" w:history="1">
        <w:r>
          <w:rPr>
            <w:rFonts w:ascii="仿宋" w:eastAsia="仿宋" w:hAnsi="仿宋" w:cs="仿宋" w:hint="eastAsia"/>
            <w:lang w:eastAsia="zh-CN"/>
          </w:rPr>
          <w:t>(二)、公司经济效益分析</w:t>
        </w:r>
        <w:r>
          <w:tab/>
        </w:r>
        <w:r>
          <w:fldChar w:fldCharType="begin"/>
        </w:r>
        <w:r>
          <w:instrText xml:space="preserve"> PAGEREF _Toc28665 \h </w:instrText>
        </w:r>
        <w:r>
          <w:fldChar w:fldCharType="separate"/>
        </w:r>
        <w:r>
          <w:t>22</w:t>
        </w:r>
        <w:r>
          <w:fldChar w:fldCharType="end"/>
        </w:r>
      </w:hyperlink>
    </w:p>
    <w:p>
      <w:pPr>
        <w:pStyle w:val="TOC1"/>
        <w:tabs>
          <w:tab w:val="right" w:leader="dot" w:pos="8306"/>
        </w:tabs>
      </w:pPr>
      <w:hyperlink w:anchor="_Toc21009" w:history="1">
        <w:r>
          <w:rPr>
            <w:rFonts w:ascii="仿宋" w:eastAsia="仿宋" w:hAnsi="仿宋" w:cs="仿宋" w:hint="eastAsia"/>
            <w:lang w:eastAsia="zh-CN"/>
          </w:rPr>
          <w:t>七、500KV，760KV超高压变压器匝和超高压电缆绝缘纸项目人力资源培养与发展</w:t>
        </w:r>
        <w:r>
          <w:tab/>
        </w:r>
        <w:r>
          <w:fldChar w:fldCharType="begin"/>
        </w:r>
        <w:r>
          <w:instrText xml:space="preserve"> PAGEREF _Toc21009 \h </w:instrText>
        </w:r>
        <w:r>
          <w:fldChar w:fldCharType="separate"/>
        </w:r>
        <w:r>
          <w:t>24</w:t>
        </w:r>
        <w:r>
          <w:fldChar w:fldCharType="end"/>
        </w:r>
      </w:hyperlink>
    </w:p>
    <w:p>
      <w:pPr>
        <w:pStyle w:val="TOC2"/>
        <w:tabs>
          <w:tab w:val="right" w:leader="dot" w:pos="8306"/>
        </w:tabs>
      </w:pPr>
      <w:hyperlink w:anchor="_Toc27648" w:history="1">
        <w:r>
          <w:rPr>
            <w:rFonts w:ascii="仿宋" w:eastAsia="仿宋" w:hAnsi="仿宋" w:cs="仿宋" w:hint="eastAsia"/>
            <w:lang w:eastAsia="zh-CN"/>
          </w:rPr>
          <w:t>(一)、人才需求与规划</w:t>
        </w:r>
        <w:r>
          <w:tab/>
        </w:r>
        <w:r>
          <w:fldChar w:fldCharType="begin"/>
        </w:r>
        <w:r>
          <w:instrText xml:space="preserve"> PAGEREF _Toc27648 \h </w:instrText>
        </w:r>
        <w:r>
          <w:fldChar w:fldCharType="separate"/>
        </w:r>
        <w:r>
          <w:t>24</w:t>
        </w:r>
        <w:r>
          <w:fldChar w:fldCharType="end"/>
        </w:r>
      </w:hyperlink>
    </w:p>
    <w:p>
      <w:pPr>
        <w:pStyle w:val="TOC2"/>
        <w:tabs>
          <w:tab w:val="right" w:leader="dot" w:pos="8306"/>
        </w:tabs>
      </w:pPr>
      <w:hyperlink w:anchor="_Toc9024" w:history="1">
        <w:r>
          <w:rPr>
            <w:rFonts w:ascii="仿宋" w:eastAsia="仿宋" w:hAnsi="仿宋" w:cs="仿宋" w:hint="eastAsia"/>
            <w:lang w:eastAsia="zh-CN"/>
          </w:rPr>
          <w:t>(二)、培训与发展计划</w:t>
        </w:r>
        <w:r>
          <w:tab/>
        </w:r>
        <w:r>
          <w:fldChar w:fldCharType="begin"/>
        </w:r>
        <w:r>
          <w:instrText xml:space="preserve"> PAGEREF _Toc9024 \h </w:instrText>
        </w:r>
        <w:r>
          <w:fldChar w:fldCharType="separate"/>
        </w:r>
        <w:r>
          <w:t>24</w:t>
        </w:r>
        <w:r>
          <w:fldChar w:fldCharType="end"/>
        </w:r>
      </w:hyperlink>
    </w:p>
    <w:p>
      <w:pPr>
        <w:pStyle w:val="TOC1"/>
        <w:tabs>
          <w:tab w:val="right" w:leader="dot" w:pos="8306"/>
        </w:tabs>
      </w:pPr>
      <w:hyperlink w:anchor="_Toc23875" w:history="1">
        <w:r>
          <w:rPr>
            <w:rFonts w:ascii="仿宋" w:eastAsia="仿宋" w:hAnsi="仿宋" w:cs="仿宋" w:hint="eastAsia"/>
            <w:lang w:eastAsia="zh-CN"/>
          </w:rPr>
          <w:t>八、500KV，760KV超高压变压器匝和超高压电缆绝缘纸项目财务管理</w:t>
        </w:r>
        <w:r>
          <w:tab/>
        </w:r>
        <w:r>
          <w:fldChar w:fldCharType="begin"/>
        </w:r>
        <w:r>
          <w:instrText xml:space="preserve"> PAGEREF _Toc23875 \h </w:instrText>
        </w:r>
        <w:r>
          <w:fldChar w:fldCharType="separate"/>
        </w:r>
        <w:r>
          <w:t>25</w:t>
        </w:r>
        <w:r>
          <w:fldChar w:fldCharType="end"/>
        </w:r>
      </w:hyperlink>
    </w:p>
    <w:p>
      <w:pPr>
        <w:pStyle w:val="TOC2"/>
        <w:tabs>
          <w:tab w:val="right" w:leader="dot" w:pos="8306"/>
        </w:tabs>
      </w:pPr>
      <w:hyperlink w:anchor="_Toc802" w:history="1">
        <w:r>
          <w:rPr>
            <w:rFonts w:ascii="仿宋" w:eastAsia="仿宋" w:hAnsi="仿宋" w:cs="仿宋" w:hint="eastAsia"/>
            <w:lang w:eastAsia="zh-CN"/>
          </w:rPr>
          <w:t>(一)、资金需求大</w:t>
        </w:r>
        <w:r>
          <w:tab/>
        </w:r>
        <w:r>
          <w:fldChar w:fldCharType="begin"/>
        </w:r>
        <w:r>
          <w:instrText xml:space="preserve"> PAGEREF _Toc802 \h </w:instrText>
        </w:r>
        <w:r>
          <w:fldChar w:fldCharType="separate"/>
        </w:r>
        <w:r>
          <w:t>25</w:t>
        </w:r>
        <w:r>
          <w:fldChar w:fldCharType="end"/>
        </w:r>
      </w:hyperlink>
    </w:p>
    <w:p>
      <w:pPr>
        <w:pStyle w:val="TOC2"/>
        <w:tabs>
          <w:tab w:val="right" w:leader="dot" w:pos="8306"/>
        </w:tabs>
      </w:pPr>
      <w:hyperlink w:anchor="_Toc31809" w:history="1">
        <w:r>
          <w:rPr>
            <w:rFonts w:ascii="仿宋" w:eastAsia="仿宋" w:hAnsi="仿宋" w:cs="仿宋" w:hint="eastAsia"/>
            <w:lang w:eastAsia="zh-CN"/>
          </w:rPr>
          <w:t>(二)、研发周期长</w:t>
        </w:r>
        <w:r>
          <w:tab/>
        </w:r>
        <w:r>
          <w:fldChar w:fldCharType="begin"/>
        </w:r>
        <w:r>
          <w:instrText xml:space="preserve"> PAGEREF _Toc31809 \h </w:instrText>
        </w:r>
        <w:r>
          <w:fldChar w:fldCharType="separate"/>
        </w:r>
        <w:r>
          <w:t>26</w:t>
        </w:r>
        <w:r>
          <w:fldChar w:fldCharType="end"/>
        </w:r>
      </w:hyperlink>
    </w:p>
    <w:p>
      <w:pPr>
        <w:pStyle w:val="TOC2"/>
        <w:tabs>
          <w:tab w:val="right" w:leader="dot" w:pos="8306"/>
        </w:tabs>
      </w:pPr>
      <w:hyperlink w:anchor="_Toc23905" w:history="1">
        <w:r>
          <w:rPr>
            <w:rFonts w:ascii="仿宋" w:eastAsia="仿宋" w:hAnsi="仿宋" w:cs="仿宋" w:hint="eastAsia"/>
            <w:lang w:eastAsia="zh-CN"/>
          </w:rPr>
          <w:t>(三)、市场风险大</w:t>
        </w:r>
        <w:r>
          <w:tab/>
        </w:r>
        <w:r>
          <w:fldChar w:fldCharType="begin"/>
        </w:r>
        <w:r>
          <w:instrText xml:space="preserve"> PAGEREF _Toc23905 \h </w:instrText>
        </w:r>
        <w:r>
          <w:fldChar w:fldCharType="separate"/>
        </w:r>
        <w:r>
          <w:t>28</w:t>
        </w:r>
        <w:r>
          <w:fldChar w:fldCharType="end"/>
        </w:r>
      </w:hyperlink>
    </w:p>
    <w:p>
      <w:pPr>
        <w:pStyle w:val="TOC2"/>
        <w:tabs>
          <w:tab w:val="right" w:leader="dot" w:pos="8306"/>
        </w:tabs>
      </w:pPr>
      <w:hyperlink w:anchor="_Toc28279" w:history="1">
        <w:r>
          <w:rPr>
            <w:rFonts w:ascii="仿宋" w:eastAsia="仿宋" w:hAnsi="仿宋" w:cs="仿宋" w:hint="eastAsia"/>
            <w:lang w:eastAsia="zh-CN"/>
          </w:rPr>
          <w:t>(四)、利润率高</w:t>
        </w:r>
        <w:r>
          <w:tab/>
        </w:r>
        <w:r>
          <w:fldChar w:fldCharType="begin"/>
        </w:r>
        <w:r>
          <w:instrText xml:space="preserve"> PAGEREF _Toc28279 \h </w:instrText>
        </w:r>
        <w:r>
          <w:fldChar w:fldCharType="separate"/>
        </w:r>
        <w:r>
          <w:t>31</w:t>
        </w:r>
        <w:r>
          <w:fldChar w:fldCharType="end"/>
        </w:r>
      </w:hyperlink>
    </w:p>
    <w:p>
      <w:pPr>
        <w:pStyle w:val="TOC1"/>
        <w:tabs>
          <w:tab w:val="right" w:leader="dot" w:pos="8306"/>
        </w:tabs>
      </w:pPr>
      <w:hyperlink w:anchor="_Toc4097" w:history="1">
        <w:r>
          <w:rPr>
            <w:rFonts w:ascii="仿宋" w:eastAsia="仿宋" w:hAnsi="仿宋" w:cs="仿宋" w:hint="eastAsia"/>
            <w:lang w:eastAsia="zh-CN"/>
          </w:rPr>
          <w:t>九、500KV，760KV超高压变压器匝和超高压电缆绝缘纸项目经营效益</w:t>
        </w:r>
        <w:r>
          <w:tab/>
        </w:r>
        <w:r>
          <w:fldChar w:fldCharType="begin"/>
        </w:r>
        <w:r>
          <w:instrText xml:space="preserve"> PAGEREF _Toc4097 \h </w:instrText>
        </w:r>
        <w:r>
          <w:fldChar w:fldCharType="separate"/>
        </w:r>
        <w:r>
          <w:t>34</w:t>
        </w:r>
        <w:r>
          <w:fldChar w:fldCharType="end"/>
        </w:r>
      </w:hyperlink>
    </w:p>
    <w:p>
      <w:pPr>
        <w:pStyle w:val="TOC2"/>
        <w:tabs>
          <w:tab w:val="right" w:leader="dot" w:pos="8306"/>
        </w:tabs>
      </w:pPr>
      <w:hyperlink w:anchor="_Toc5746" w:history="1">
        <w:r>
          <w:rPr>
            <w:rFonts w:ascii="仿宋" w:eastAsia="仿宋" w:hAnsi="仿宋" w:cs="仿宋" w:hint="eastAsia"/>
            <w:lang w:eastAsia="zh-CN"/>
          </w:rPr>
          <w:t>(一)、经济评价财务测算</w:t>
        </w:r>
        <w:r>
          <w:tab/>
        </w:r>
        <w:r>
          <w:fldChar w:fldCharType="begin"/>
        </w:r>
        <w:r>
          <w:instrText xml:space="preserve"> PAGEREF _Toc5746 \h </w:instrText>
        </w:r>
        <w:r>
          <w:fldChar w:fldCharType="separate"/>
        </w:r>
        <w:r>
          <w:t>34</w:t>
        </w:r>
        <w:r>
          <w:fldChar w:fldCharType="end"/>
        </w:r>
      </w:hyperlink>
    </w:p>
    <w:p>
      <w:pPr>
        <w:pStyle w:val="TOC2"/>
        <w:tabs>
          <w:tab w:val="right" w:leader="dot" w:pos="8306"/>
        </w:tabs>
      </w:pPr>
      <w:hyperlink w:anchor="_Toc17830" w:history="1">
        <w:r>
          <w:rPr>
            <w:rFonts w:ascii="仿宋" w:eastAsia="仿宋" w:hAnsi="仿宋" w:cs="仿宋" w:hint="eastAsia"/>
            <w:lang w:eastAsia="zh-CN"/>
          </w:rPr>
          <w:t>(二)、500KV，760KV超高压变压器匝和超高压电缆绝缘纸项目盈利能力分析</w:t>
        </w:r>
        <w:r>
          <w:tab/>
        </w:r>
        <w:r>
          <w:fldChar w:fldCharType="begin"/>
        </w:r>
        <w:r>
          <w:instrText xml:space="preserve"> PAGEREF _Toc17830 \h </w:instrText>
        </w:r>
        <w:r>
          <w:fldChar w:fldCharType="separate"/>
        </w:r>
        <w:r>
          <w:t>35</w:t>
        </w:r>
        <w:r>
          <w:fldChar w:fldCharType="end"/>
        </w:r>
      </w:hyperlink>
    </w:p>
    <w:p>
      <w:pPr>
        <w:pStyle w:val="TOC1"/>
        <w:tabs>
          <w:tab w:val="right" w:leader="dot" w:pos="8306"/>
        </w:tabs>
      </w:pPr>
      <w:hyperlink w:anchor="_Toc9570" w:history="1">
        <w:r>
          <w:rPr>
            <w:rFonts w:ascii="仿宋" w:eastAsia="仿宋" w:hAnsi="仿宋" w:cs="仿宋" w:hint="eastAsia"/>
            <w:lang w:eastAsia="zh-CN"/>
          </w:rPr>
          <w:t>十、500KV，760KV超高压变压器匝和超高压电缆绝缘纸项目投资规划</w:t>
        </w:r>
        <w:r>
          <w:tab/>
        </w:r>
        <w:r>
          <w:fldChar w:fldCharType="begin"/>
        </w:r>
        <w:r>
          <w:instrText xml:space="preserve"> PAGEREF _Toc9570 \h </w:instrText>
        </w:r>
        <w:r>
          <w:fldChar w:fldCharType="separate"/>
        </w:r>
        <w:r>
          <w:t>36</w:t>
        </w:r>
        <w:r>
          <w:fldChar w:fldCharType="end"/>
        </w:r>
      </w:hyperlink>
    </w:p>
    <w:p>
      <w:pPr>
        <w:pStyle w:val="TOC2"/>
        <w:tabs>
          <w:tab w:val="right" w:leader="dot" w:pos="8306"/>
        </w:tabs>
      </w:pPr>
      <w:hyperlink w:anchor="_Toc24409" w:history="1">
        <w:r>
          <w:rPr>
            <w:rFonts w:ascii="仿宋" w:eastAsia="仿宋" w:hAnsi="仿宋" w:cs="仿宋" w:hint="eastAsia"/>
            <w:lang w:eastAsia="zh-CN"/>
          </w:rPr>
          <w:t>(一)、500KV，760KV超高压变压器匝和超高压电缆绝缘纸项目总投资估算</w:t>
        </w:r>
        <w:r>
          <w:tab/>
        </w:r>
        <w:r>
          <w:fldChar w:fldCharType="begin"/>
        </w:r>
        <w:r>
          <w:instrText xml:space="preserve"> PAGEREF _Toc24409 \h </w:instrText>
        </w:r>
        <w:r>
          <w:fldChar w:fldCharType="separate"/>
        </w:r>
        <w:r>
          <w:t>36</w:t>
        </w:r>
        <w:r>
          <w:fldChar w:fldCharType="end"/>
        </w:r>
      </w:hyperlink>
    </w:p>
    <w:p>
      <w:pPr>
        <w:pStyle w:val="TOC2"/>
        <w:tabs>
          <w:tab w:val="right" w:leader="dot" w:pos="8306"/>
        </w:tabs>
      </w:pPr>
      <w:hyperlink w:anchor="_Toc606" w:history="1">
        <w:r>
          <w:rPr>
            <w:rFonts w:ascii="仿宋" w:eastAsia="仿宋" w:hAnsi="仿宋" w:cs="仿宋" w:hint="eastAsia"/>
            <w:lang w:eastAsia="zh-CN"/>
          </w:rPr>
          <w:t>(二)、资金筹措</w:t>
        </w:r>
        <w:r>
          <w:tab/>
        </w:r>
        <w:r>
          <w:fldChar w:fldCharType="begin"/>
        </w:r>
        <w:r>
          <w:instrText xml:space="preserve"> PAGEREF _Toc606 \h </w:instrText>
        </w:r>
        <w:r>
          <w:fldChar w:fldCharType="separate"/>
        </w:r>
        <w:r>
          <w:t>38</w:t>
        </w:r>
        <w:r>
          <w:fldChar w:fldCharType="end"/>
        </w:r>
      </w:hyperlink>
    </w:p>
    <w:p>
      <w:pPr>
        <w:pStyle w:val="TOC1"/>
        <w:tabs>
          <w:tab w:val="right" w:leader="dot" w:pos="8306"/>
        </w:tabs>
      </w:pPr>
      <w:hyperlink w:anchor="_Toc20800" w:history="1">
        <w:r>
          <w:rPr>
            <w:rFonts w:ascii="仿宋" w:eastAsia="仿宋" w:hAnsi="仿宋" w:cs="仿宋" w:hint="eastAsia"/>
            <w:lang w:eastAsia="zh-CN"/>
          </w:rPr>
          <w:t>十一、500KV，760KV超高压变压器匝和超高压电缆绝缘纸项目环境影响分析</w:t>
        </w:r>
        <w:r>
          <w:tab/>
        </w:r>
        <w:r>
          <w:fldChar w:fldCharType="begin"/>
        </w:r>
        <w:r>
          <w:instrText xml:space="preserve"> PAGEREF _Toc20800 \h </w:instrText>
        </w:r>
        <w:r>
          <w:fldChar w:fldCharType="separate"/>
        </w:r>
        <w:r>
          <w:t>39</w:t>
        </w:r>
        <w:r>
          <w:fldChar w:fldCharType="end"/>
        </w:r>
      </w:hyperlink>
    </w:p>
    <w:p>
      <w:pPr>
        <w:pStyle w:val="TOC2"/>
        <w:tabs>
          <w:tab w:val="right" w:leader="dot" w:pos="8306"/>
        </w:tabs>
      </w:pPr>
      <w:hyperlink w:anchor="_Toc31932" w:history="1">
        <w:r>
          <w:rPr>
            <w:rFonts w:ascii="仿宋" w:eastAsia="仿宋" w:hAnsi="仿宋" w:cs="仿宋" w:hint="eastAsia"/>
            <w:lang w:eastAsia="zh-CN"/>
          </w:rPr>
          <w:t>(一)、建设区域环境质量现状</w:t>
        </w:r>
        <w:r>
          <w:tab/>
        </w:r>
        <w:r>
          <w:fldChar w:fldCharType="begin"/>
        </w:r>
        <w:r>
          <w:instrText xml:space="preserve"> PAGEREF _Toc31932 \h </w:instrText>
        </w:r>
        <w:r>
          <w:fldChar w:fldCharType="separate"/>
        </w:r>
        <w:r>
          <w:t>39</w:t>
        </w:r>
        <w:r>
          <w:fldChar w:fldCharType="end"/>
        </w:r>
      </w:hyperlink>
    </w:p>
    <w:p>
      <w:pPr>
        <w:pStyle w:val="TOC2"/>
        <w:tabs>
          <w:tab w:val="right" w:leader="dot" w:pos="8306"/>
        </w:tabs>
      </w:pPr>
      <w:hyperlink w:anchor="_Toc12817" w:history="1">
        <w:r>
          <w:rPr>
            <w:rFonts w:ascii="仿宋" w:eastAsia="仿宋" w:hAnsi="仿宋" w:cs="仿宋" w:hint="eastAsia"/>
            <w:lang w:eastAsia="zh-CN"/>
          </w:rPr>
          <w:t>(二)、建设期环境保护</w:t>
        </w:r>
        <w:r>
          <w:tab/>
        </w:r>
        <w:r>
          <w:fldChar w:fldCharType="begin"/>
        </w:r>
        <w:r>
          <w:instrText xml:space="preserve"> PAGEREF _Toc12817 \h </w:instrText>
        </w:r>
        <w:r>
          <w:fldChar w:fldCharType="separate"/>
        </w:r>
        <w:r>
          <w:t>41</w:t>
        </w:r>
        <w:r>
          <w:fldChar w:fldCharType="end"/>
        </w:r>
      </w:hyperlink>
    </w:p>
    <w:p>
      <w:pPr>
        <w:pStyle w:val="TOC2"/>
        <w:tabs>
          <w:tab w:val="right" w:leader="dot" w:pos="8306"/>
        </w:tabs>
      </w:pPr>
      <w:hyperlink w:anchor="_Toc10789" w:history="1">
        <w:r>
          <w:rPr>
            <w:rFonts w:ascii="仿宋" w:eastAsia="仿宋" w:hAnsi="仿宋" w:cs="仿宋" w:hint="eastAsia"/>
            <w:lang w:eastAsia="zh-CN"/>
          </w:rPr>
          <w:t>(三)、运营期环境保护</w:t>
        </w:r>
        <w:r>
          <w:tab/>
        </w:r>
        <w:r>
          <w:fldChar w:fldCharType="begin"/>
        </w:r>
        <w:r>
          <w:instrText xml:space="preserve"> PAGEREF _Toc10789 \h </w:instrText>
        </w:r>
        <w:r>
          <w:fldChar w:fldCharType="separate"/>
        </w:r>
        <w:r>
          <w:t>42</w:t>
        </w:r>
        <w:r>
          <w:fldChar w:fldCharType="end"/>
        </w:r>
      </w:hyperlink>
    </w:p>
    <w:p>
      <w:pPr>
        <w:pStyle w:val="TOC2"/>
        <w:tabs>
          <w:tab w:val="right" w:leader="dot" w:pos="8306"/>
        </w:tabs>
      </w:pPr>
      <w:hyperlink w:anchor="_Toc31581" w:history="1">
        <w:r>
          <w:rPr>
            <w:rFonts w:ascii="仿宋" w:eastAsia="仿宋" w:hAnsi="仿宋" w:cs="仿宋" w:hint="eastAsia"/>
            <w:lang w:eastAsia="zh-CN"/>
          </w:rPr>
          <w:t>(四)、500KV，760KV超高压变压器匝和超高压电缆绝缘纸项目建设对区域经济的影响</w:t>
        </w:r>
        <w:r>
          <w:tab/>
        </w:r>
        <w:r>
          <w:fldChar w:fldCharType="begin"/>
        </w:r>
        <w:r>
          <w:instrText xml:space="preserve"> PAGEREF _Toc31581 \h </w:instrText>
        </w:r>
        <w:r>
          <w:fldChar w:fldCharType="separate"/>
        </w:r>
        <w:r>
          <w:t>44</w:t>
        </w:r>
        <w:r>
          <w:fldChar w:fldCharType="end"/>
        </w:r>
      </w:hyperlink>
    </w:p>
    <w:p>
      <w:pPr>
        <w:pStyle w:val="TOC2"/>
        <w:tabs>
          <w:tab w:val="right" w:leader="dot" w:pos="8306"/>
        </w:tabs>
      </w:pPr>
      <w:hyperlink w:anchor="_Toc5711" w:history="1">
        <w:r>
          <w:rPr>
            <w:rFonts w:ascii="仿宋" w:eastAsia="仿宋" w:hAnsi="仿宋" w:cs="仿宋" w:hint="eastAsia"/>
            <w:lang w:eastAsia="zh-CN"/>
          </w:rPr>
          <w:t>(五)、废弃物处理</w:t>
        </w:r>
        <w:r>
          <w:tab/>
        </w:r>
        <w:r>
          <w:fldChar w:fldCharType="begin"/>
        </w:r>
        <w:r>
          <w:instrText xml:space="preserve"> PAGEREF _Toc5711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458" w:history="1">
        <w:r>
          <w:rPr>
            <w:rFonts w:ascii="仿宋" w:eastAsia="仿宋" w:hAnsi="仿宋" w:cs="仿宋" w:hint="eastAsia"/>
            <w:lang w:eastAsia="zh-CN"/>
          </w:rPr>
          <w:t>(六)、特殊环境影响分析</w:t>
        </w:r>
        <w:r>
          <w:tab/>
        </w:r>
        <w:r>
          <w:fldChar w:fldCharType="begin"/>
        </w:r>
        <w:r>
          <w:instrText xml:space="preserve"> PAGEREF _Toc10458 \h </w:instrText>
        </w:r>
        <w:r>
          <w:fldChar w:fldCharType="separate"/>
        </w:r>
        <w:r>
          <w:t>47</w:t>
        </w:r>
        <w:r>
          <w:fldChar w:fldCharType="end"/>
        </w:r>
      </w:hyperlink>
    </w:p>
    <w:p>
      <w:pPr>
        <w:pStyle w:val="TOC2"/>
        <w:tabs>
          <w:tab w:val="right" w:leader="dot" w:pos="8306"/>
        </w:tabs>
      </w:pPr>
      <w:hyperlink w:anchor="_Toc22916" w:history="1">
        <w:r>
          <w:rPr>
            <w:rFonts w:ascii="仿宋" w:eastAsia="仿宋" w:hAnsi="仿宋" w:cs="仿宋" w:hint="eastAsia"/>
            <w:lang w:eastAsia="zh-CN"/>
          </w:rPr>
          <w:t>(七)、清洁生产</w:t>
        </w:r>
        <w:r>
          <w:tab/>
        </w:r>
        <w:r>
          <w:fldChar w:fldCharType="begin"/>
        </w:r>
        <w:r>
          <w:instrText xml:space="preserve"> PAGEREF _Toc22916 \h </w:instrText>
        </w:r>
        <w:r>
          <w:fldChar w:fldCharType="separate"/>
        </w:r>
        <w:r>
          <w:t>49</w:t>
        </w:r>
        <w:r>
          <w:fldChar w:fldCharType="end"/>
        </w:r>
      </w:hyperlink>
    </w:p>
    <w:p>
      <w:pPr>
        <w:pStyle w:val="TOC2"/>
        <w:tabs>
          <w:tab w:val="right" w:leader="dot" w:pos="8306"/>
        </w:tabs>
      </w:pPr>
      <w:hyperlink w:anchor="_Toc5975" w:history="1">
        <w:r>
          <w:rPr>
            <w:rFonts w:ascii="仿宋" w:eastAsia="仿宋" w:hAnsi="仿宋" w:cs="仿宋" w:hint="eastAsia"/>
            <w:lang w:eastAsia="zh-CN"/>
          </w:rPr>
          <w:t>(八)、环境保护综合评价</w:t>
        </w:r>
        <w:r>
          <w:tab/>
        </w:r>
        <w:r>
          <w:fldChar w:fldCharType="begin"/>
        </w:r>
        <w:r>
          <w:instrText xml:space="preserve"> PAGEREF _Toc5975 \h </w:instrText>
        </w:r>
        <w:r>
          <w:fldChar w:fldCharType="separate"/>
        </w:r>
        <w:r>
          <w:t>50</w:t>
        </w:r>
        <w:r>
          <w:fldChar w:fldCharType="end"/>
        </w:r>
      </w:hyperlink>
    </w:p>
    <w:p>
      <w:pPr>
        <w:pStyle w:val="TOC1"/>
        <w:tabs>
          <w:tab w:val="right" w:leader="dot" w:pos="8306"/>
        </w:tabs>
      </w:pPr>
      <w:hyperlink w:anchor="_Toc5212" w:history="1">
        <w:r>
          <w:rPr>
            <w:rFonts w:ascii="仿宋" w:eastAsia="仿宋" w:hAnsi="仿宋" w:cs="仿宋" w:hint="eastAsia"/>
            <w:lang w:eastAsia="zh-CN"/>
          </w:rPr>
          <w:t>十二、500KV，760KV超高压变压器匝和超高压电缆绝缘纸项目技术管理</w:t>
        </w:r>
        <w:r>
          <w:tab/>
        </w:r>
        <w:r>
          <w:fldChar w:fldCharType="begin"/>
        </w:r>
        <w:r>
          <w:instrText xml:space="preserve"> PAGEREF _Toc5212 \h </w:instrText>
        </w:r>
        <w:r>
          <w:fldChar w:fldCharType="separate"/>
        </w:r>
        <w:r>
          <w:t>52</w:t>
        </w:r>
        <w:r>
          <w:fldChar w:fldCharType="end"/>
        </w:r>
      </w:hyperlink>
    </w:p>
    <w:p>
      <w:pPr>
        <w:pStyle w:val="TOC2"/>
        <w:tabs>
          <w:tab w:val="right" w:leader="dot" w:pos="8306"/>
        </w:tabs>
      </w:pPr>
      <w:hyperlink w:anchor="_Toc18436" w:history="1">
        <w:r>
          <w:rPr>
            <w:rFonts w:ascii="仿宋" w:eastAsia="仿宋" w:hAnsi="仿宋" w:cs="仿宋" w:hint="eastAsia"/>
            <w:lang w:eastAsia="zh-CN"/>
          </w:rPr>
          <w:t>(一)、技术方案选用方向</w:t>
        </w:r>
        <w:r>
          <w:tab/>
        </w:r>
        <w:r>
          <w:fldChar w:fldCharType="begin"/>
        </w:r>
        <w:r>
          <w:instrText xml:space="preserve"> PAGEREF _Toc18436 \h </w:instrText>
        </w:r>
        <w:r>
          <w:fldChar w:fldCharType="separate"/>
        </w:r>
        <w:r>
          <w:t>52</w:t>
        </w:r>
        <w:r>
          <w:fldChar w:fldCharType="end"/>
        </w:r>
      </w:hyperlink>
    </w:p>
    <w:p>
      <w:pPr>
        <w:pStyle w:val="TOC2"/>
        <w:tabs>
          <w:tab w:val="right" w:leader="dot" w:pos="8306"/>
        </w:tabs>
      </w:pPr>
      <w:hyperlink w:anchor="_Toc598" w:history="1">
        <w:r>
          <w:rPr>
            <w:rFonts w:ascii="仿宋" w:eastAsia="仿宋" w:hAnsi="仿宋" w:cs="仿宋" w:hint="eastAsia"/>
            <w:lang w:eastAsia="zh-CN"/>
          </w:rPr>
          <w:t>(二)、工艺技术方案选用原则</w:t>
        </w:r>
        <w:r>
          <w:tab/>
        </w:r>
        <w:r>
          <w:fldChar w:fldCharType="begin"/>
        </w:r>
        <w:r>
          <w:instrText xml:space="preserve"> PAGEREF _Toc598 \h </w:instrText>
        </w:r>
        <w:r>
          <w:fldChar w:fldCharType="separate"/>
        </w:r>
        <w:r>
          <w:t>54</w:t>
        </w:r>
        <w:r>
          <w:fldChar w:fldCharType="end"/>
        </w:r>
      </w:hyperlink>
    </w:p>
    <w:p>
      <w:pPr>
        <w:pStyle w:val="TOC2"/>
        <w:tabs>
          <w:tab w:val="right" w:leader="dot" w:pos="8306"/>
        </w:tabs>
      </w:pPr>
      <w:hyperlink w:anchor="_Toc4907" w:history="1">
        <w:r>
          <w:rPr>
            <w:rFonts w:ascii="仿宋" w:eastAsia="仿宋" w:hAnsi="仿宋" w:cs="仿宋" w:hint="eastAsia"/>
            <w:lang w:eastAsia="zh-CN"/>
          </w:rPr>
          <w:t>(三)、工艺技术方案要求</w:t>
        </w:r>
        <w:r>
          <w:tab/>
        </w:r>
        <w:r>
          <w:fldChar w:fldCharType="begin"/>
        </w:r>
        <w:r>
          <w:instrText xml:space="preserve"> PAGEREF _Toc4907 \h </w:instrText>
        </w:r>
        <w:r>
          <w:fldChar w:fldCharType="separate"/>
        </w:r>
        <w:r>
          <w:t>57</w:t>
        </w:r>
        <w:r>
          <w:fldChar w:fldCharType="end"/>
        </w:r>
      </w:hyperlink>
    </w:p>
    <w:p>
      <w:pPr>
        <w:pStyle w:val="TOC1"/>
        <w:tabs>
          <w:tab w:val="right" w:leader="dot" w:pos="8306"/>
        </w:tabs>
      </w:pPr>
      <w:hyperlink w:anchor="_Toc8762" w:history="1">
        <w:r>
          <w:rPr>
            <w:rFonts w:ascii="仿宋" w:eastAsia="仿宋" w:hAnsi="仿宋" w:cs="仿宋" w:hint="eastAsia"/>
            <w:lang w:eastAsia="zh-CN"/>
          </w:rPr>
          <w:t>十三、营销与推广策略</w:t>
        </w:r>
        <w:r>
          <w:tab/>
        </w:r>
        <w:r>
          <w:fldChar w:fldCharType="begin"/>
        </w:r>
        <w:r>
          <w:instrText xml:space="preserve"> PAGEREF _Toc8762 \h </w:instrText>
        </w:r>
        <w:r>
          <w:fldChar w:fldCharType="separate"/>
        </w:r>
        <w:r>
          <w:t>59</w:t>
        </w:r>
        <w:r>
          <w:fldChar w:fldCharType="end"/>
        </w:r>
      </w:hyperlink>
    </w:p>
    <w:p>
      <w:pPr>
        <w:pStyle w:val="TOC2"/>
        <w:tabs>
          <w:tab w:val="right" w:leader="dot" w:pos="8306"/>
        </w:tabs>
      </w:pPr>
      <w:hyperlink w:anchor="_Toc28054" w:history="1">
        <w:r>
          <w:rPr>
            <w:rFonts w:ascii="仿宋" w:eastAsia="仿宋" w:hAnsi="仿宋" w:cs="仿宋" w:hint="eastAsia"/>
            <w:lang w:eastAsia="zh-CN"/>
          </w:rPr>
          <w:t>(一)、产品/服务定位与特点</w:t>
        </w:r>
        <w:r>
          <w:tab/>
        </w:r>
        <w:r>
          <w:fldChar w:fldCharType="begin"/>
        </w:r>
        <w:r>
          <w:instrText xml:space="preserve"> PAGEREF _Toc28054 \h </w:instrText>
        </w:r>
        <w:r>
          <w:fldChar w:fldCharType="separate"/>
        </w:r>
        <w:r>
          <w:t>59</w:t>
        </w:r>
        <w:r>
          <w:fldChar w:fldCharType="end"/>
        </w:r>
      </w:hyperlink>
    </w:p>
    <w:p>
      <w:pPr>
        <w:pStyle w:val="TOC2"/>
        <w:tabs>
          <w:tab w:val="right" w:leader="dot" w:pos="8306"/>
        </w:tabs>
      </w:pPr>
      <w:hyperlink w:anchor="_Toc10843" w:history="1">
        <w:r>
          <w:rPr>
            <w:rFonts w:ascii="仿宋" w:eastAsia="仿宋" w:hAnsi="仿宋" w:cs="仿宋" w:hint="eastAsia"/>
            <w:lang w:eastAsia="zh-CN"/>
          </w:rPr>
          <w:t>(二)、市场定位与竞争分析</w:t>
        </w:r>
        <w:r>
          <w:tab/>
        </w:r>
        <w:r>
          <w:fldChar w:fldCharType="begin"/>
        </w:r>
        <w:r>
          <w:instrText xml:space="preserve"> PAGEREF _Toc10843 \h </w:instrText>
        </w:r>
        <w:r>
          <w:fldChar w:fldCharType="separate"/>
        </w:r>
        <w:r>
          <w:t>60</w:t>
        </w:r>
        <w:r>
          <w:fldChar w:fldCharType="end"/>
        </w:r>
      </w:hyperlink>
    </w:p>
    <w:p>
      <w:pPr>
        <w:pStyle w:val="TOC2"/>
        <w:tabs>
          <w:tab w:val="right" w:leader="dot" w:pos="8306"/>
        </w:tabs>
      </w:pPr>
      <w:hyperlink w:anchor="_Toc15918" w:history="1">
        <w:r>
          <w:rPr>
            <w:rFonts w:ascii="仿宋" w:eastAsia="仿宋" w:hAnsi="仿宋" w:cs="仿宋" w:hint="eastAsia"/>
            <w:lang w:eastAsia="zh-CN"/>
          </w:rPr>
          <w:t>(三)、营销渠道与策略</w:t>
        </w:r>
        <w:r>
          <w:tab/>
        </w:r>
        <w:r>
          <w:fldChar w:fldCharType="begin"/>
        </w:r>
        <w:r>
          <w:instrText xml:space="preserve"> PAGEREF _Toc15918 \h </w:instrText>
        </w:r>
        <w:r>
          <w:fldChar w:fldCharType="separate"/>
        </w:r>
        <w:r>
          <w:t>62</w:t>
        </w:r>
        <w:r>
          <w:fldChar w:fldCharType="end"/>
        </w:r>
      </w:hyperlink>
    </w:p>
    <w:p>
      <w:pPr>
        <w:pStyle w:val="TOC2"/>
        <w:tabs>
          <w:tab w:val="right" w:leader="dot" w:pos="8306"/>
        </w:tabs>
      </w:pPr>
      <w:hyperlink w:anchor="_Toc28736" w:history="1">
        <w:r>
          <w:rPr>
            <w:rFonts w:ascii="仿宋" w:eastAsia="仿宋" w:hAnsi="仿宋" w:cs="仿宋" w:hint="eastAsia"/>
            <w:lang w:eastAsia="zh-CN"/>
          </w:rPr>
          <w:t>(四)、推广与宣传活动</w:t>
        </w:r>
        <w:r>
          <w:tab/>
        </w:r>
        <w:r>
          <w:fldChar w:fldCharType="begin"/>
        </w:r>
        <w:r>
          <w:instrText xml:space="preserve"> PAGEREF _Toc28736 \h </w:instrText>
        </w:r>
        <w:r>
          <w:fldChar w:fldCharType="separate"/>
        </w:r>
        <w:r>
          <w:t>63</w:t>
        </w:r>
        <w:r>
          <w:fldChar w:fldCharType="end"/>
        </w:r>
      </w:hyperlink>
    </w:p>
    <w:p>
      <w:pPr>
        <w:pStyle w:val="TOC1"/>
        <w:tabs>
          <w:tab w:val="right" w:leader="dot" w:pos="8306"/>
        </w:tabs>
      </w:pPr>
      <w:hyperlink w:anchor="_Toc28061" w:history="1">
        <w:r>
          <w:rPr>
            <w:rFonts w:ascii="仿宋" w:eastAsia="仿宋" w:hAnsi="仿宋" w:cs="仿宋" w:hint="eastAsia"/>
            <w:lang w:eastAsia="zh-CN"/>
          </w:rPr>
          <w:t>十四、500KV，760KV超高压变压器匝和超高压电缆绝缘纸项目变更管理</w:t>
        </w:r>
        <w:r>
          <w:tab/>
        </w:r>
        <w:r>
          <w:fldChar w:fldCharType="begin"/>
        </w:r>
        <w:r>
          <w:instrText xml:space="preserve"> PAGEREF _Toc28061 \h </w:instrText>
        </w:r>
        <w:r>
          <w:fldChar w:fldCharType="separate"/>
        </w:r>
        <w:r>
          <w:t>69</w:t>
        </w:r>
        <w:r>
          <w:fldChar w:fldCharType="end"/>
        </w:r>
      </w:hyperlink>
    </w:p>
    <w:p>
      <w:pPr>
        <w:pStyle w:val="TOC2"/>
        <w:tabs>
          <w:tab w:val="right" w:leader="dot" w:pos="8306"/>
        </w:tabs>
      </w:pPr>
      <w:hyperlink w:anchor="_Toc26169" w:history="1">
        <w:r>
          <w:rPr>
            <w:rFonts w:ascii="仿宋" w:eastAsia="仿宋" w:hAnsi="仿宋" w:cs="仿宋" w:hint="eastAsia"/>
            <w:lang w:eastAsia="zh-CN"/>
          </w:rPr>
          <w:t>(一)、变更申请与评估</w:t>
        </w:r>
        <w:r>
          <w:tab/>
        </w:r>
        <w:r>
          <w:fldChar w:fldCharType="begin"/>
        </w:r>
        <w:r>
          <w:instrText xml:space="preserve"> PAGEREF _Toc26169 \h </w:instrText>
        </w:r>
        <w:r>
          <w:fldChar w:fldCharType="separate"/>
        </w:r>
        <w:r>
          <w:t>69</w:t>
        </w:r>
        <w:r>
          <w:fldChar w:fldCharType="end"/>
        </w:r>
      </w:hyperlink>
    </w:p>
    <w:p>
      <w:pPr>
        <w:pStyle w:val="TOC2"/>
        <w:tabs>
          <w:tab w:val="right" w:leader="dot" w:pos="8306"/>
        </w:tabs>
      </w:pPr>
      <w:hyperlink w:anchor="_Toc26619" w:history="1">
        <w:r>
          <w:rPr>
            <w:rFonts w:ascii="仿宋" w:eastAsia="仿宋" w:hAnsi="仿宋" w:cs="仿宋" w:hint="eastAsia"/>
            <w:lang w:eastAsia="zh-CN"/>
          </w:rPr>
          <w:t>(二)、变更实施与控制</w:t>
        </w:r>
        <w:r>
          <w:tab/>
        </w:r>
        <w:r>
          <w:fldChar w:fldCharType="begin"/>
        </w:r>
        <w:r>
          <w:instrText xml:space="preserve"> PAGEREF _Toc26619 \h </w:instrText>
        </w:r>
        <w:r>
          <w:fldChar w:fldCharType="separate"/>
        </w:r>
        <w:r>
          <w:t>69</w:t>
        </w:r>
        <w:r>
          <w:fldChar w:fldCharType="end"/>
        </w:r>
      </w:hyperlink>
    </w:p>
    <w:p>
      <w:pPr>
        <w:pStyle w:val="TOC1"/>
        <w:tabs>
          <w:tab w:val="right" w:leader="dot" w:pos="8306"/>
        </w:tabs>
      </w:pPr>
      <w:hyperlink w:anchor="_Toc9957" w:history="1">
        <w:r>
          <w:rPr>
            <w:rFonts w:ascii="仿宋" w:eastAsia="仿宋" w:hAnsi="仿宋" w:cs="仿宋" w:hint="eastAsia"/>
            <w:lang w:eastAsia="zh-CN"/>
          </w:rPr>
          <w:t>十五、500KV，760KV超高压变压器匝和超高压电缆绝缘纸项目实施保障措施</w:t>
        </w:r>
        <w:r>
          <w:tab/>
        </w:r>
        <w:r>
          <w:fldChar w:fldCharType="begin"/>
        </w:r>
        <w:r>
          <w:instrText xml:space="preserve"> PAGEREF _Toc9957 \h </w:instrText>
        </w:r>
        <w:r>
          <w:fldChar w:fldCharType="separate"/>
        </w:r>
        <w:r>
          <w:t>70</w:t>
        </w:r>
        <w:r>
          <w:fldChar w:fldCharType="end"/>
        </w:r>
      </w:hyperlink>
    </w:p>
    <w:p>
      <w:pPr>
        <w:pStyle w:val="TOC2"/>
        <w:tabs>
          <w:tab w:val="right" w:leader="dot" w:pos="8306"/>
        </w:tabs>
      </w:pPr>
      <w:hyperlink w:anchor="_Toc18628" w:history="1">
        <w:r>
          <w:rPr>
            <w:rFonts w:ascii="仿宋" w:eastAsia="仿宋" w:hAnsi="仿宋" w:cs="仿宋" w:hint="eastAsia"/>
            <w:lang w:eastAsia="zh-CN"/>
          </w:rPr>
          <w:t>(一)、500KV，760KV超高压变压器匝和超高压电缆绝缘纸项目实施保障机制</w:t>
        </w:r>
        <w:r>
          <w:tab/>
        </w:r>
        <w:r>
          <w:fldChar w:fldCharType="begin"/>
        </w:r>
        <w:r>
          <w:instrText xml:space="preserve"> PAGEREF _Toc18628 \h </w:instrText>
        </w:r>
        <w:r>
          <w:fldChar w:fldCharType="separate"/>
        </w:r>
        <w:r>
          <w:t>70</w:t>
        </w:r>
        <w:r>
          <w:fldChar w:fldCharType="end"/>
        </w:r>
      </w:hyperlink>
    </w:p>
    <w:p>
      <w:pPr>
        <w:pStyle w:val="TOC2"/>
        <w:tabs>
          <w:tab w:val="right" w:leader="dot" w:pos="8306"/>
        </w:tabs>
      </w:pPr>
      <w:hyperlink w:anchor="_Toc1472" w:history="1">
        <w:r>
          <w:rPr>
            <w:rFonts w:ascii="仿宋" w:eastAsia="仿宋" w:hAnsi="仿宋" w:cs="仿宋" w:hint="eastAsia"/>
            <w:lang w:eastAsia="zh-CN"/>
          </w:rPr>
          <w:t>(二)、500KV，760KV超高压变压器匝和超高压电缆绝缘纸项目法律合规要求</w:t>
        </w:r>
        <w:r>
          <w:tab/>
        </w:r>
        <w:r>
          <w:fldChar w:fldCharType="begin"/>
        </w:r>
        <w:r>
          <w:instrText xml:space="preserve"> PAGEREF _Toc1472 \h </w:instrText>
        </w:r>
        <w:r>
          <w:fldChar w:fldCharType="separate"/>
        </w:r>
        <w:r>
          <w:t>75</w:t>
        </w:r>
        <w:r>
          <w:fldChar w:fldCharType="end"/>
        </w:r>
      </w:hyperlink>
    </w:p>
    <w:p>
      <w:pPr>
        <w:pStyle w:val="TOC2"/>
        <w:tabs>
          <w:tab w:val="right" w:leader="dot" w:pos="8306"/>
        </w:tabs>
      </w:pPr>
      <w:hyperlink w:anchor="_Toc27568" w:history="1">
        <w:r>
          <w:rPr>
            <w:rFonts w:ascii="仿宋" w:eastAsia="仿宋" w:hAnsi="仿宋" w:cs="仿宋" w:hint="eastAsia"/>
            <w:lang w:eastAsia="zh-CN"/>
          </w:rPr>
          <w:t>(三)、500KV，760KV超高压变压器匝和超高压电缆绝缘纸项目合同管理与法律事务</w:t>
        </w:r>
        <w:r>
          <w:tab/>
        </w:r>
        <w:r>
          <w:fldChar w:fldCharType="begin"/>
        </w:r>
        <w:r>
          <w:instrText xml:space="preserve"> PAGEREF _Toc27568 \h </w:instrText>
        </w:r>
        <w:r>
          <w:fldChar w:fldCharType="separate"/>
        </w:r>
        <w:r>
          <w:t>80</w:t>
        </w:r>
        <w:r>
          <w:fldChar w:fldCharType="end"/>
        </w:r>
      </w:hyperlink>
    </w:p>
    <w:p>
      <w:pPr>
        <w:pStyle w:val="TOC2"/>
        <w:tabs>
          <w:tab w:val="right" w:leader="dot" w:pos="8306"/>
        </w:tabs>
      </w:pPr>
      <w:hyperlink w:anchor="_Toc5414" w:history="1">
        <w:r>
          <w:rPr>
            <w:rFonts w:ascii="仿宋" w:eastAsia="仿宋" w:hAnsi="仿宋" w:cs="仿宋" w:hint="eastAsia"/>
            <w:lang w:eastAsia="zh-CN"/>
          </w:rPr>
          <w:t>(四)、500KV，760KV超高压变压器匝和超高压电缆绝缘纸项目知识产权保护策略</w:t>
        </w:r>
        <w:r>
          <w:tab/>
        </w:r>
        <w:r>
          <w:fldChar w:fldCharType="begin"/>
        </w:r>
        <w:r>
          <w:instrText xml:space="preserve"> PAGEREF _Toc5414 \h </w:instrText>
        </w:r>
        <w:r>
          <w:fldChar w:fldCharType="separate"/>
        </w:r>
        <w:r>
          <w:t>87</w:t>
        </w:r>
        <w:r>
          <w:fldChar w:fldCharType="end"/>
        </w:r>
      </w:hyperlink>
    </w:p>
    <w:p>
      <w:pPr>
        <w:pStyle w:val="TOC1"/>
        <w:tabs>
          <w:tab w:val="right" w:leader="dot" w:pos="8306"/>
        </w:tabs>
      </w:pPr>
      <w:hyperlink w:anchor="_Toc12581" w:history="1">
        <w:r>
          <w:rPr>
            <w:rFonts w:ascii="仿宋" w:eastAsia="仿宋" w:hAnsi="仿宋" w:cs="仿宋" w:hint="eastAsia"/>
            <w:lang w:eastAsia="zh-CN"/>
          </w:rPr>
          <w:t>十六、风险识别与分类</w:t>
        </w:r>
        <w:r>
          <w:tab/>
        </w:r>
        <w:r>
          <w:fldChar w:fldCharType="begin"/>
        </w:r>
        <w:r>
          <w:instrText xml:space="preserve"> PAGEREF _Toc12581 \h </w:instrText>
        </w:r>
        <w:r>
          <w:fldChar w:fldCharType="separate"/>
        </w:r>
        <w:r>
          <w:t>90</w:t>
        </w:r>
        <w:r>
          <w:fldChar w:fldCharType="end"/>
        </w:r>
      </w:hyperlink>
    </w:p>
    <w:p>
      <w:pPr>
        <w:pStyle w:val="TOC2"/>
        <w:tabs>
          <w:tab w:val="right" w:leader="dot" w:pos="8306"/>
        </w:tabs>
      </w:pPr>
      <w:hyperlink w:anchor="_Toc21874" w:history="1">
        <w:r>
          <w:rPr>
            <w:rFonts w:ascii="仿宋" w:eastAsia="仿宋" w:hAnsi="仿宋" w:cs="仿宋" w:hint="eastAsia"/>
            <w:lang w:eastAsia="zh-CN"/>
          </w:rPr>
          <w:t>(一)、风险识别</w:t>
        </w:r>
        <w:r>
          <w:tab/>
        </w:r>
        <w:r>
          <w:fldChar w:fldCharType="begin"/>
        </w:r>
        <w:r>
          <w:instrText xml:space="preserve"> PAGEREF _Toc21874 \h </w:instrText>
        </w:r>
        <w:r>
          <w:fldChar w:fldCharType="separate"/>
        </w:r>
        <w:r>
          <w:t>90</w:t>
        </w:r>
        <w:r>
          <w:fldChar w:fldCharType="end"/>
        </w:r>
      </w:hyperlink>
    </w:p>
    <w:p>
      <w:pPr>
        <w:pStyle w:val="TOC2"/>
        <w:tabs>
          <w:tab w:val="right" w:leader="dot" w:pos="8306"/>
        </w:tabs>
      </w:pPr>
      <w:hyperlink w:anchor="_Toc31578" w:history="1">
        <w:r>
          <w:rPr>
            <w:rFonts w:ascii="仿宋" w:eastAsia="仿宋" w:hAnsi="仿宋" w:cs="仿宋" w:hint="eastAsia"/>
            <w:lang w:eastAsia="zh-CN"/>
          </w:rPr>
          <w:t>(二)、风险分类</w:t>
        </w:r>
        <w:r>
          <w:tab/>
        </w:r>
        <w:r>
          <w:fldChar w:fldCharType="begin"/>
        </w:r>
        <w:r>
          <w:instrText xml:space="preserve"> PAGEREF _Toc31578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930"/>
      <w:r>
        <w:rPr>
          <w:rFonts w:ascii="仿宋" w:eastAsia="仿宋" w:hAnsi="仿宋" w:cs="仿宋" w:hint="eastAsia"/>
          <w:sz w:val="28"/>
          <w:lang w:eastAsia="zh-CN"/>
        </w:rPr>
        <w:t>一、500KV，760KV超高压变压器匝和超高压电缆绝缘纸项目可持续发展</w:t>
      </w:r>
      <w:bookmarkEnd w:id="2"/>
    </w:p>
    <w:p>
      <w:pPr>
        <w:pStyle w:val="Heading2"/>
        <w:rPr>
          <w:rFonts w:ascii="仿宋" w:eastAsia="仿宋" w:hAnsi="仿宋" w:cs="仿宋" w:hint="eastAsia"/>
          <w:lang w:eastAsia="zh-CN"/>
        </w:rPr>
      </w:pPr>
      <w:bookmarkStart w:id="3" w:name="_Toc1794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500KV，760KV超高压变压器匝和超高压电缆绝缘纸项目中，500KV，760KV超高压变压器匝和超高压电缆绝缘纸项目团队着眼于未来，明确了可持续发展的战略方向。制定的具体可持续发展目标包括降低资源使用、采用环保技术、最大化社会效益等。这一步骤不仅有助于500KV，760KV超高压变压器匝和超高压电缆绝缘纸项目在环保和社会责任方面达到最高标准，也为未来提供了明确的指引，确保500KV，760KV超高压变压器匝和超高压电缆绝缘纸项目的发展符合可持续性原则。</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1.2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可持续实践的融入500KV，760KV超高压变压器匝和超高压电缆绝缘纸项目管理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500KV，760KV超高压变压器匝和超高压电缆绝缘纸项目管理周期。从500KV，760KV超高压变压器匝和超高压电缆绝缘纸项目规划开始，500KV，760KV超高压变压器匝和超高压电缆绝缘纸项目团队就考虑了环境和社会的因素。在执行阶段，500KV，760KV超高压变压器匝和超高压电缆绝缘纸项目团队积极推动绿色技术的应用，优化资源利用。此外，关注员工的社会责任，通过培训和沟通活动提高员工对可持续发展的认知，使他们能够在日常工作中践行可持续实践。这些举措不仅为500KV，760KV超高压变压器匝和超高压电缆绝缘纸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666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500KV，760KV超高压变压器匝和超高压电缆绝缘纸项目的可持续发展理念，我们深信环保与社会责任是500KV，760KV超高压变压器匝和超高压电缆绝缘纸项目成功的关键支柱。在500KV，760KV超高压变压器匝和超高压电缆绝缘纸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500KV，760KV超高压变压器匝和超高压电缆绝缘纸项目团队通过引入先进的环保技术、建立高效的废物处理系统以及推动能源节约措施，积极履行环保责任。定期的环保监测和评估确保500KV，760KV超高压变压器匝和超高压电缆绝缘纸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500KV，760KV超高压变压器匝和超高压电缆绝缘纸项目不仅致力于自身可持续发展，还注重对社会的回馈。通过支持社区500KV，760KV超高压变压器匝和超高压电缆绝缘纸项目、参与慈善事业、提供培训机会等方式，500KV，760KV超高压变压器匝和超高压电缆绝缘纸项目积极履行社会责任。与当地社区建立积极互动，关注员工的工作与生活平衡，以及员工的身心健康，是500KV，760KV超高压变压器匝和超高压电缆绝缘纸项目在社会责任层面的关键举措。这样的实践不仅增强了500KV，760KV超高压变压器匝和超高压电缆绝缘纸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2672"/>
      <w:r>
        <w:rPr>
          <w:rFonts w:ascii="仿宋" w:eastAsia="仿宋" w:hAnsi="仿宋" w:cs="仿宋" w:hint="eastAsia"/>
          <w:sz w:val="28"/>
          <w:lang w:eastAsia="zh-CN"/>
        </w:rPr>
        <w:t>二、500KV，760KV超高压变压器匝和超高压电缆绝缘纸项目建设背景及必要性分析</w:t>
      </w:r>
      <w:bookmarkEnd w:id="5"/>
    </w:p>
    <w:p>
      <w:pPr>
        <w:pStyle w:val="Heading2"/>
        <w:rPr>
          <w:rFonts w:ascii="仿宋" w:eastAsia="仿宋" w:hAnsi="仿宋" w:cs="仿宋" w:hint="eastAsia"/>
          <w:lang w:eastAsia="zh-CN"/>
        </w:rPr>
      </w:pPr>
      <w:bookmarkStart w:id="6" w:name="_Toc2214"/>
      <w:r>
        <w:rPr>
          <w:rFonts w:ascii="仿宋" w:eastAsia="仿宋" w:hAnsi="仿宋" w:cs="仿宋" w:hint="eastAsia"/>
          <w:lang w:eastAsia="zh-CN"/>
        </w:rPr>
        <w:t>(一)、500KV，760KV超高压变压器匝和超高压电缆绝缘纸项目背景分析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500KV，760KV超高压变压器匝和超高压电缆绝缘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500KV，760KV超高压变压器匝和超高压电缆绝缘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500KV，760KV超高压变压器匝和超高压电缆绝缘纸项目在这个潮流中的定位。同时，我们将关注行业内涌现的新兴机遇，以便500KV，760KV超高压变压器匝和超高压电缆绝缘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500KV，760KV超高压变压器匝和超高压电缆绝缘纸项目提供了强大的发展动力。我们将聚焦于行业内最新的技术发展趋势，包括但不限于人工智能、大数据分析、物联网等领域。通过深度的技术研究，我们将确保500KV，760KV超高压变压器匝和超高压电缆绝缘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500KV，760KV超高压变压器匝和超高压电缆绝缘纸项目发展的源泉。我们将投入更多的精力对市场需求进行深入剖析，超越表面的需求，深入挖掘潜在的市场痛点和机遇。通过对市场需求的细致了解，500KV，760KV超高压变压器匝和超高压电缆绝缘纸项目将更有针对性地设计解决方案，满足市场的多样化需求，从而更好地促进500KV，760KV超高压变压器匝和超高压电缆绝缘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500KV，760KV超高压变压器匝和超高压电缆绝缘纸项目战略至关重要。我们将对竞争态势进行更为深入的分析，包括但不限于市场份额、产品特点、客户满意度等多个维度。通过深度的竞争分析，500KV，760KV超高压变压器匝和超高压电缆绝缘纸项目将能够更准确地把握市场脉搏，制定具有竞争力的500KV，760KV超高压变压器匝和超高压电缆绝缘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500KV，760KV超高压变压器匝和超高压电缆绝缘纸项目的发展具有直接的影响。我们将进行更为全面的法规和政策分析，了解行业发展中的潜在法律风险和合规挑战。通过充分了解和遵守相关法规，500KV，760KV超高压变压器匝和超高压电缆绝缘纸项目将确保在法律框架内合法合规运营，为500KV，760KV超高压变压器匝和超高压电缆绝缘纸项目的稳健发展提供有力支持。</w:t>
      </w:r>
    </w:p>
    <w:p>
      <w:pPr>
        <w:pStyle w:val="Heading2"/>
        <w:ind w:firstLine="560" w:firstLineChars="200"/>
        <w:rPr>
          <w:rFonts w:ascii="仿宋" w:eastAsia="仿宋" w:hAnsi="仿宋" w:cs="仿宋" w:hint="eastAsia"/>
          <w:sz w:val="28"/>
          <w:lang w:eastAsia="zh-CN"/>
        </w:rPr>
      </w:pPr>
      <w:bookmarkStart w:id="7" w:name="_Toc26282"/>
      <w:r>
        <w:rPr>
          <w:rFonts w:ascii="仿宋" w:eastAsia="仿宋" w:hAnsi="仿宋" w:cs="仿宋" w:hint="eastAsia"/>
          <w:sz w:val="28"/>
          <w:lang w:eastAsia="zh-CN"/>
        </w:rPr>
        <w:t>(二)、500KV，760KV超高压变压器匝和超高压电缆绝缘纸项目建设必要性分析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500KV，760KV超高压变压器匝和超高压电缆绝缘纸项目建设的迫切性源于对行业发展趋势的深刻洞察。我们正处于一个行业变革的时代，科技创新、数字化转型成为企业发展的关键动力。500KV，760KV超高压变压器匝和超高压电缆绝缘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500KV，760KV超高压变压器匝和超高压电缆绝缘纸项目建设不仅仅是为了跟上潮流，更是为了通过技术创新推动企业的持续发展。通过引入先进的技术和解决方案，500KV，760KV超高压变压器匝和超高压电缆绝缘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500KV，760KV超高压变压器匝和超高压电缆绝缘纸项目的建设成为必然选择，通过提高产品质量、拓展服务领域，从而在竞争中获得更多的机会。500KV，760KV超高压变压器匝和超高压电缆绝缘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500KV，760KV超高压变压器匝和超高压电缆绝缘纸项目建设的必要性体现在对客户需求更精准的满足。通过500KV，760KV超高压变压器匝和超高压电缆绝缘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500KV，760KV超高压变压器匝和超高压电缆绝缘纸项目建设的背后是对企业持续创新的追求。只有通过不断创新，企业才能在竞争中立于不败之地。500KV，760KV超高压变压器匝和超高压电缆绝缘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7401"/>
      <w:r>
        <w:rPr>
          <w:rFonts w:ascii="仿宋" w:eastAsia="仿宋" w:hAnsi="仿宋" w:cs="仿宋" w:hint="eastAsia"/>
          <w:sz w:val="28"/>
          <w:lang w:eastAsia="zh-CN"/>
        </w:rPr>
        <w:t>三、500KV，760KV超高压变压器匝和超高压电缆绝缘纸项目绩效评估</w:t>
      </w:r>
      <w:bookmarkEnd w:id="8"/>
    </w:p>
    <w:p>
      <w:pPr>
        <w:pStyle w:val="Heading2"/>
        <w:rPr>
          <w:rFonts w:ascii="仿宋" w:eastAsia="仿宋" w:hAnsi="仿宋" w:cs="仿宋" w:hint="eastAsia"/>
          <w:lang w:eastAsia="zh-CN"/>
        </w:rPr>
      </w:pPr>
      <w:bookmarkStart w:id="9" w:name="_Toc962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500KV，760KV超高压变压器匝和超高压电缆绝缘纸项目中，我们设计了一套全面的绩效评估指标，以确保500KV，760KV超高压变压器匝和超高压电缆绝缘纸项目的可控和成功交付。这些指标跨足500KV，760KV超高压变压器匝和超高压电缆绝缘纸项目目标、成本、进度和质量等多个维度，为我们提供了全面洞察500KV，760KV超高压变压器匝和超高压电缆绝缘纸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500KV，760KV超高压变压器匝和超高压电缆绝缘纸项目目标达成率是我们关注的首要指标。我们设定了明确的目标，并通过定期监测和评估，迅速发现并应对潜在的目标偏差。这为500KV，760KV超高压变压器匝和超高压电缆绝缘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成本绩效是另一个核心关注点。通过实际成本与预算成本的对比分析，我们深入了解成本差异的原因，及时调整资源分配，保持500KV，760KV超高压变压器匝和超高压电缆绝缘纸项目在经济效益方面的合理水平。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500KV，760KV超高压变压器匝和超高压电缆绝缘纸项目进度作为关键的绩效指标之一，得到了精心的关注。我们制定了详细的500KV，760KV超高压变压器匝和超高压电缆绝缘纸项目进度计划，并设立了进度符合度指标，确保实际进度与计划进度保持一致。这使我们能够快速发现和解决潜在的进度问题，保持500KV，760KV超高压变压器匝和超高压电缆绝缘纸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500KV，760KV超高压变压器匝和超高压电缆绝缘纸项目绩效的不可或缺的一环。我们引入了一系列的质量标准和客户满意度指标，以确保500KV，760KV超高压变压器匝和超高压电缆绝缘纸项目交付的成果在质量上达到或超越预期水平。通过持续监测这些指标，我们努力提升500KV，760KV超高压变压器匝和超高压电缆绝缘纸项目整体质量水平，为500KV，760KV超高压变压器匝和超高压电缆绝缘纸项目的成功交付提供有力保障。通过这些科学且全面的绩效评估，我们能够更好地引导500KV，760KV超高压变压器匝和超高压电缆绝缘纸项目的持续改进，确保500KV，760KV超高压变压器匝和超高压电缆绝缘纸项目目标的顺利达成。</w:t>
      </w:r>
    </w:p>
    <w:p>
      <w:pPr>
        <w:pStyle w:val="Heading2"/>
        <w:ind w:firstLine="560" w:firstLineChars="200"/>
        <w:rPr>
          <w:rFonts w:ascii="仿宋" w:eastAsia="仿宋" w:hAnsi="仿宋" w:cs="仿宋" w:hint="eastAsia"/>
          <w:sz w:val="28"/>
          <w:lang w:eastAsia="zh-CN"/>
        </w:rPr>
      </w:pPr>
      <w:bookmarkStart w:id="10" w:name="_Toc30231"/>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绩效评估是500KV，760KV超高压变压器匝和超高压电缆绝缘纸项目中的关键环节，为确保500KV，760KV超高压变压器匝和超高压电缆绝缘纸项目达到预期目标，我们采用了多层次、多维度的绩效评估方法。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500KV，760KV超高压变压器匝和超高压电缆绝缘纸项目的战略目标对齐，确保每个决策和行动都与500KV，760KV超高压变压器匝和超高压电缆绝缘纸项目整体目标保持一致。团队会定期召开战略对齐会议，审视当前工作与500KV，760KV超高压变压器匝和超高压电缆绝缘纸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500KV，760KV超高压变压器匝和超高压电缆绝缘纸项目进度、质量、成本和风险等方面。这些指标通过数据收集和分析，为500KV，760KV超高压变压器匝和超高压电缆绝缘纸项目管理团队提供了客观的评估依据。例如，我们通过500KV，760KV超高压变压器匝和超高压电缆绝缘纸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500KV，760KV超高压变压器匝和超高压电缆绝缘纸项目内部，还考虑了500KV，760KV超高压变压器匝和超高压电缆绝缘纸项目对外部环境的影响。我们定期进行干系人满意度调查，以了解各利益相关方对500KV，760KV超高压变压器匝和超高压电缆绝缘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500KV，760KV超高压变压器匝和超高压电缆绝缘纸项目的运行状态，及时做出调整，确保500KV，760KV超高压变压器匝和超高压电缆绝缘纸项目在不断变化的环境中保持稳健前行。</w:t>
      </w:r>
    </w:p>
    <w:p>
      <w:pPr>
        <w:pStyle w:val="Heading2"/>
        <w:ind w:firstLine="560" w:firstLineChars="200"/>
        <w:rPr>
          <w:rFonts w:ascii="仿宋" w:eastAsia="仿宋" w:hAnsi="仿宋" w:cs="仿宋" w:hint="eastAsia"/>
          <w:sz w:val="28"/>
          <w:lang w:eastAsia="zh-CN"/>
        </w:rPr>
      </w:pPr>
      <w:bookmarkStart w:id="11" w:name="_Toc16007"/>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500KV，760KV超高压变压器匝和超高压电缆绝缘纸项目的有效管理和不断优化，我们采用了精心设计的绩效评估周期。这个周期旨在实现灵活、实时和全面的评估，以适应500KV，760KV超高压变压器匝和超高压电缆绝缘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500KV，760KV超高压变压器匝和超高压电缆绝缘纸项目的不同需求，分为短期、中期和长期。短期评估关注每个迭代或工作周期，以及时发现和解决当前任务中的问题。中期评估涵盖几个迭代，深入了解整体500KV，760KV超高压变压器匝和超高压电缆绝缘纸项目的趋势和性能。长期评估则着眼于整个500KV，760KV超高压变压器匝和超高压电缆绝缘纸项目阶段，确保500KV，760KV超高压变压器匝和超高压电缆绝缘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500KV，760KV超高压变压器匝和超高压电缆绝缘纸项目管理工具和协作平台，团队成员能够随时更新和分享500KV，760KV超高压变压器匝和超高压电缆绝缘纸项目数据。这种实时性的反馈机制使我们能够及时察觉潜在问题，快速调整，保持500KV，760KV超高压变压器匝和超高压电缆绝缘纸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500KV，760KV超高压变压器匝和超高压电缆绝缘纸项目的决策制定密不可分。每个周期的500KV，760KV超高压变压器匝和超高压电缆绝缘纸项目回顾会议成为集体总结经验、识别问题深层次原因并找到创新解决方案的平台。这种定期的反思与调整机制使500KV，760KV超高压变压器匝和超高压电缆绝缘纸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8466"/>
      <w:r>
        <w:rPr>
          <w:rFonts w:ascii="仿宋" w:eastAsia="仿宋" w:hAnsi="仿宋" w:cs="仿宋" w:hint="eastAsia"/>
          <w:sz w:val="28"/>
          <w:lang w:eastAsia="zh-CN"/>
        </w:rPr>
        <w:t>四、500KV，760KV超高压变压器匝和超高压电缆绝缘纸项目危机管理</w:t>
      </w:r>
      <w:bookmarkEnd w:id="12"/>
    </w:p>
    <w:p>
      <w:pPr>
        <w:pStyle w:val="Heading2"/>
        <w:rPr>
          <w:rFonts w:ascii="仿宋" w:eastAsia="仿宋" w:hAnsi="仿宋" w:cs="仿宋" w:hint="eastAsia"/>
          <w:lang w:eastAsia="zh-CN"/>
        </w:rPr>
      </w:pPr>
      <w:bookmarkStart w:id="13" w:name="_Toc422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500KV，760KV超高压变压器匝和超高压电缆绝缘纸项目危机管理中，危机预警与识别是确保500KV，760KV超高压变压器匝和超高压电缆绝缘纸项目稳健运行的核心步骤。通过建立全面的监测机制，500KV，760KV超高压变压器匝和超高压电缆绝缘纸项目团队旨在及时发现和理解潜在的风险和危机因素，以便采取及时的预防和应对措施，确保500KV，760KV超高压变压器匝和超高压电缆绝缘纸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500KV，760KV超高压变压器匝和超高压电缆绝缘纸项目团队全面分析了整个500KV，760KV超高压变压器匝和超高压电缆绝缘纸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500KV，760KV超高压变压器匝和超高压电缆绝缘纸项目团队着重于明确定义500KV，760KV超高压变压器匝和超高压电缆绝缘纸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500KV，760KV超高压变压器匝和超高压电缆绝缘纸项目进展的持续监控，团队能够及时发现潜在问题并作出迅速反应。500KV，760KV超高压变压器匝和超高压电缆绝缘纸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500KV，760KV超高压变压器匝和超高压电缆绝缘纸项目得以更有序、可控地推进。</w:t>
      </w:r>
    </w:p>
    <w:p>
      <w:pPr>
        <w:pStyle w:val="Heading2"/>
        <w:ind w:firstLine="560" w:firstLineChars="200"/>
        <w:rPr>
          <w:rFonts w:ascii="仿宋" w:eastAsia="仿宋" w:hAnsi="仿宋" w:cs="仿宋" w:hint="eastAsia"/>
          <w:sz w:val="28"/>
          <w:lang w:eastAsia="zh-CN"/>
        </w:rPr>
      </w:pPr>
      <w:bookmarkStart w:id="14" w:name="_Toc7685"/>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在危机发生时，500KV，760KV超高压变压器匝和超高压电缆绝缘纸项目团队立即行动，成立了应急小组。该小组的任务是迅速制定并实施紧急应对措施，以最小化潜在损失。以下是采取的主要措施：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暂停500KV，760KV超高压变压器匝和超高压电缆绝缘纸项目进度：为遏制危机蔓延，500KV，760KV超高压变压器匝和超高压电缆绝缘纸项目暂时停止进行，以便全面评估当前状况。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资源重新分配：重新评估500KV，760KV超高压变压器匝和超高压电缆绝缘纸项目资源的分配，确保最大限度地减小损失。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实时沟通：与关键利益相关者建立实时沟通机制，向他们传递500KV，760KV超高压变压器匝和超高压电缆绝缘纸项目危机的实际状况，保障500KV，760KV超高压变压器匝和超高压电缆绝缘纸项目核心利益。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在紧急应对的同时，500KV，760KV超高压变压器匝和超高压电缆绝缘纸项目团队强调了团队协作和有效沟通的重要性。以下是团队协作的关键举措：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信息共享机制：建立了信息共享平台，确保团队成员能够及时获取500KV，760KV超高压变压器匝和超高压电缆绝缘纸项目危机的实时信息。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领导者沟通：500KV，760KV超高压变压器匝和超高压电缆绝缘纸项目领导者通过定期会议和即时沟通工具，指导团队应对危机，保持团队稳定运行。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随着危机得到初步控制，500KV，760KV超高压变压器匝和超高压电缆绝缘纸项目团队转向制定恢复计划，以确保500KV，760KV超高压变压器匝和超高压电缆绝缘纸项目能够从中迅速恢复。主要恢复计划包括：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修复受损的进度计划：重新评估500KV，760KV超高压变压器匝和超高压电缆绝缘纸项目进度，制定修复计划，确保500KV，760KV超高压变压器匝和超高压电缆绝缘纸项目尽快回归正常进程。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https://d.book118.com/395124130243011121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500KV，760KV超高压变压器匝和超高压电缆绝缘纸项目规划设计纲要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621F2F"/>
    <w:rsid w:val="44621F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512413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2024-02-29T05:29:00Z</dcterms:created>
  <dcterms:modified xsi:type="dcterms:W3CDTF">2024-02-29T05:29:47Z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94E55E6A699349A5B0647B3660FAD643_11</vt:lpwstr>
  </property>
  <property fmtid="{D5CDD505-2E9C-101B-9397-08002B2CF9AE}" pid="3" name="KSOProductBuildVer">
    <vt:lpwstr>2052-12.1.0.16388</vt:lpwstr>
  </property>
</Properties>
</file>