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55" w:history="1">
        <w:r>
          <w:rPr>
            <w:rFonts w:ascii="仿宋" w:eastAsia="仿宋" w:hAnsi="仿宋" w:cs="仿宋" w:hint="eastAsia"/>
            <w:lang w:eastAsia="zh-CN"/>
          </w:rPr>
          <w:t>前言</w:t>
        </w:r>
        <w:r>
          <w:tab/>
        </w:r>
        <w:r>
          <w:fldChar w:fldCharType="begin"/>
        </w:r>
        <w:r>
          <w:instrText xml:space="preserve"> PAGEREF _Toc25255 \h </w:instrText>
        </w:r>
        <w:r>
          <w:fldChar w:fldCharType="separate"/>
        </w:r>
        <w:r>
          <w:t>3</w:t>
        </w:r>
        <w:r>
          <w:fldChar w:fldCharType="end"/>
        </w:r>
      </w:hyperlink>
    </w:p>
    <w:p>
      <w:pPr>
        <w:pStyle w:val="TOC1"/>
        <w:tabs>
          <w:tab w:val="right" w:leader="dot" w:pos="8306"/>
        </w:tabs>
      </w:pPr>
      <w:hyperlink w:anchor="_Toc29484" w:history="1">
        <w:r>
          <w:rPr>
            <w:rFonts w:ascii="仿宋" w:eastAsia="仿宋" w:hAnsi="仿宋" w:cs="仿宋" w:hint="eastAsia"/>
            <w:lang w:eastAsia="zh-CN"/>
          </w:rPr>
          <w:t>一、硫酸盐项目危机管理</w:t>
        </w:r>
        <w:r>
          <w:tab/>
        </w:r>
        <w:r>
          <w:fldChar w:fldCharType="begin"/>
        </w:r>
        <w:r>
          <w:instrText xml:space="preserve"> PAGEREF _Toc29484 \h </w:instrText>
        </w:r>
        <w:r>
          <w:fldChar w:fldCharType="separate"/>
        </w:r>
        <w:r>
          <w:t>3</w:t>
        </w:r>
        <w:r>
          <w:fldChar w:fldCharType="end"/>
        </w:r>
      </w:hyperlink>
    </w:p>
    <w:p>
      <w:pPr>
        <w:pStyle w:val="TOC2"/>
        <w:tabs>
          <w:tab w:val="right" w:leader="dot" w:pos="8306"/>
        </w:tabs>
      </w:pPr>
      <w:hyperlink w:anchor="_Toc14958" w:history="1">
        <w:r>
          <w:rPr>
            <w:rFonts w:ascii="仿宋" w:eastAsia="仿宋" w:hAnsi="仿宋" w:cs="仿宋" w:hint="eastAsia"/>
            <w:lang w:eastAsia="zh-CN"/>
          </w:rPr>
          <w:t>(一)、危机预警与识别</w:t>
        </w:r>
        <w:r>
          <w:tab/>
        </w:r>
        <w:r>
          <w:fldChar w:fldCharType="begin"/>
        </w:r>
        <w:r>
          <w:instrText xml:space="preserve"> PAGEREF _Toc14958 \h </w:instrText>
        </w:r>
        <w:r>
          <w:fldChar w:fldCharType="separate"/>
        </w:r>
        <w:r>
          <w:t>3</w:t>
        </w:r>
        <w:r>
          <w:fldChar w:fldCharType="end"/>
        </w:r>
      </w:hyperlink>
    </w:p>
    <w:p>
      <w:pPr>
        <w:pStyle w:val="TOC2"/>
        <w:tabs>
          <w:tab w:val="right" w:leader="dot" w:pos="8306"/>
        </w:tabs>
      </w:pPr>
      <w:hyperlink w:anchor="_Toc2858" w:history="1">
        <w:r>
          <w:rPr>
            <w:rFonts w:ascii="仿宋" w:eastAsia="仿宋" w:hAnsi="仿宋" w:cs="仿宋" w:hint="eastAsia"/>
            <w:lang w:eastAsia="zh-CN"/>
          </w:rPr>
          <w:t>(二)、危机应对与恢复</w:t>
        </w:r>
        <w:r>
          <w:tab/>
        </w:r>
        <w:r>
          <w:fldChar w:fldCharType="begin"/>
        </w:r>
        <w:r>
          <w:instrText xml:space="preserve"> PAGEREF _Toc2858 \h </w:instrText>
        </w:r>
        <w:r>
          <w:fldChar w:fldCharType="separate"/>
        </w:r>
        <w:r>
          <w:t>4</w:t>
        </w:r>
        <w:r>
          <w:fldChar w:fldCharType="end"/>
        </w:r>
      </w:hyperlink>
    </w:p>
    <w:p>
      <w:pPr>
        <w:pStyle w:val="TOC1"/>
        <w:tabs>
          <w:tab w:val="right" w:leader="dot" w:pos="8306"/>
        </w:tabs>
      </w:pPr>
      <w:hyperlink w:anchor="_Toc12960" w:history="1">
        <w:r>
          <w:rPr>
            <w:rFonts w:ascii="仿宋" w:eastAsia="仿宋" w:hAnsi="仿宋" w:cs="仿宋" w:hint="eastAsia"/>
            <w:lang w:eastAsia="zh-CN"/>
          </w:rPr>
          <w:t>二、硫酸盐项目绩效评估</w:t>
        </w:r>
        <w:r>
          <w:tab/>
        </w:r>
        <w:r>
          <w:fldChar w:fldCharType="begin"/>
        </w:r>
        <w:r>
          <w:instrText xml:space="preserve"> PAGEREF _Toc12960 \h </w:instrText>
        </w:r>
        <w:r>
          <w:fldChar w:fldCharType="separate"/>
        </w:r>
        <w:r>
          <w:t>5</w:t>
        </w:r>
        <w:r>
          <w:fldChar w:fldCharType="end"/>
        </w:r>
      </w:hyperlink>
    </w:p>
    <w:p>
      <w:pPr>
        <w:pStyle w:val="TOC2"/>
        <w:tabs>
          <w:tab w:val="right" w:leader="dot" w:pos="8306"/>
        </w:tabs>
      </w:pPr>
      <w:hyperlink w:anchor="_Toc1963" w:history="1">
        <w:r>
          <w:rPr>
            <w:rFonts w:ascii="仿宋" w:eastAsia="仿宋" w:hAnsi="仿宋" w:cs="仿宋" w:hint="eastAsia"/>
            <w:lang w:eastAsia="zh-CN"/>
          </w:rPr>
          <w:t>(一)、绩效评估指标</w:t>
        </w:r>
        <w:r>
          <w:tab/>
        </w:r>
        <w:r>
          <w:fldChar w:fldCharType="begin"/>
        </w:r>
        <w:r>
          <w:instrText xml:space="preserve"> PAGEREF _Toc1963 \h </w:instrText>
        </w:r>
        <w:r>
          <w:fldChar w:fldCharType="separate"/>
        </w:r>
        <w:r>
          <w:t>5</w:t>
        </w:r>
        <w:r>
          <w:fldChar w:fldCharType="end"/>
        </w:r>
      </w:hyperlink>
    </w:p>
    <w:p>
      <w:pPr>
        <w:pStyle w:val="TOC2"/>
        <w:tabs>
          <w:tab w:val="right" w:leader="dot" w:pos="8306"/>
        </w:tabs>
      </w:pPr>
      <w:hyperlink w:anchor="_Toc7408" w:history="1">
        <w:r>
          <w:rPr>
            <w:rFonts w:ascii="仿宋" w:eastAsia="仿宋" w:hAnsi="仿宋" w:cs="仿宋" w:hint="eastAsia"/>
            <w:lang w:eastAsia="zh-CN"/>
          </w:rPr>
          <w:t>(二)、绩效评估方法</w:t>
        </w:r>
        <w:r>
          <w:tab/>
        </w:r>
        <w:r>
          <w:fldChar w:fldCharType="begin"/>
        </w:r>
        <w:r>
          <w:instrText xml:space="preserve"> PAGEREF _Toc7408 \h </w:instrText>
        </w:r>
        <w:r>
          <w:fldChar w:fldCharType="separate"/>
        </w:r>
        <w:r>
          <w:t>6</w:t>
        </w:r>
        <w:r>
          <w:fldChar w:fldCharType="end"/>
        </w:r>
      </w:hyperlink>
    </w:p>
    <w:p>
      <w:pPr>
        <w:pStyle w:val="TOC2"/>
        <w:tabs>
          <w:tab w:val="right" w:leader="dot" w:pos="8306"/>
        </w:tabs>
      </w:pPr>
      <w:hyperlink w:anchor="_Toc31710" w:history="1">
        <w:r>
          <w:rPr>
            <w:rFonts w:ascii="仿宋" w:eastAsia="仿宋" w:hAnsi="仿宋" w:cs="仿宋" w:hint="eastAsia"/>
            <w:lang w:eastAsia="zh-CN"/>
          </w:rPr>
          <w:t>(三)、绩效评估周期</w:t>
        </w:r>
        <w:r>
          <w:tab/>
        </w:r>
        <w:r>
          <w:fldChar w:fldCharType="begin"/>
        </w:r>
        <w:r>
          <w:instrText xml:space="preserve"> PAGEREF _Toc31710 \h </w:instrText>
        </w:r>
        <w:r>
          <w:fldChar w:fldCharType="separate"/>
        </w:r>
        <w:r>
          <w:t>7</w:t>
        </w:r>
        <w:r>
          <w:fldChar w:fldCharType="end"/>
        </w:r>
      </w:hyperlink>
    </w:p>
    <w:p>
      <w:pPr>
        <w:pStyle w:val="TOC1"/>
        <w:tabs>
          <w:tab w:val="right" w:leader="dot" w:pos="8306"/>
        </w:tabs>
      </w:pPr>
      <w:hyperlink w:anchor="_Toc12044" w:history="1">
        <w:r>
          <w:rPr>
            <w:rFonts w:ascii="仿宋" w:eastAsia="仿宋" w:hAnsi="仿宋" w:cs="仿宋" w:hint="eastAsia"/>
            <w:lang w:eastAsia="zh-CN"/>
          </w:rPr>
          <w:t>三、硫酸盐项目可持续发展</w:t>
        </w:r>
        <w:r>
          <w:tab/>
        </w:r>
        <w:r>
          <w:fldChar w:fldCharType="begin"/>
        </w:r>
        <w:r>
          <w:instrText xml:space="preserve"> PAGEREF _Toc12044 \h </w:instrText>
        </w:r>
        <w:r>
          <w:fldChar w:fldCharType="separate"/>
        </w:r>
        <w:r>
          <w:t>8</w:t>
        </w:r>
        <w:r>
          <w:fldChar w:fldCharType="end"/>
        </w:r>
      </w:hyperlink>
    </w:p>
    <w:p>
      <w:pPr>
        <w:pStyle w:val="TOC2"/>
        <w:tabs>
          <w:tab w:val="right" w:leader="dot" w:pos="8306"/>
        </w:tabs>
      </w:pPr>
      <w:hyperlink w:anchor="_Toc24842" w:history="1">
        <w:r>
          <w:rPr>
            <w:rFonts w:ascii="仿宋" w:eastAsia="仿宋" w:hAnsi="仿宋" w:cs="仿宋" w:hint="eastAsia"/>
            <w:lang w:eastAsia="zh-CN"/>
          </w:rPr>
          <w:t>(一)、可持续战略与实践</w:t>
        </w:r>
        <w:r>
          <w:tab/>
        </w:r>
        <w:r>
          <w:fldChar w:fldCharType="begin"/>
        </w:r>
        <w:r>
          <w:instrText xml:space="preserve"> PAGEREF _Toc24842 \h </w:instrText>
        </w:r>
        <w:r>
          <w:fldChar w:fldCharType="separate"/>
        </w:r>
        <w:r>
          <w:t>8</w:t>
        </w:r>
        <w:r>
          <w:fldChar w:fldCharType="end"/>
        </w:r>
      </w:hyperlink>
    </w:p>
    <w:p>
      <w:pPr>
        <w:pStyle w:val="TOC2"/>
        <w:tabs>
          <w:tab w:val="right" w:leader="dot" w:pos="8306"/>
        </w:tabs>
      </w:pPr>
      <w:hyperlink w:anchor="_Toc30250" w:history="1">
        <w:r>
          <w:rPr>
            <w:rFonts w:ascii="仿宋" w:eastAsia="仿宋" w:hAnsi="仿宋" w:cs="仿宋" w:hint="eastAsia"/>
            <w:lang w:eastAsia="zh-CN"/>
          </w:rPr>
          <w:t>(二)、环保与社会责任</w:t>
        </w:r>
        <w:r>
          <w:tab/>
        </w:r>
        <w:r>
          <w:fldChar w:fldCharType="begin"/>
        </w:r>
        <w:r>
          <w:instrText xml:space="preserve"> PAGEREF _Toc30250 \h </w:instrText>
        </w:r>
        <w:r>
          <w:fldChar w:fldCharType="separate"/>
        </w:r>
        <w:r>
          <w:t>9</w:t>
        </w:r>
        <w:r>
          <w:fldChar w:fldCharType="end"/>
        </w:r>
      </w:hyperlink>
    </w:p>
    <w:p>
      <w:pPr>
        <w:pStyle w:val="TOC1"/>
        <w:tabs>
          <w:tab w:val="right" w:leader="dot" w:pos="8306"/>
        </w:tabs>
      </w:pPr>
      <w:hyperlink w:anchor="_Toc19567" w:history="1">
        <w:r>
          <w:rPr>
            <w:rFonts w:ascii="仿宋" w:eastAsia="仿宋" w:hAnsi="仿宋" w:cs="仿宋" w:hint="eastAsia"/>
            <w:lang w:eastAsia="zh-CN"/>
          </w:rPr>
          <w:t>四、产品规划分析</w:t>
        </w:r>
        <w:r>
          <w:tab/>
        </w:r>
        <w:r>
          <w:fldChar w:fldCharType="begin"/>
        </w:r>
        <w:r>
          <w:instrText xml:space="preserve"> PAGEREF _Toc19567 \h </w:instrText>
        </w:r>
        <w:r>
          <w:fldChar w:fldCharType="separate"/>
        </w:r>
        <w:r>
          <w:t>10</w:t>
        </w:r>
        <w:r>
          <w:fldChar w:fldCharType="end"/>
        </w:r>
      </w:hyperlink>
    </w:p>
    <w:p>
      <w:pPr>
        <w:pStyle w:val="TOC2"/>
        <w:tabs>
          <w:tab w:val="right" w:leader="dot" w:pos="8306"/>
        </w:tabs>
      </w:pPr>
      <w:hyperlink w:anchor="_Toc994" w:history="1">
        <w:r>
          <w:rPr>
            <w:rFonts w:ascii="仿宋" w:eastAsia="仿宋" w:hAnsi="仿宋" w:cs="仿宋" w:hint="eastAsia"/>
            <w:lang w:eastAsia="zh-CN"/>
          </w:rPr>
          <w:t>(一)、产品规划</w:t>
        </w:r>
        <w:r>
          <w:tab/>
        </w:r>
        <w:r>
          <w:fldChar w:fldCharType="begin"/>
        </w:r>
        <w:r>
          <w:instrText xml:space="preserve"> PAGEREF _Toc994 \h </w:instrText>
        </w:r>
        <w:r>
          <w:fldChar w:fldCharType="separate"/>
        </w:r>
        <w:r>
          <w:t>10</w:t>
        </w:r>
        <w:r>
          <w:fldChar w:fldCharType="end"/>
        </w:r>
      </w:hyperlink>
    </w:p>
    <w:p>
      <w:pPr>
        <w:pStyle w:val="TOC2"/>
        <w:tabs>
          <w:tab w:val="right" w:leader="dot" w:pos="8306"/>
        </w:tabs>
      </w:pPr>
      <w:hyperlink w:anchor="_Toc32054" w:history="1">
        <w:r>
          <w:rPr>
            <w:rFonts w:ascii="仿宋" w:eastAsia="仿宋" w:hAnsi="仿宋" w:cs="仿宋" w:hint="eastAsia"/>
            <w:lang w:eastAsia="zh-CN"/>
          </w:rPr>
          <w:t>(二)、建设规模</w:t>
        </w:r>
        <w:r>
          <w:tab/>
        </w:r>
        <w:r>
          <w:fldChar w:fldCharType="begin"/>
        </w:r>
        <w:r>
          <w:instrText xml:space="preserve"> PAGEREF _Toc32054 \h </w:instrText>
        </w:r>
        <w:r>
          <w:fldChar w:fldCharType="separate"/>
        </w:r>
        <w:r>
          <w:t>11</w:t>
        </w:r>
        <w:r>
          <w:fldChar w:fldCharType="end"/>
        </w:r>
      </w:hyperlink>
    </w:p>
    <w:p>
      <w:pPr>
        <w:pStyle w:val="TOC1"/>
        <w:tabs>
          <w:tab w:val="right" w:leader="dot" w:pos="8306"/>
        </w:tabs>
      </w:pPr>
      <w:hyperlink w:anchor="_Toc1763" w:history="1">
        <w:r>
          <w:rPr>
            <w:rFonts w:ascii="仿宋" w:eastAsia="仿宋" w:hAnsi="仿宋" w:cs="仿宋" w:hint="eastAsia"/>
            <w:lang w:eastAsia="zh-CN"/>
          </w:rPr>
          <w:t>五、硫酸盐项目选址可行性分析</w:t>
        </w:r>
        <w:r>
          <w:tab/>
        </w:r>
        <w:r>
          <w:fldChar w:fldCharType="begin"/>
        </w:r>
        <w:r>
          <w:instrText xml:space="preserve"> PAGEREF _Toc1763 \h </w:instrText>
        </w:r>
        <w:r>
          <w:fldChar w:fldCharType="separate"/>
        </w:r>
        <w:r>
          <w:t>12</w:t>
        </w:r>
        <w:r>
          <w:fldChar w:fldCharType="end"/>
        </w:r>
      </w:hyperlink>
    </w:p>
    <w:p>
      <w:pPr>
        <w:pStyle w:val="TOC2"/>
        <w:tabs>
          <w:tab w:val="right" w:leader="dot" w:pos="8306"/>
        </w:tabs>
      </w:pPr>
      <w:hyperlink w:anchor="_Toc19155" w:history="1">
        <w:r>
          <w:rPr>
            <w:rFonts w:ascii="仿宋" w:eastAsia="仿宋" w:hAnsi="仿宋" w:cs="仿宋" w:hint="eastAsia"/>
            <w:lang w:eastAsia="zh-CN"/>
          </w:rPr>
          <w:t>(一)、硫酸盐项目选址</w:t>
        </w:r>
        <w:r>
          <w:tab/>
        </w:r>
        <w:r>
          <w:fldChar w:fldCharType="begin"/>
        </w:r>
        <w:r>
          <w:instrText xml:space="preserve"> PAGEREF _Toc19155 \h </w:instrText>
        </w:r>
        <w:r>
          <w:fldChar w:fldCharType="separate"/>
        </w:r>
        <w:r>
          <w:t>12</w:t>
        </w:r>
        <w:r>
          <w:fldChar w:fldCharType="end"/>
        </w:r>
      </w:hyperlink>
    </w:p>
    <w:p>
      <w:pPr>
        <w:pStyle w:val="TOC2"/>
        <w:tabs>
          <w:tab w:val="right" w:leader="dot" w:pos="8306"/>
        </w:tabs>
      </w:pPr>
      <w:hyperlink w:anchor="_Toc22088" w:history="1">
        <w:r>
          <w:rPr>
            <w:rFonts w:ascii="仿宋" w:eastAsia="仿宋" w:hAnsi="仿宋" w:cs="仿宋" w:hint="eastAsia"/>
            <w:lang w:eastAsia="zh-CN"/>
          </w:rPr>
          <w:t>(二)、用地控制指标</w:t>
        </w:r>
        <w:r>
          <w:tab/>
        </w:r>
        <w:r>
          <w:fldChar w:fldCharType="begin"/>
        </w:r>
        <w:r>
          <w:instrText xml:space="preserve"> PAGEREF _Toc22088 \h </w:instrText>
        </w:r>
        <w:r>
          <w:fldChar w:fldCharType="separate"/>
        </w:r>
        <w:r>
          <w:t>12</w:t>
        </w:r>
        <w:r>
          <w:fldChar w:fldCharType="end"/>
        </w:r>
      </w:hyperlink>
    </w:p>
    <w:p>
      <w:pPr>
        <w:pStyle w:val="TOC2"/>
        <w:tabs>
          <w:tab w:val="right" w:leader="dot" w:pos="8306"/>
        </w:tabs>
      </w:pPr>
      <w:hyperlink w:anchor="_Toc32650" w:history="1">
        <w:r>
          <w:rPr>
            <w:rFonts w:ascii="仿宋" w:eastAsia="仿宋" w:hAnsi="仿宋" w:cs="仿宋" w:hint="eastAsia"/>
            <w:lang w:eastAsia="zh-CN"/>
          </w:rPr>
          <w:t>(三)、节约用地措施</w:t>
        </w:r>
        <w:r>
          <w:tab/>
        </w:r>
        <w:r>
          <w:fldChar w:fldCharType="begin"/>
        </w:r>
        <w:r>
          <w:instrText xml:space="preserve"> PAGEREF _Toc32650 \h </w:instrText>
        </w:r>
        <w:r>
          <w:fldChar w:fldCharType="separate"/>
        </w:r>
        <w:r>
          <w:t>14</w:t>
        </w:r>
        <w:r>
          <w:fldChar w:fldCharType="end"/>
        </w:r>
      </w:hyperlink>
    </w:p>
    <w:p>
      <w:pPr>
        <w:pStyle w:val="TOC2"/>
        <w:tabs>
          <w:tab w:val="right" w:leader="dot" w:pos="8306"/>
        </w:tabs>
      </w:pPr>
      <w:hyperlink w:anchor="_Toc27797" w:history="1">
        <w:r>
          <w:rPr>
            <w:rFonts w:ascii="仿宋" w:eastAsia="仿宋" w:hAnsi="仿宋" w:cs="仿宋" w:hint="eastAsia"/>
            <w:lang w:eastAsia="zh-CN"/>
          </w:rPr>
          <w:t>(四)、总图布置方案</w:t>
        </w:r>
        <w:r>
          <w:tab/>
        </w:r>
        <w:r>
          <w:fldChar w:fldCharType="begin"/>
        </w:r>
        <w:r>
          <w:instrText xml:space="preserve"> PAGEREF _Toc27797 \h </w:instrText>
        </w:r>
        <w:r>
          <w:fldChar w:fldCharType="separate"/>
        </w:r>
        <w:r>
          <w:t>15</w:t>
        </w:r>
        <w:r>
          <w:fldChar w:fldCharType="end"/>
        </w:r>
      </w:hyperlink>
    </w:p>
    <w:p>
      <w:pPr>
        <w:pStyle w:val="TOC2"/>
        <w:tabs>
          <w:tab w:val="right" w:leader="dot" w:pos="8306"/>
        </w:tabs>
      </w:pPr>
      <w:hyperlink w:anchor="_Toc18414" w:history="1">
        <w:r>
          <w:rPr>
            <w:rFonts w:ascii="仿宋" w:eastAsia="仿宋" w:hAnsi="仿宋" w:cs="仿宋" w:hint="eastAsia"/>
            <w:lang w:eastAsia="zh-CN"/>
          </w:rPr>
          <w:t>(五)、选址综合评价</w:t>
        </w:r>
        <w:r>
          <w:tab/>
        </w:r>
        <w:r>
          <w:fldChar w:fldCharType="begin"/>
        </w:r>
        <w:r>
          <w:instrText xml:space="preserve"> PAGEREF _Toc18414 \h </w:instrText>
        </w:r>
        <w:r>
          <w:fldChar w:fldCharType="separate"/>
        </w:r>
        <w:r>
          <w:t>16</w:t>
        </w:r>
        <w:r>
          <w:fldChar w:fldCharType="end"/>
        </w:r>
      </w:hyperlink>
    </w:p>
    <w:p>
      <w:pPr>
        <w:pStyle w:val="TOC1"/>
        <w:tabs>
          <w:tab w:val="right" w:leader="dot" w:pos="8306"/>
        </w:tabs>
      </w:pPr>
      <w:hyperlink w:anchor="_Toc30632" w:history="1">
        <w:r>
          <w:rPr>
            <w:rFonts w:ascii="仿宋" w:eastAsia="仿宋" w:hAnsi="仿宋" w:cs="仿宋" w:hint="eastAsia"/>
            <w:lang w:eastAsia="zh-CN"/>
          </w:rPr>
          <w:t>六、硫酸盐项目建设背景及必要性分析</w:t>
        </w:r>
        <w:r>
          <w:tab/>
        </w:r>
        <w:r>
          <w:fldChar w:fldCharType="begin"/>
        </w:r>
        <w:r>
          <w:instrText xml:space="preserve"> PAGEREF _Toc30632 \h </w:instrText>
        </w:r>
        <w:r>
          <w:fldChar w:fldCharType="separate"/>
        </w:r>
        <w:r>
          <w:t>17</w:t>
        </w:r>
        <w:r>
          <w:fldChar w:fldCharType="end"/>
        </w:r>
      </w:hyperlink>
    </w:p>
    <w:p>
      <w:pPr>
        <w:pStyle w:val="TOC2"/>
        <w:tabs>
          <w:tab w:val="right" w:leader="dot" w:pos="8306"/>
        </w:tabs>
      </w:pPr>
      <w:hyperlink w:anchor="_Toc26520" w:history="1">
        <w:r>
          <w:rPr>
            <w:rFonts w:ascii="仿宋" w:eastAsia="仿宋" w:hAnsi="仿宋" w:cs="仿宋" w:hint="eastAsia"/>
            <w:lang w:eastAsia="zh-CN"/>
          </w:rPr>
          <w:t>(一)、硫酸盐项目背景分析</w:t>
        </w:r>
        <w:r>
          <w:tab/>
        </w:r>
        <w:r>
          <w:fldChar w:fldCharType="begin"/>
        </w:r>
        <w:r>
          <w:instrText xml:space="preserve"> PAGEREF _Toc26520 \h </w:instrText>
        </w:r>
        <w:r>
          <w:fldChar w:fldCharType="separate"/>
        </w:r>
        <w:r>
          <w:t>17</w:t>
        </w:r>
        <w:r>
          <w:fldChar w:fldCharType="end"/>
        </w:r>
      </w:hyperlink>
    </w:p>
    <w:p>
      <w:pPr>
        <w:pStyle w:val="TOC2"/>
        <w:tabs>
          <w:tab w:val="right" w:leader="dot" w:pos="8306"/>
        </w:tabs>
      </w:pPr>
      <w:hyperlink w:anchor="_Toc3360" w:history="1">
        <w:r>
          <w:rPr>
            <w:rFonts w:ascii="仿宋" w:eastAsia="仿宋" w:hAnsi="仿宋" w:cs="仿宋" w:hint="eastAsia"/>
            <w:lang w:eastAsia="zh-CN"/>
          </w:rPr>
          <w:t>(二)、硫酸盐项目建设必要性分析</w:t>
        </w:r>
        <w:r>
          <w:tab/>
        </w:r>
        <w:r>
          <w:fldChar w:fldCharType="begin"/>
        </w:r>
        <w:r>
          <w:instrText xml:space="preserve"> PAGEREF _Toc3360 \h </w:instrText>
        </w:r>
        <w:r>
          <w:fldChar w:fldCharType="separate"/>
        </w:r>
        <w:r>
          <w:t>19</w:t>
        </w:r>
        <w:r>
          <w:fldChar w:fldCharType="end"/>
        </w:r>
      </w:hyperlink>
    </w:p>
    <w:p>
      <w:pPr>
        <w:pStyle w:val="TOC1"/>
        <w:tabs>
          <w:tab w:val="right" w:leader="dot" w:pos="8306"/>
        </w:tabs>
      </w:pPr>
      <w:hyperlink w:anchor="_Toc9326" w:history="1">
        <w:r>
          <w:rPr>
            <w:rFonts w:ascii="仿宋" w:eastAsia="仿宋" w:hAnsi="仿宋" w:cs="仿宋" w:hint="eastAsia"/>
            <w:lang w:eastAsia="zh-CN"/>
          </w:rPr>
          <w:t>七、硫酸盐项目人力资源管理</w:t>
        </w:r>
        <w:r>
          <w:tab/>
        </w:r>
        <w:r>
          <w:fldChar w:fldCharType="begin"/>
        </w:r>
        <w:r>
          <w:instrText xml:space="preserve"> PAGEREF _Toc9326 \h </w:instrText>
        </w:r>
        <w:r>
          <w:fldChar w:fldCharType="separate"/>
        </w:r>
        <w:r>
          <w:t>20</w:t>
        </w:r>
        <w:r>
          <w:fldChar w:fldCharType="end"/>
        </w:r>
      </w:hyperlink>
    </w:p>
    <w:p>
      <w:pPr>
        <w:pStyle w:val="TOC2"/>
        <w:tabs>
          <w:tab w:val="right" w:leader="dot" w:pos="8306"/>
        </w:tabs>
      </w:pPr>
      <w:hyperlink w:anchor="_Toc20229" w:history="1">
        <w:r>
          <w:rPr>
            <w:rFonts w:ascii="仿宋" w:eastAsia="仿宋" w:hAnsi="仿宋" w:cs="仿宋" w:hint="eastAsia"/>
            <w:lang w:eastAsia="zh-CN"/>
          </w:rPr>
          <w:t>(一)、建立健全的预算管理制度</w:t>
        </w:r>
        <w:r>
          <w:tab/>
        </w:r>
        <w:r>
          <w:fldChar w:fldCharType="begin"/>
        </w:r>
        <w:r>
          <w:instrText xml:space="preserve"> PAGEREF _Toc20229 \h </w:instrText>
        </w:r>
        <w:r>
          <w:fldChar w:fldCharType="separate"/>
        </w:r>
        <w:r>
          <w:t>20</w:t>
        </w:r>
        <w:r>
          <w:fldChar w:fldCharType="end"/>
        </w:r>
      </w:hyperlink>
    </w:p>
    <w:p>
      <w:pPr>
        <w:pStyle w:val="TOC2"/>
        <w:tabs>
          <w:tab w:val="right" w:leader="dot" w:pos="8306"/>
        </w:tabs>
      </w:pPr>
      <w:hyperlink w:anchor="_Toc9511" w:history="1">
        <w:r>
          <w:rPr>
            <w:rFonts w:ascii="仿宋" w:eastAsia="仿宋" w:hAnsi="仿宋" w:cs="仿宋" w:hint="eastAsia"/>
            <w:lang w:eastAsia="zh-CN"/>
          </w:rPr>
          <w:t>(二)、加强资金流动监控</w:t>
        </w:r>
        <w:r>
          <w:tab/>
        </w:r>
        <w:r>
          <w:fldChar w:fldCharType="begin"/>
        </w:r>
        <w:r>
          <w:instrText xml:space="preserve"> PAGEREF _Toc9511 \h </w:instrText>
        </w:r>
        <w:r>
          <w:fldChar w:fldCharType="separate"/>
        </w:r>
        <w:r>
          <w:t>22</w:t>
        </w:r>
        <w:r>
          <w:fldChar w:fldCharType="end"/>
        </w:r>
      </w:hyperlink>
    </w:p>
    <w:p>
      <w:pPr>
        <w:pStyle w:val="TOC2"/>
        <w:tabs>
          <w:tab w:val="right" w:leader="dot" w:pos="8306"/>
        </w:tabs>
      </w:pPr>
      <w:hyperlink w:anchor="_Toc27326" w:history="1">
        <w:r>
          <w:rPr>
            <w:rFonts w:ascii="仿宋" w:eastAsia="仿宋" w:hAnsi="仿宋" w:cs="仿宋" w:hint="eastAsia"/>
            <w:lang w:eastAsia="zh-CN"/>
          </w:rPr>
          <w:t>(三)、制定完善的风险控制机制</w:t>
        </w:r>
        <w:r>
          <w:tab/>
        </w:r>
        <w:r>
          <w:fldChar w:fldCharType="begin"/>
        </w:r>
        <w:r>
          <w:instrText xml:space="preserve"> PAGEREF _Toc27326 \h </w:instrText>
        </w:r>
        <w:r>
          <w:fldChar w:fldCharType="separate"/>
        </w:r>
        <w:r>
          <w:t>23</w:t>
        </w:r>
        <w:r>
          <w:fldChar w:fldCharType="end"/>
        </w:r>
      </w:hyperlink>
    </w:p>
    <w:p>
      <w:pPr>
        <w:pStyle w:val="TOC2"/>
        <w:tabs>
          <w:tab w:val="right" w:leader="dot" w:pos="8306"/>
        </w:tabs>
      </w:pPr>
      <w:hyperlink w:anchor="_Toc9460" w:history="1">
        <w:r>
          <w:rPr>
            <w:rFonts w:ascii="仿宋" w:eastAsia="仿宋" w:hAnsi="仿宋" w:cs="仿宋" w:hint="eastAsia"/>
            <w:lang w:eastAsia="zh-CN"/>
          </w:rPr>
          <w:t>(四)、优化成本管理</w:t>
        </w:r>
        <w:r>
          <w:tab/>
        </w:r>
        <w:r>
          <w:fldChar w:fldCharType="begin"/>
        </w:r>
        <w:r>
          <w:instrText xml:space="preserve"> PAGEREF _Toc9460 \h </w:instrText>
        </w:r>
        <w:r>
          <w:fldChar w:fldCharType="separate"/>
        </w:r>
        <w:r>
          <w:t>24</w:t>
        </w:r>
        <w:r>
          <w:fldChar w:fldCharType="end"/>
        </w:r>
      </w:hyperlink>
    </w:p>
    <w:p>
      <w:pPr>
        <w:pStyle w:val="TOC1"/>
        <w:tabs>
          <w:tab w:val="right" w:leader="dot" w:pos="8306"/>
        </w:tabs>
      </w:pPr>
      <w:hyperlink w:anchor="_Toc27792" w:history="1">
        <w:r>
          <w:rPr>
            <w:rFonts w:ascii="仿宋" w:eastAsia="仿宋" w:hAnsi="仿宋" w:cs="仿宋" w:hint="eastAsia"/>
            <w:lang w:eastAsia="zh-CN"/>
          </w:rPr>
          <w:t>八、硫酸盐项目人力资源培养与发展</w:t>
        </w:r>
        <w:r>
          <w:tab/>
        </w:r>
        <w:r>
          <w:fldChar w:fldCharType="begin"/>
        </w:r>
        <w:r>
          <w:instrText xml:space="preserve"> PAGEREF _Toc27792 \h </w:instrText>
        </w:r>
        <w:r>
          <w:fldChar w:fldCharType="separate"/>
        </w:r>
        <w:r>
          <w:t>25</w:t>
        </w:r>
        <w:r>
          <w:fldChar w:fldCharType="end"/>
        </w:r>
      </w:hyperlink>
    </w:p>
    <w:p>
      <w:pPr>
        <w:pStyle w:val="TOC2"/>
        <w:tabs>
          <w:tab w:val="right" w:leader="dot" w:pos="8306"/>
        </w:tabs>
      </w:pPr>
      <w:hyperlink w:anchor="_Toc11640" w:history="1">
        <w:r>
          <w:rPr>
            <w:rFonts w:ascii="仿宋" w:eastAsia="仿宋" w:hAnsi="仿宋" w:cs="仿宋" w:hint="eastAsia"/>
            <w:lang w:eastAsia="zh-CN"/>
          </w:rPr>
          <w:t>(一)、人才需求与规划</w:t>
        </w:r>
        <w:r>
          <w:tab/>
        </w:r>
        <w:r>
          <w:fldChar w:fldCharType="begin"/>
        </w:r>
        <w:r>
          <w:instrText xml:space="preserve"> PAGEREF _Toc11640 \h </w:instrText>
        </w:r>
        <w:r>
          <w:fldChar w:fldCharType="separate"/>
        </w:r>
        <w:r>
          <w:t>25</w:t>
        </w:r>
        <w:r>
          <w:fldChar w:fldCharType="end"/>
        </w:r>
      </w:hyperlink>
    </w:p>
    <w:p>
      <w:pPr>
        <w:pStyle w:val="TOC2"/>
        <w:tabs>
          <w:tab w:val="right" w:leader="dot" w:pos="8306"/>
        </w:tabs>
      </w:pPr>
      <w:hyperlink w:anchor="_Toc29754" w:history="1">
        <w:r>
          <w:rPr>
            <w:rFonts w:ascii="仿宋" w:eastAsia="仿宋" w:hAnsi="仿宋" w:cs="仿宋" w:hint="eastAsia"/>
            <w:lang w:eastAsia="zh-CN"/>
          </w:rPr>
          <w:t>(二)、培训与发展计划</w:t>
        </w:r>
        <w:r>
          <w:tab/>
        </w:r>
        <w:r>
          <w:fldChar w:fldCharType="begin"/>
        </w:r>
        <w:r>
          <w:instrText xml:space="preserve"> PAGEREF _Toc29754 \h </w:instrText>
        </w:r>
        <w:r>
          <w:fldChar w:fldCharType="separate"/>
        </w:r>
        <w:r>
          <w:t>26</w:t>
        </w:r>
        <w:r>
          <w:fldChar w:fldCharType="end"/>
        </w:r>
      </w:hyperlink>
    </w:p>
    <w:p>
      <w:pPr>
        <w:pStyle w:val="TOC1"/>
        <w:tabs>
          <w:tab w:val="right" w:leader="dot" w:pos="8306"/>
        </w:tabs>
      </w:pPr>
      <w:hyperlink w:anchor="_Toc20852" w:history="1">
        <w:r>
          <w:rPr>
            <w:rFonts w:ascii="仿宋" w:eastAsia="仿宋" w:hAnsi="仿宋" w:cs="仿宋" w:hint="eastAsia"/>
            <w:lang w:eastAsia="zh-CN"/>
          </w:rPr>
          <w:t>九、硫酸盐项目技术管理</w:t>
        </w:r>
        <w:r>
          <w:tab/>
        </w:r>
        <w:r>
          <w:fldChar w:fldCharType="begin"/>
        </w:r>
        <w:r>
          <w:instrText xml:space="preserve"> PAGEREF _Toc20852 \h </w:instrText>
        </w:r>
        <w:r>
          <w:fldChar w:fldCharType="separate"/>
        </w:r>
        <w:r>
          <w:t>26</w:t>
        </w:r>
        <w:r>
          <w:fldChar w:fldCharType="end"/>
        </w:r>
      </w:hyperlink>
    </w:p>
    <w:p>
      <w:pPr>
        <w:pStyle w:val="TOC2"/>
        <w:tabs>
          <w:tab w:val="right" w:leader="dot" w:pos="8306"/>
        </w:tabs>
      </w:pPr>
      <w:hyperlink w:anchor="_Toc31606" w:history="1">
        <w:r>
          <w:rPr>
            <w:rFonts w:ascii="仿宋" w:eastAsia="仿宋" w:hAnsi="仿宋" w:cs="仿宋" w:hint="eastAsia"/>
            <w:lang w:eastAsia="zh-CN"/>
          </w:rPr>
          <w:t>(一)、技术方案选用方向</w:t>
        </w:r>
        <w:r>
          <w:tab/>
        </w:r>
        <w:r>
          <w:fldChar w:fldCharType="begin"/>
        </w:r>
        <w:r>
          <w:instrText xml:space="preserve"> PAGEREF _Toc31606 \h </w:instrText>
        </w:r>
        <w:r>
          <w:fldChar w:fldCharType="separate"/>
        </w:r>
        <w:r>
          <w:t>26</w:t>
        </w:r>
        <w:r>
          <w:fldChar w:fldCharType="end"/>
        </w:r>
      </w:hyperlink>
    </w:p>
    <w:p>
      <w:pPr>
        <w:pStyle w:val="TOC2"/>
        <w:tabs>
          <w:tab w:val="right" w:leader="dot" w:pos="8306"/>
        </w:tabs>
      </w:pPr>
      <w:hyperlink w:anchor="_Toc30158" w:history="1">
        <w:r>
          <w:rPr>
            <w:rFonts w:ascii="仿宋" w:eastAsia="仿宋" w:hAnsi="仿宋" w:cs="仿宋" w:hint="eastAsia"/>
            <w:lang w:eastAsia="zh-CN"/>
          </w:rPr>
          <w:t>(二)、工艺技术方案选用原则</w:t>
        </w:r>
        <w:r>
          <w:tab/>
        </w:r>
        <w:r>
          <w:fldChar w:fldCharType="begin"/>
        </w:r>
        <w:r>
          <w:instrText xml:space="preserve"> PAGEREF _Toc30158 \h </w:instrText>
        </w:r>
        <w:r>
          <w:fldChar w:fldCharType="separate"/>
        </w:r>
        <w:r>
          <w:t>28</w:t>
        </w:r>
        <w:r>
          <w:fldChar w:fldCharType="end"/>
        </w:r>
      </w:hyperlink>
    </w:p>
    <w:p>
      <w:pPr>
        <w:pStyle w:val="TOC2"/>
        <w:tabs>
          <w:tab w:val="right" w:leader="dot" w:pos="8306"/>
        </w:tabs>
      </w:pPr>
      <w:hyperlink w:anchor="_Toc9565" w:history="1">
        <w:r>
          <w:rPr>
            <w:rFonts w:ascii="仿宋" w:eastAsia="仿宋" w:hAnsi="仿宋" w:cs="仿宋" w:hint="eastAsia"/>
            <w:lang w:eastAsia="zh-CN"/>
          </w:rPr>
          <w:t>(三)、工艺技术方案要求</w:t>
        </w:r>
        <w:r>
          <w:tab/>
        </w:r>
        <w:r>
          <w:fldChar w:fldCharType="begin"/>
        </w:r>
        <w:r>
          <w:instrText xml:space="preserve"> PAGEREF _Toc9565 \h </w:instrText>
        </w:r>
        <w:r>
          <w:fldChar w:fldCharType="separate"/>
        </w:r>
        <w:r>
          <w:t>30</w:t>
        </w:r>
        <w:r>
          <w:fldChar w:fldCharType="end"/>
        </w:r>
      </w:hyperlink>
    </w:p>
    <w:p>
      <w:pPr>
        <w:pStyle w:val="TOC1"/>
        <w:tabs>
          <w:tab w:val="right" w:leader="dot" w:pos="8306"/>
        </w:tabs>
      </w:pPr>
      <w:hyperlink w:anchor="_Toc25566" w:history="1">
        <w:r>
          <w:rPr>
            <w:rFonts w:ascii="仿宋" w:eastAsia="仿宋" w:hAnsi="仿宋" w:cs="仿宋" w:hint="eastAsia"/>
            <w:lang w:eastAsia="zh-CN"/>
          </w:rPr>
          <w:t>十、硫酸盐项目计划安排</w:t>
        </w:r>
        <w:r>
          <w:tab/>
        </w:r>
        <w:r>
          <w:fldChar w:fldCharType="begin"/>
        </w:r>
        <w:r>
          <w:instrText xml:space="preserve"> PAGEREF _Toc25566 \h </w:instrText>
        </w:r>
        <w:r>
          <w:fldChar w:fldCharType="separate"/>
        </w:r>
        <w:r>
          <w:t>32</w:t>
        </w:r>
        <w:r>
          <w:fldChar w:fldCharType="end"/>
        </w:r>
      </w:hyperlink>
    </w:p>
    <w:p>
      <w:pPr>
        <w:pStyle w:val="TOC2"/>
        <w:tabs>
          <w:tab w:val="right" w:leader="dot" w:pos="8306"/>
        </w:tabs>
      </w:pPr>
      <w:hyperlink w:anchor="_Toc1533" w:history="1">
        <w:r>
          <w:rPr>
            <w:rFonts w:ascii="仿宋" w:eastAsia="仿宋" w:hAnsi="仿宋" w:cs="仿宋" w:hint="eastAsia"/>
            <w:lang w:eastAsia="zh-CN"/>
          </w:rPr>
          <w:t>(一)、建设周期</w:t>
        </w:r>
        <w:r>
          <w:tab/>
        </w:r>
        <w:r>
          <w:fldChar w:fldCharType="begin"/>
        </w:r>
        <w:r>
          <w:instrText xml:space="preserve"> PAGEREF _Toc1533 \h </w:instrText>
        </w:r>
        <w:r>
          <w:fldChar w:fldCharType="separate"/>
        </w:r>
        <w:r>
          <w:t>32</w:t>
        </w:r>
        <w:r>
          <w:fldChar w:fldCharType="end"/>
        </w:r>
      </w:hyperlink>
    </w:p>
    <w:p>
      <w:pPr>
        <w:pStyle w:val="TOC2"/>
        <w:tabs>
          <w:tab w:val="right" w:leader="dot" w:pos="8306"/>
        </w:tabs>
      </w:pPr>
      <w:hyperlink w:anchor="_Toc30508" w:history="1">
        <w:r>
          <w:rPr>
            <w:rFonts w:ascii="仿宋" w:eastAsia="仿宋" w:hAnsi="仿宋" w:cs="仿宋" w:hint="eastAsia"/>
            <w:lang w:eastAsia="zh-CN"/>
          </w:rPr>
          <w:t>(二)、建设进度</w:t>
        </w:r>
        <w:r>
          <w:tab/>
        </w:r>
        <w:r>
          <w:fldChar w:fldCharType="begin"/>
        </w:r>
        <w:r>
          <w:instrText xml:space="preserve"> PAGEREF _Toc30508 \h </w:instrText>
        </w:r>
        <w:r>
          <w:fldChar w:fldCharType="separate"/>
        </w:r>
        <w:r>
          <w:t>33</w:t>
        </w:r>
        <w:r>
          <w:fldChar w:fldCharType="end"/>
        </w:r>
      </w:hyperlink>
    </w:p>
    <w:p>
      <w:pPr>
        <w:pStyle w:val="TOC2"/>
        <w:tabs>
          <w:tab w:val="right" w:leader="dot" w:pos="8306"/>
        </w:tabs>
      </w:pPr>
      <w:hyperlink w:anchor="_Toc2986" w:history="1">
        <w:r>
          <w:rPr>
            <w:rFonts w:ascii="仿宋" w:eastAsia="仿宋" w:hAnsi="仿宋" w:cs="仿宋" w:hint="eastAsia"/>
            <w:lang w:eastAsia="zh-CN"/>
          </w:rPr>
          <w:t>(三)、进度安排注意事项</w:t>
        </w:r>
        <w:r>
          <w:tab/>
        </w:r>
        <w:r>
          <w:fldChar w:fldCharType="begin"/>
        </w:r>
        <w:r>
          <w:instrText xml:space="preserve"> PAGEREF _Toc2986 \h </w:instrText>
        </w:r>
        <w:r>
          <w:fldChar w:fldCharType="separate"/>
        </w:r>
        <w:r>
          <w:t>34</w:t>
        </w:r>
        <w:r>
          <w:fldChar w:fldCharType="end"/>
        </w:r>
      </w:hyperlink>
    </w:p>
    <w:p>
      <w:pPr>
        <w:pStyle w:val="TOC2"/>
        <w:tabs>
          <w:tab w:val="right" w:leader="dot" w:pos="8306"/>
        </w:tabs>
      </w:pPr>
      <w:hyperlink w:anchor="_Toc2558" w:history="1">
        <w:r>
          <w:rPr>
            <w:rFonts w:ascii="仿宋" w:eastAsia="仿宋" w:hAnsi="仿宋" w:cs="仿宋" w:hint="eastAsia"/>
            <w:lang w:eastAsia="zh-CN"/>
          </w:rPr>
          <w:t>(四)、人力资源配置</w:t>
        </w:r>
        <w:r>
          <w:tab/>
        </w:r>
        <w:r>
          <w:fldChar w:fldCharType="begin"/>
        </w:r>
        <w:r>
          <w:instrText xml:space="preserve"> PAGEREF _Toc2558 \h </w:instrText>
        </w:r>
        <w:r>
          <w:fldChar w:fldCharType="separate"/>
        </w:r>
        <w:r>
          <w:t>36</w:t>
        </w:r>
        <w:r>
          <w:fldChar w:fldCharType="end"/>
        </w:r>
      </w:hyperlink>
    </w:p>
    <w:p>
      <w:pPr>
        <w:pStyle w:val="TOC1"/>
        <w:tabs>
          <w:tab w:val="right" w:leader="dot" w:pos="8306"/>
        </w:tabs>
      </w:pPr>
      <w:hyperlink w:anchor="_Toc16335" w:history="1">
        <w:r>
          <w:rPr>
            <w:rFonts w:ascii="仿宋" w:eastAsia="仿宋" w:hAnsi="仿宋" w:cs="仿宋" w:hint="eastAsia"/>
            <w:lang w:eastAsia="zh-CN"/>
          </w:rPr>
          <w:t>十一、硫酸盐项目投资规划</w:t>
        </w:r>
        <w:r>
          <w:tab/>
        </w:r>
        <w:r>
          <w:fldChar w:fldCharType="begin"/>
        </w:r>
        <w:r>
          <w:instrText xml:space="preserve"> PAGEREF _Toc16335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33" w:history="1">
        <w:r>
          <w:rPr>
            <w:rFonts w:ascii="仿宋" w:eastAsia="仿宋" w:hAnsi="仿宋" w:cs="仿宋" w:hint="eastAsia"/>
            <w:lang w:eastAsia="zh-CN"/>
          </w:rPr>
          <w:t>(一)、硫酸盐项目总投资估算</w:t>
        </w:r>
        <w:r>
          <w:tab/>
        </w:r>
        <w:r>
          <w:fldChar w:fldCharType="begin"/>
        </w:r>
        <w:r>
          <w:instrText xml:space="preserve"> PAGEREF _Toc8033 \h </w:instrText>
        </w:r>
        <w:r>
          <w:fldChar w:fldCharType="separate"/>
        </w:r>
        <w:r>
          <w:t>36</w:t>
        </w:r>
        <w:r>
          <w:fldChar w:fldCharType="end"/>
        </w:r>
      </w:hyperlink>
    </w:p>
    <w:p>
      <w:pPr>
        <w:pStyle w:val="TOC2"/>
        <w:tabs>
          <w:tab w:val="right" w:leader="dot" w:pos="8306"/>
        </w:tabs>
      </w:pPr>
      <w:hyperlink w:anchor="_Toc843" w:history="1">
        <w:r>
          <w:rPr>
            <w:rFonts w:ascii="仿宋" w:eastAsia="仿宋" w:hAnsi="仿宋" w:cs="仿宋" w:hint="eastAsia"/>
            <w:lang w:eastAsia="zh-CN"/>
          </w:rPr>
          <w:t>(二)、资金筹措</w:t>
        </w:r>
        <w:r>
          <w:tab/>
        </w:r>
        <w:r>
          <w:fldChar w:fldCharType="begin"/>
        </w:r>
        <w:r>
          <w:instrText xml:space="preserve"> PAGEREF _Toc843 \h </w:instrText>
        </w:r>
        <w:r>
          <w:fldChar w:fldCharType="separate"/>
        </w:r>
        <w:r>
          <w:t>38</w:t>
        </w:r>
        <w:r>
          <w:fldChar w:fldCharType="end"/>
        </w:r>
      </w:hyperlink>
    </w:p>
    <w:p>
      <w:pPr>
        <w:pStyle w:val="TOC1"/>
        <w:tabs>
          <w:tab w:val="right" w:leader="dot" w:pos="8306"/>
        </w:tabs>
      </w:pPr>
      <w:hyperlink w:anchor="_Toc32417" w:history="1">
        <w:r>
          <w:rPr>
            <w:rFonts w:ascii="仿宋" w:eastAsia="仿宋" w:hAnsi="仿宋" w:cs="仿宋" w:hint="eastAsia"/>
            <w:lang w:eastAsia="zh-CN"/>
          </w:rPr>
          <w:t>十二、硫酸盐项目创新与研发</w:t>
        </w:r>
        <w:r>
          <w:tab/>
        </w:r>
        <w:r>
          <w:fldChar w:fldCharType="begin"/>
        </w:r>
        <w:r>
          <w:instrText xml:space="preserve"> PAGEREF _Toc32417 \h </w:instrText>
        </w:r>
        <w:r>
          <w:fldChar w:fldCharType="separate"/>
        </w:r>
        <w:r>
          <w:t>38</w:t>
        </w:r>
        <w:r>
          <w:fldChar w:fldCharType="end"/>
        </w:r>
      </w:hyperlink>
    </w:p>
    <w:p>
      <w:pPr>
        <w:pStyle w:val="TOC2"/>
        <w:tabs>
          <w:tab w:val="right" w:leader="dot" w:pos="8306"/>
        </w:tabs>
      </w:pPr>
      <w:hyperlink w:anchor="_Toc19093" w:history="1">
        <w:r>
          <w:rPr>
            <w:rFonts w:ascii="仿宋" w:eastAsia="仿宋" w:hAnsi="仿宋" w:cs="仿宋" w:hint="eastAsia"/>
            <w:lang w:eastAsia="zh-CN"/>
          </w:rPr>
          <w:t>(一)、创新策略与方向</w:t>
        </w:r>
        <w:r>
          <w:tab/>
        </w:r>
        <w:r>
          <w:fldChar w:fldCharType="begin"/>
        </w:r>
        <w:r>
          <w:instrText xml:space="preserve"> PAGEREF _Toc19093 \h </w:instrText>
        </w:r>
        <w:r>
          <w:fldChar w:fldCharType="separate"/>
        </w:r>
        <w:r>
          <w:t>38</w:t>
        </w:r>
        <w:r>
          <w:fldChar w:fldCharType="end"/>
        </w:r>
      </w:hyperlink>
    </w:p>
    <w:p>
      <w:pPr>
        <w:pStyle w:val="TOC2"/>
        <w:tabs>
          <w:tab w:val="right" w:leader="dot" w:pos="8306"/>
        </w:tabs>
      </w:pPr>
      <w:hyperlink w:anchor="_Toc21314" w:history="1">
        <w:r>
          <w:rPr>
            <w:rFonts w:ascii="仿宋" w:eastAsia="仿宋" w:hAnsi="仿宋" w:cs="仿宋" w:hint="eastAsia"/>
            <w:lang w:eastAsia="zh-CN"/>
          </w:rPr>
          <w:t>(二)、研发规划与投入</w:t>
        </w:r>
        <w:r>
          <w:tab/>
        </w:r>
        <w:r>
          <w:fldChar w:fldCharType="begin"/>
        </w:r>
        <w:r>
          <w:instrText xml:space="preserve"> PAGEREF _Toc21314 \h </w:instrText>
        </w:r>
        <w:r>
          <w:fldChar w:fldCharType="separate"/>
        </w:r>
        <w:r>
          <w:t>40</w:t>
        </w:r>
        <w:r>
          <w:fldChar w:fldCharType="end"/>
        </w:r>
      </w:hyperlink>
    </w:p>
    <w:p>
      <w:pPr>
        <w:pStyle w:val="TOC1"/>
        <w:tabs>
          <w:tab w:val="right" w:leader="dot" w:pos="8306"/>
        </w:tabs>
      </w:pPr>
      <w:hyperlink w:anchor="_Toc16458" w:history="1">
        <w:r>
          <w:rPr>
            <w:rFonts w:ascii="仿宋" w:eastAsia="仿宋" w:hAnsi="仿宋" w:cs="仿宋" w:hint="eastAsia"/>
            <w:lang w:eastAsia="zh-CN"/>
          </w:rPr>
          <w:t>十三、质量管理体系</w:t>
        </w:r>
        <w:r>
          <w:tab/>
        </w:r>
        <w:r>
          <w:fldChar w:fldCharType="begin"/>
        </w:r>
        <w:r>
          <w:instrText xml:space="preserve"> PAGEREF _Toc16458 \h </w:instrText>
        </w:r>
        <w:r>
          <w:fldChar w:fldCharType="separate"/>
        </w:r>
        <w:r>
          <w:t>41</w:t>
        </w:r>
        <w:r>
          <w:fldChar w:fldCharType="end"/>
        </w:r>
      </w:hyperlink>
    </w:p>
    <w:p>
      <w:pPr>
        <w:pStyle w:val="TOC2"/>
        <w:tabs>
          <w:tab w:val="right" w:leader="dot" w:pos="8306"/>
        </w:tabs>
      </w:pPr>
      <w:hyperlink w:anchor="_Toc15865" w:history="1">
        <w:r>
          <w:rPr>
            <w:rFonts w:ascii="仿宋" w:eastAsia="仿宋" w:hAnsi="仿宋" w:cs="仿宋" w:hint="eastAsia"/>
            <w:lang w:eastAsia="zh-CN"/>
          </w:rPr>
          <w:t>(一)、质量目标与方针</w:t>
        </w:r>
        <w:r>
          <w:tab/>
        </w:r>
        <w:r>
          <w:fldChar w:fldCharType="begin"/>
        </w:r>
        <w:r>
          <w:instrText xml:space="preserve"> PAGEREF _Toc15865 \h </w:instrText>
        </w:r>
        <w:r>
          <w:fldChar w:fldCharType="separate"/>
        </w:r>
        <w:r>
          <w:t>41</w:t>
        </w:r>
        <w:r>
          <w:fldChar w:fldCharType="end"/>
        </w:r>
      </w:hyperlink>
    </w:p>
    <w:p>
      <w:pPr>
        <w:pStyle w:val="TOC2"/>
        <w:tabs>
          <w:tab w:val="right" w:leader="dot" w:pos="8306"/>
        </w:tabs>
      </w:pPr>
      <w:hyperlink w:anchor="_Toc10440" w:history="1">
        <w:r>
          <w:rPr>
            <w:rFonts w:ascii="仿宋" w:eastAsia="仿宋" w:hAnsi="仿宋" w:cs="仿宋" w:hint="eastAsia"/>
            <w:lang w:eastAsia="zh-CN"/>
          </w:rPr>
          <w:t>(二)、质量管理责任</w:t>
        </w:r>
        <w:r>
          <w:tab/>
        </w:r>
        <w:r>
          <w:fldChar w:fldCharType="begin"/>
        </w:r>
        <w:r>
          <w:instrText xml:space="preserve"> PAGEREF _Toc10440 \h </w:instrText>
        </w:r>
        <w:r>
          <w:fldChar w:fldCharType="separate"/>
        </w:r>
        <w:r>
          <w:t>42</w:t>
        </w:r>
        <w:r>
          <w:fldChar w:fldCharType="end"/>
        </w:r>
      </w:hyperlink>
    </w:p>
    <w:p>
      <w:pPr>
        <w:pStyle w:val="TOC2"/>
        <w:tabs>
          <w:tab w:val="right" w:leader="dot" w:pos="8306"/>
        </w:tabs>
      </w:pPr>
      <w:hyperlink w:anchor="_Toc26167" w:history="1">
        <w:r>
          <w:rPr>
            <w:rFonts w:ascii="仿宋" w:eastAsia="仿宋" w:hAnsi="仿宋" w:cs="仿宋" w:hint="eastAsia"/>
            <w:lang w:eastAsia="zh-CN"/>
          </w:rPr>
          <w:t>(三)、质量管理体系文件</w:t>
        </w:r>
        <w:r>
          <w:tab/>
        </w:r>
        <w:r>
          <w:fldChar w:fldCharType="begin"/>
        </w:r>
        <w:r>
          <w:instrText xml:space="preserve"> PAGEREF _Toc26167 \h </w:instrText>
        </w:r>
        <w:r>
          <w:fldChar w:fldCharType="separate"/>
        </w:r>
        <w:r>
          <w:t>44</w:t>
        </w:r>
        <w:r>
          <w:fldChar w:fldCharType="end"/>
        </w:r>
      </w:hyperlink>
    </w:p>
    <w:p>
      <w:pPr>
        <w:pStyle w:val="TOC2"/>
        <w:tabs>
          <w:tab w:val="right" w:leader="dot" w:pos="8306"/>
        </w:tabs>
      </w:pPr>
      <w:hyperlink w:anchor="_Toc30724" w:history="1">
        <w:r>
          <w:rPr>
            <w:rFonts w:ascii="仿宋" w:eastAsia="仿宋" w:hAnsi="仿宋" w:cs="仿宋" w:hint="eastAsia"/>
            <w:lang w:eastAsia="zh-CN"/>
          </w:rPr>
          <w:t>(四)、质量培训与教育</w:t>
        </w:r>
        <w:r>
          <w:tab/>
        </w:r>
        <w:r>
          <w:fldChar w:fldCharType="begin"/>
        </w:r>
        <w:r>
          <w:instrText xml:space="preserve"> PAGEREF _Toc30724 \h </w:instrText>
        </w:r>
        <w:r>
          <w:fldChar w:fldCharType="separate"/>
        </w:r>
        <w:r>
          <w:t>46</w:t>
        </w:r>
        <w:r>
          <w:fldChar w:fldCharType="end"/>
        </w:r>
      </w:hyperlink>
    </w:p>
    <w:p>
      <w:pPr>
        <w:pStyle w:val="TOC2"/>
        <w:tabs>
          <w:tab w:val="right" w:leader="dot" w:pos="8306"/>
        </w:tabs>
      </w:pPr>
      <w:hyperlink w:anchor="_Toc22850" w:history="1">
        <w:r>
          <w:rPr>
            <w:rFonts w:ascii="仿宋" w:eastAsia="仿宋" w:hAnsi="仿宋" w:cs="仿宋" w:hint="eastAsia"/>
            <w:lang w:eastAsia="zh-CN"/>
          </w:rPr>
          <w:t>(五)、质量审核与评价</w:t>
        </w:r>
        <w:r>
          <w:tab/>
        </w:r>
        <w:r>
          <w:fldChar w:fldCharType="begin"/>
        </w:r>
        <w:r>
          <w:instrText xml:space="preserve"> PAGEREF _Toc22850 \h </w:instrText>
        </w:r>
        <w:r>
          <w:fldChar w:fldCharType="separate"/>
        </w:r>
        <w:r>
          <w:t>47</w:t>
        </w:r>
        <w:r>
          <w:fldChar w:fldCharType="end"/>
        </w:r>
      </w:hyperlink>
    </w:p>
    <w:p>
      <w:pPr>
        <w:pStyle w:val="TOC2"/>
        <w:tabs>
          <w:tab w:val="right" w:leader="dot" w:pos="8306"/>
        </w:tabs>
      </w:pPr>
      <w:hyperlink w:anchor="_Toc21188" w:history="1">
        <w:r>
          <w:rPr>
            <w:rFonts w:ascii="仿宋" w:eastAsia="仿宋" w:hAnsi="仿宋" w:cs="仿宋" w:hint="eastAsia"/>
            <w:lang w:eastAsia="zh-CN"/>
          </w:rPr>
          <w:t>(六)、不符合与纠正措施</w:t>
        </w:r>
        <w:r>
          <w:tab/>
        </w:r>
        <w:r>
          <w:fldChar w:fldCharType="begin"/>
        </w:r>
        <w:r>
          <w:instrText xml:space="preserve"> PAGEREF _Toc21188 \h </w:instrText>
        </w:r>
        <w:r>
          <w:fldChar w:fldCharType="separate"/>
        </w:r>
        <w:r>
          <w:t>48</w:t>
        </w:r>
        <w:r>
          <w:fldChar w:fldCharType="end"/>
        </w:r>
      </w:hyperlink>
    </w:p>
    <w:p>
      <w:pPr>
        <w:pStyle w:val="TOC1"/>
        <w:tabs>
          <w:tab w:val="right" w:leader="dot" w:pos="8306"/>
        </w:tabs>
      </w:pPr>
      <w:hyperlink w:anchor="_Toc11001" w:history="1">
        <w:r>
          <w:rPr>
            <w:rFonts w:ascii="仿宋" w:eastAsia="仿宋" w:hAnsi="仿宋" w:cs="仿宋" w:hint="eastAsia"/>
            <w:lang w:eastAsia="zh-CN"/>
          </w:rPr>
          <w:t>十四、营销与推广策略</w:t>
        </w:r>
        <w:r>
          <w:tab/>
        </w:r>
        <w:r>
          <w:fldChar w:fldCharType="begin"/>
        </w:r>
        <w:r>
          <w:instrText xml:space="preserve"> PAGEREF _Toc11001 \h </w:instrText>
        </w:r>
        <w:r>
          <w:fldChar w:fldCharType="separate"/>
        </w:r>
        <w:r>
          <w:t>49</w:t>
        </w:r>
        <w:r>
          <w:fldChar w:fldCharType="end"/>
        </w:r>
      </w:hyperlink>
    </w:p>
    <w:p>
      <w:pPr>
        <w:pStyle w:val="TOC2"/>
        <w:tabs>
          <w:tab w:val="right" w:leader="dot" w:pos="8306"/>
        </w:tabs>
      </w:pPr>
      <w:hyperlink w:anchor="_Toc16091" w:history="1">
        <w:r>
          <w:rPr>
            <w:rFonts w:ascii="仿宋" w:eastAsia="仿宋" w:hAnsi="仿宋" w:cs="仿宋" w:hint="eastAsia"/>
            <w:lang w:eastAsia="zh-CN"/>
          </w:rPr>
          <w:t>(一)、产品/服务定位与特点</w:t>
        </w:r>
        <w:r>
          <w:tab/>
        </w:r>
        <w:r>
          <w:fldChar w:fldCharType="begin"/>
        </w:r>
        <w:r>
          <w:instrText xml:space="preserve"> PAGEREF _Toc16091 \h </w:instrText>
        </w:r>
        <w:r>
          <w:fldChar w:fldCharType="separate"/>
        </w:r>
        <w:r>
          <w:t>49</w:t>
        </w:r>
        <w:r>
          <w:fldChar w:fldCharType="end"/>
        </w:r>
      </w:hyperlink>
    </w:p>
    <w:p>
      <w:pPr>
        <w:pStyle w:val="TOC2"/>
        <w:tabs>
          <w:tab w:val="right" w:leader="dot" w:pos="8306"/>
        </w:tabs>
      </w:pPr>
      <w:hyperlink w:anchor="_Toc11686" w:history="1">
        <w:r>
          <w:rPr>
            <w:rFonts w:ascii="仿宋" w:eastAsia="仿宋" w:hAnsi="仿宋" w:cs="仿宋" w:hint="eastAsia"/>
            <w:lang w:eastAsia="zh-CN"/>
          </w:rPr>
          <w:t>(二)、市场定位与竞争分析</w:t>
        </w:r>
        <w:r>
          <w:tab/>
        </w:r>
        <w:r>
          <w:fldChar w:fldCharType="begin"/>
        </w:r>
        <w:r>
          <w:instrText xml:space="preserve"> PAGEREF _Toc11686 \h </w:instrText>
        </w:r>
        <w:r>
          <w:fldChar w:fldCharType="separate"/>
        </w:r>
        <w:r>
          <w:t>50</w:t>
        </w:r>
        <w:r>
          <w:fldChar w:fldCharType="end"/>
        </w:r>
      </w:hyperlink>
    </w:p>
    <w:p>
      <w:pPr>
        <w:pStyle w:val="TOC2"/>
        <w:tabs>
          <w:tab w:val="right" w:leader="dot" w:pos="8306"/>
        </w:tabs>
      </w:pPr>
      <w:hyperlink w:anchor="_Toc8735" w:history="1">
        <w:r>
          <w:rPr>
            <w:rFonts w:ascii="仿宋" w:eastAsia="仿宋" w:hAnsi="仿宋" w:cs="仿宋" w:hint="eastAsia"/>
            <w:lang w:eastAsia="zh-CN"/>
          </w:rPr>
          <w:t>(三)、营销渠道与策略</w:t>
        </w:r>
        <w:r>
          <w:tab/>
        </w:r>
        <w:r>
          <w:fldChar w:fldCharType="begin"/>
        </w:r>
        <w:r>
          <w:instrText xml:space="preserve"> PAGEREF _Toc8735 \h </w:instrText>
        </w:r>
        <w:r>
          <w:fldChar w:fldCharType="separate"/>
        </w:r>
        <w:r>
          <w:t>52</w:t>
        </w:r>
        <w:r>
          <w:fldChar w:fldCharType="end"/>
        </w:r>
      </w:hyperlink>
    </w:p>
    <w:p>
      <w:pPr>
        <w:pStyle w:val="TOC2"/>
        <w:tabs>
          <w:tab w:val="right" w:leader="dot" w:pos="8306"/>
        </w:tabs>
      </w:pPr>
      <w:hyperlink w:anchor="_Toc409" w:history="1">
        <w:r>
          <w:rPr>
            <w:rFonts w:ascii="仿宋" w:eastAsia="仿宋" w:hAnsi="仿宋" w:cs="仿宋" w:hint="eastAsia"/>
            <w:lang w:eastAsia="zh-CN"/>
          </w:rPr>
          <w:t>(四)、推广与宣传活动</w:t>
        </w:r>
        <w:r>
          <w:tab/>
        </w:r>
        <w:r>
          <w:fldChar w:fldCharType="begin"/>
        </w:r>
        <w:r>
          <w:instrText xml:space="preserve"> PAGEREF _Toc409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84"/>
      <w:r>
        <w:rPr>
          <w:rFonts w:ascii="仿宋" w:eastAsia="仿宋" w:hAnsi="仿宋" w:cs="仿宋" w:hint="eastAsia"/>
          <w:sz w:val="28"/>
          <w:lang w:eastAsia="zh-CN"/>
        </w:rPr>
        <w:t>一、硫酸盐项目危机管理</w:t>
      </w:r>
      <w:bookmarkEnd w:id="2"/>
    </w:p>
    <w:p>
      <w:pPr>
        <w:pStyle w:val="Heading2"/>
        <w:rPr>
          <w:rFonts w:ascii="仿宋" w:eastAsia="仿宋" w:hAnsi="仿宋" w:cs="仿宋" w:hint="eastAsia"/>
          <w:lang w:eastAsia="zh-CN"/>
        </w:rPr>
      </w:pPr>
      <w:bookmarkStart w:id="3" w:name="_Toc149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硫酸盐项目危机管理中，危机预警与识别是确保硫酸盐项目稳健运行的核心步骤。通过建立全面的监测机制，硫酸盐项目团队旨在及时发现和理解潜在的风险和危机因素，以便采取及时的预防和应对措施，确保硫酸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首先，通过深入的风险评估，硫酸盐项目团队全面分析了整个硫酸盐项目和各个阶段可能存在的威胁。这包括准确评估每个潜在风险的发生概率和可能影响的程度，为后续危机预警提供了有力支持。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硫酸盐项目团队着重于明确定义硫酸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硫酸盐项目进展的持续监控，团队能够及时发现潜在问题并作出迅速反应。硫酸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在这一阶段，团队的专业素养和反应速度将发挥至关重要的作用，以确保潜在危机能够在初期得到有效的处理，最大程度地减轻负面影响。通过危机预警与识别，硫酸盐项目得以更有序、可控地推进。</w:t>
      </w:r>
    </w:p>
    <w:p>
      <w:pPr>
        <w:pStyle w:val="Heading2"/>
        <w:ind w:firstLine="560" w:firstLineChars="200"/>
        <w:rPr>
          <w:rFonts w:ascii="仿宋" w:eastAsia="仿宋" w:hAnsi="仿宋" w:cs="仿宋" w:hint="eastAsia"/>
          <w:sz w:val="28"/>
          <w:lang w:eastAsia="zh-CN"/>
        </w:rPr>
      </w:pPr>
      <w:bookmarkStart w:id="4" w:name="_Toc28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在危机发生时，硫酸盐项目团队立即行动，成立了应急小组。该小组的任务是迅速制定并实施紧急应对措施，以最小化潜在损失。以下是采取的主要措施：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暂停硫酸盐项目进度：为遏制危机蔓延，硫酸盐项目暂时停止进行，以便全面评估当前状况。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资源重新分配：重新评估硫酸盐项目资源的分配，确保最大限度地减小损失。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实时沟通：与关键利益相关者建立实时沟通机制，向他们传递硫酸盐项目危机的实际状况，保障硫酸盐项目核心利益。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在紧急应对的同时，硫酸盐项目团队强调了团队协作和有效沟通的重要性。以下是团队协作的关键举措：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信息共享机制：建立了信息共享平台，确保团队成员能够及时获取硫酸盐项目危机的实时信息。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领导者沟通：硫酸盐项目领导者通过定期会议和即时沟通工具，指导团队应对危机，保持团队稳定运行。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随着危机得到初步控制，硫酸盐项目团队转向制定恢复计划，以确保硫酸盐项目能够从中迅速恢复。主要恢复计划包括：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修复受损的进度计划：重新评估硫酸盐项目进度，制定修复计划，确保硫酸盐项目尽快回归正常进程。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重新调整资源分配：优化资源分配，确保硫酸盐项目在有限资源下高效运转。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风险管理机制加强：对硫酸盐项目风险进行全面评估，制定更强化的风险管理策略，以预防未来可能的危机。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960"/>
      <w:r>
        <w:rPr>
          <w:rFonts w:ascii="仿宋" w:eastAsia="仿宋" w:hAnsi="仿宋" w:cs="仿宋" w:hint="eastAsia"/>
          <w:sz w:val="28"/>
          <w:lang w:eastAsia="zh-CN"/>
        </w:rPr>
        <w:t>二、硫酸盐项目绩效评估</w:t>
      </w:r>
      <w:bookmarkEnd w:id="5"/>
    </w:p>
    <w:p>
      <w:pPr>
        <w:pStyle w:val="Heading2"/>
        <w:rPr>
          <w:rFonts w:ascii="仿宋" w:eastAsia="仿宋" w:hAnsi="仿宋" w:cs="仿宋" w:hint="eastAsia"/>
          <w:lang w:eastAsia="zh-CN"/>
        </w:rPr>
      </w:pPr>
      <w:bookmarkStart w:id="6" w:name="_Toc196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在硫酸盐项目中，我们设计了一套全面的绩效评估指标，以确保硫酸盐项目的可控和成功交付。这些指标跨足硫酸盐项目目标、成本、进度和质量等多个维度，为我们提供了全面洞察硫酸盐项目的健康状况。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盐项目目标达成率是我们关注的首要指标。我们设定了明确的目标，并通过定期监测和评估，迅速发现并应对潜在的目标偏差。这为硫酸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成本绩效是另一个核心关注点。通过实际成本与预算成本的对比分析，我们深入了解成本差异的原因，及时调整资源分配，保持硫酸盐项目在经济效益方面的合理水平。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盐项目进度作为关键的绩效指标之一，得到了精心的关注。我们制定了详细的硫酸盐项目进度计划，并设立了进度符合度指标，确保实际进度与计划进度保持一致。这使我们能够快速发现和解决潜在的进度问题，保持硫酸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硫酸盐项目绩效的不可或缺的一环。我们引入了一系列的质量标准和客户满意度指标，以确保硫酸盐项目交付的成果在质量上达到或超越预期水平。通过持续监测这些指标，我们努力提升硫酸盐项目整体质量水平，为硫酸盐项目的成功交付提供有力保障。通过这些科学且全面的绩效评估，我们能够更好地引导硫酸盐项目的持续改进，确保硫酸盐项目目标的顺利达成。</w:t>
      </w:r>
    </w:p>
    <w:p>
      <w:pPr>
        <w:pStyle w:val="Heading2"/>
        <w:ind w:firstLine="560" w:firstLineChars="200"/>
        <w:rPr>
          <w:rFonts w:ascii="仿宋" w:eastAsia="仿宋" w:hAnsi="仿宋" w:cs="仿宋" w:hint="eastAsia"/>
          <w:sz w:val="28"/>
          <w:lang w:eastAsia="zh-CN"/>
        </w:rPr>
      </w:pPr>
      <w:bookmarkStart w:id="7" w:name="_Toc740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绩效评估是硫酸盐项目中的关键环节，为确保硫酸盐项目达到预期目标，我们采用了多层次、多维度的绩效评估方法。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硫酸盐项目的战略目标对齐，确保每个决策和行动都与硫酸盐项目整体目标保持一致。团队会定期召开战略对齐会议，审视当前工作与硫酸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硫酸盐项目进度、质量、成本和风险等方面。这些指标通过数据收集和分析，为硫酸盐项目管理团队提供了客观的评估依据。例如，我们通过硫酸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绩效评估不仅仅停留在硫酸盐项目内部，还考虑了硫酸盐项目对外部环境的影响。我们定期进行干系人满意度调查，以了解各利益相关方对硫酸盐项目的期望和满意度，并及时做出调整。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这种多层次、多角度的绩效评估方法，使得我们能够全面了解硫酸盐项目的运行状态，及时做出调整，确保硫酸盐项目在不断变化的环境中保持稳健前行。</w:t>
      </w:r>
    </w:p>
    <w:p>
      <w:pPr>
        <w:pStyle w:val="Heading2"/>
        <w:ind w:firstLine="560" w:firstLineChars="200"/>
        <w:rPr>
          <w:rFonts w:ascii="仿宋" w:eastAsia="仿宋" w:hAnsi="仿宋" w:cs="仿宋" w:hint="eastAsia"/>
          <w:sz w:val="28"/>
          <w:lang w:eastAsia="zh-CN"/>
        </w:rPr>
      </w:pPr>
      <w:bookmarkStart w:id="8" w:name="_Toc3171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为了确保硫酸盐项目的有效管理和不断优化，我们采用了精心设计的绩效评估周期。这个周期旨在实现灵活、实时和全面的评估，以适应硫酸盐项目执行中的各种挑战。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硫酸盐项目的不同需求，分为短期、中期和长期。短期评估关注每个迭代或工作周期，以及时发现和解决当前任务中的问题。中期评估涵盖几个迭代，深入了解整体硫酸盐项目的趋势和性能。长期评估则着眼于整个硫酸盐项目阶段，确保硫酸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硫酸盐项目管理工具和协作平台，团队成员能够随时更新和分享硫酸盐项目数据。这种实时性的反馈机制使我们能够及时察觉潜在问题，快速调整，保持硫酸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硫酸盐项目的决策制定密不可分。每个周期的硫酸盐项目回顾会议成为集体总结经验、识别问题深层次原因并找到创新解决方案的平台。这种定期的反思与调整机制使硫酸盐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044"/>
      <w:r>
        <w:rPr>
          <w:rFonts w:ascii="仿宋" w:eastAsia="仿宋" w:hAnsi="仿宋" w:cs="仿宋" w:hint="eastAsia"/>
          <w:sz w:val="28"/>
          <w:lang w:eastAsia="zh-CN"/>
        </w:rPr>
        <w:t>三、硫酸盐项目可持续发展</w:t>
      </w:r>
      <w:bookmarkEnd w:id="9"/>
    </w:p>
    <w:p>
      <w:pPr>
        <w:pStyle w:val="Heading2"/>
        <w:rPr>
          <w:rFonts w:ascii="仿宋" w:eastAsia="仿宋" w:hAnsi="仿宋" w:cs="仿宋" w:hint="eastAsia"/>
          <w:lang w:eastAsia="zh-CN"/>
        </w:rPr>
      </w:pPr>
      <w:bookmarkStart w:id="10" w:name="_Toc2484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盐项目中，硫酸盐项目团队着眼于未来，明确了可持续发展的战略方向。制定的具体可持续发展目标包括降低资源使用、采用环保技术、最大化社会效益等。这一步骤不仅有助于硫酸盐项目在环保和社会责任方面达到最高标准，也为未来提供了明确的指引，确保硫酸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可持续实践的融入硫酸盐项目管理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硫酸盐项目管理周期。从硫酸盐项目规划开始，硫酸盐项目团队就考虑了环境和社会的因素。在执行阶段，硫酸盐项目团队积极推动绿色技术的应用，优化资源利用。此外，关注员工的社会责任，通过培训和沟通活动提高员工对可持续发展的认知，使他们能够在日常工作中践行可持续实践。这些举措不仅为硫酸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025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扎根于硫酸盐项目的可持续发展理念，我们深信环保与社会责任是硫酸盐项目成功的关键支柱。在硫酸盐项目的每一步，我们都致力于通过创新和实践，履行对环境和社会的坚定责任。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盐项目团队通过引入先进的环保技术、建立高效的废物处理系统以及推动能源节约措施，积极履行环保责任。定期的环保监测和评估确保硫酸盐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盐项目不仅致力于自身可持续发展，还注重对社会的回馈。通过支持社区硫酸盐项目、参与慈善事业、提供培训机会等方式，硫酸盐项目积极履行社会责任。与当地社区建立积极互动，关注员工的工作与生活平衡，以及员工的身心健康，是硫酸盐项目在社会责任层面的关键举措。这样的实践不仅增强了硫酸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956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99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硫酸盐项目的主要产品是XXXX，预计年产值为XXX万元。这一产品在市场中占据着重要的地位，其广泛的应用范围使得该硫酸盐项目的市场前景非常广阔。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硫酸盐项目的xxx产品作为重要的原材料之一，将在多个领域发挥关键作用。其在建筑、交通、能源等方面的广泛应用将为整个产业链提供强大的支持，形成产业协同效应。硫酸盐项目的年产值XXX万XXX万XXX万万元不仅反映了其在市场上的巨大潜力，更预示着它对国民经济的积极贡献。这种关联度高、涉及面广的产业关系，使得该硫酸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205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盐项目总征地面积为XXXX平方米，相当于约XX.XX亩，其中净用地面积为XXXX平方米，红线范围内相当于约XX.XX亩。这一用地规模充分考虑了硫酸盐项目的建设需求，保障了硫酸盐项目在合适的空间内得以充分发展。硫酸盐项目规划的总建筑面积为XXXX平方米，其中主体工程建设占XXXX平方米，计容建筑面积达XXXX平方米。预计建筑工程的投资将达到XXXX万元，为硫酸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盐项目计划购置的设备共计XXXX台（套），设备购置费用为XXXX万元。这一设备购置计划充分考虑到硫酸盐项目的生产需求和技术要求，确保了硫酸盐项目在生产运营中具备先进的技术装备和高效的生产能力。设备的合理配置将为硫酸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盐项目计划总投资为XXXX万元，预计年实现营业收入为XXXX万元。这一产能规模的设定旨在确保硫酸盐项目能够在投资与回报之间取得平衡，实现长期可持续的发展。硫酸盐项目的总投资充分考虑到各个方面的需求，包括用地建设、设备购置等多个环节，以确保硫酸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763"/>
      <w:r>
        <w:rPr>
          <w:rFonts w:ascii="仿宋" w:eastAsia="仿宋" w:hAnsi="仿宋" w:cs="仿宋" w:hint="eastAsia"/>
          <w:sz w:val="28"/>
          <w:lang w:eastAsia="zh-CN"/>
        </w:rPr>
        <w:t>五、硫酸盐项目选址可行性分析</w:t>
      </w:r>
      <w:bookmarkEnd w:id="15"/>
    </w:p>
    <w:p>
      <w:pPr>
        <w:pStyle w:val="Heading2"/>
        <w:rPr>
          <w:rFonts w:ascii="仿宋" w:eastAsia="仿宋" w:hAnsi="仿宋" w:cs="仿宋" w:hint="eastAsia"/>
          <w:lang w:eastAsia="zh-CN"/>
        </w:rPr>
      </w:pPr>
      <w:bookmarkStart w:id="16" w:name="_Toc19155"/>
      <w:r>
        <w:rPr>
          <w:rFonts w:ascii="仿宋" w:eastAsia="仿宋" w:hAnsi="仿宋" w:cs="仿宋" w:hint="eastAsia"/>
          <w:lang w:eastAsia="zh-CN"/>
        </w:rPr>
        <w:t>(一)、硫酸盐项目选址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该硫酸盐项目选址位于XX省XX市XX区XXX街道</w:t>
      </w:r>
    </w:p>
    <w:p>
      <w:pPr>
        <w:pStyle w:val="Heading2"/>
        <w:ind w:firstLine="560" w:firstLineChars="200"/>
        <w:rPr>
          <w:rFonts w:ascii="仿宋" w:eastAsia="仿宋" w:hAnsi="仿宋" w:cs="仿宋" w:hint="eastAsia"/>
          <w:sz w:val="28"/>
          <w:lang w:eastAsia="zh-CN"/>
        </w:rPr>
      </w:pPr>
      <w:bookmarkStart w:id="17" w:name="_Toc2208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硫酸盐项目的征地面积将根据硫酸盐项目的实际规模和需求进行精确规划。具体面积XXX平方米，旨在确保硫酸盐项目不仅能够满足当前的发展需求，还能够预留空间以适应未来的扩展。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净用地面积是在征地面积基础上去除不可利用面积后的实际可开发用地。具体面积XXX平方米，考虑到环保、交通、安全等多方面因素，以确保硫酸盐项目在整体利用效率上达到最优。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硫酸盐项目计划建设的建筑总规模具体面积XXX平方米。这一规模的确定综合考虑了硫酸盐项目的性质、规模，以及城市规划的相关要求，确保建筑布局与周边环境协调一致。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绿地率是硫酸盐项目用地中被规划为绿地的比例。具体面积XXX平方米，旨在通过合理规划绿地，改善硫酸盐项目周边环境，提升居民生活质量，并符合城市整体绿化规划。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容积率是用地上可以建设的建筑总体积与用地面积之比。具体面积XXX，通过合理的容积率规划，确保硫酸盐项目建筑规模与周边环境和谐共生。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确保硫酸盐项目选址与当地城市规划相一致，具体面积XXX平方米。通过与城市规划部门深入沟通，确保硫酸盐项目不仅符合城市的整体发展方向，还能够融入城市的发展布局，为城市的长远发展贡献力量。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充分了解并确保硫酸盐项目选址符合当地产业政策，具体面积XXX平方米。这包括硫酸盐项目对当地经济的促进作用，以及对相关产业的带动效应，确保硫酸盐项目与地方政府的产业政策保持一致，促进共赢合作。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用地总体要求必须符合环保和可持续发展的原则，具体面积XXX平方米。通过采用绿色建筑设计、节能减排等措施，确保硫酸盐项目在建设和运营过程中对环境的影响最小化，达到可持续发展的要求。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确保硫酸盐项目选址具备必要的公共设施配套，具体面积XXX平方米。这包括交通便利性、教育、医疗等基础设施，以提高居民生活品质，使得硫酸盐项目选址更具吸引力。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考虑用地总体要求对当地社会稳定性的影响，具体面积XXX平方米。通过深入了解当地社区反馈，确保硫酸盐项目的选址和建设过程对当地社会和谐稳定产生积极作用。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硫酸盐项目选址不仅符合法规和规划，还在实际操作中具有可行性。这一全面规划将为硫酸盐项目的成功实施提供坚实的基础，确保硫酸盐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265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硫酸盐项目的设备规划和空间设计中，我们将采取灵活设备布局的措施。设备布局将根据实际需求进行灵活设计，避免不必要的浪费。通过合理规划设备摆放位置，我们将提高设备的利用率，减少设备间距，以确保硫酸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硫酸盐项目内部引入共享设施的概念，例如共享会议室、办公区等。通过这种方式，我们可以减少对资源的重复建设，提高资源共享效率，从而减小硫酸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779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硫酸盐项目的总图布置中，我们将不同功能区域进行明确的规划，以最大程度满足硫酸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8414"/>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我们首先关注市场因素，包括潜在客户分布、竞争对手位置、市场需求等。通过深入的市场调研，我们能够更准确地评估选址对于市场开拓和产品销售的影响，确保硫酸盐项目能够在有利的市场环境中蓬勃发展。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硫酸盐项目对环境的影响是综合评价的重要因素之一。我们将详细考虑选址周边的自然环境、生态保护区、水源地等情况，确保硫酸盐项目的建设和运营对环境影响最小化，并符合当地的环保法规标准。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https://d.book118.com/395201130130011041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5784E"/>
    <w:rsid w:val="2BE578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20113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2024-01-10T14:09:00Z</dcterms:created>
  <dcterms:modified xsi:type="dcterms:W3CDTF">2024-01-10T14:09:59Z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CEF8F2C30D524F39A38A260A1C1F7ADB_11</vt:lpwstr>
  </property>
  <property fmtid="{D5CDD505-2E9C-101B-9397-08002B2CF9AE}" pid="3" name="KSOProductBuildVer">
    <vt:lpwstr>2052-12.1.0.16120</vt:lpwstr>
  </property>
</Properties>
</file>