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氢能及燃料电池项目招商引资方案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61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_Toc14613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87" w:history="1">
        <w:r>
          <w:rPr>
            <w:rFonts w:ascii="仿宋" w:eastAsia="仿宋" w:hAnsi="仿宋" w:cs="仿宋" w:hint="eastAsia"/>
            <w:lang w:eastAsia="zh-CN"/>
          </w:rPr>
          <w:t>一、氢能及燃料电池项目工程设计研究</w:t>
        </w:r>
        <w:r>
          <w:tab/>
        </w:r>
        <w:r>
          <w:fldChar w:fldCharType="begin"/>
        </w:r>
        <w:r>
          <w:instrText xml:space="preserve"> PAGEREF _Toc27487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3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_Toc8273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9" w:history="1">
        <w:r>
          <w:rPr>
            <w:rFonts w:ascii="仿宋" w:eastAsia="仿宋" w:hAnsi="仿宋" w:cs="仿宋" w:hint="eastAsia"/>
            <w:lang w:eastAsia="zh-CN"/>
          </w:rPr>
          <w:t>(二)、氢能及燃料电池项目工程建设标准规范</w:t>
        </w:r>
        <w:r>
          <w:tab/>
        </w:r>
        <w:r>
          <w:fldChar w:fldCharType="begin"/>
        </w:r>
        <w:r>
          <w:instrText xml:space="preserve"> PAGEREF _Toc27449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3" w:history="1">
        <w:r>
          <w:rPr>
            <w:rFonts w:ascii="仿宋" w:eastAsia="仿宋" w:hAnsi="仿宋" w:cs="仿宋" w:hint="eastAsia"/>
            <w:lang w:eastAsia="zh-CN"/>
          </w:rPr>
          <w:t>(三)、氢能及燃料电池项目总平面设计要求</w:t>
        </w:r>
        <w:r>
          <w:tab/>
        </w:r>
        <w:r>
          <w:fldChar w:fldCharType="begin"/>
        </w:r>
        <w:r>
          <w:instrText xml:space="preserve"> PAGEREF _Toc9663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1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_Toc23331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3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_Toc10243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9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_Toc26219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9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_Toc14219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60" w:history="1">
        <w:r>
          <w:rPr>
            <w:rFonts w:ascii="仿宋" w:eastAsia="仿宋" w:hAnsi="仿宋" w:cs="仿宋" w:hint="eastAsia"/>
            <w:lang w:eastAsia="zh-CN"/>
          </w:rPr>
          <w:t>二、建设规模</w:t>
        </w:r>
        <w:r>
          <w:tab/>
        </w:r>
        <w:r>
          <w:fldChar w:fldCharType="begin"/>
        </w:r>
        <w:r>
          <w:instrText xml:space="preserve"> PAGEREF _Toc27860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2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_Toc10732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8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_Toc5878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15" w:history="1">
        <w:r>
          <w:rPr>
            <w:rFonts w:ascii="仿宋" w:eastAsia="仿宋" w:hAnsi="仿宋" w:cs="仿宋" w:hint="eastAsia"/>
            <w:lang w:eastAsia="zh-CN"/>
          </w:rPr>
          <w:t>三、氢能及燃料电池项目建设背景</w:t>
        </w:r>
        <w:r>
          <w:tab/>
        </w:r>
        <w:r>
          <w:fldChar w:fldCharType="begin"/>
        </w:r>
        <w:r>
          <w:instrText xml:space="preserve"> PAGEREF _Toc29015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6" w:history="1">
        <w:r>
          <w:rPr>
            <w:rFonts w:ascii="仿宋" w:eastAsia="仿宋" w:hAnsi="仿宋" w:cs="仿宋" w:hint="eastAsia"/>
            <w:lang w:eastAsia="zh-CN"/>
          </w:rPr>
          <w:t>(一)、氢能及燃料电池项目承办单位背景分析</w:t>
        </w:r>
        <w:r>
          <w:tab/>
        </w:r>
        <w:r>
          <w:fldChar w:fldCharType="begin"/>
        </w:r>
        <w:r>
          <w:instrText xml:space="preserve"> PAGEREF _Toc4716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9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_Toc8309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7" w:history="1">
        <w:r>
          <w:rPr>
            <w:rFonts w:ascii="仿宋" w:eastAsia="仿宋" w:hAnsi="仿宋" w:cs="仿宋" w:hint="eastAsia"/>
            <w:lang w:eastAsia="zh-CN"/>
          </w:rPr>
          <w:t>(三)、氢能及燃料电池项目建设对区域经济的影响</w:t>
        </w:r>
        <w:r>
          <w:tab/>
        </w:r>
        <w:r>
          <w:fldChar w:fldCharType="begin"/>
        </w:r>
        <w:r>
          <w:instrText xml:space="preserve"> PAGEREF _Toc23727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" w:history="1">
        <w:r>
          <w:rPr>
            <w:rFonts w:ascii="仿宋" w:eastAsia="仿宋" w:hAnsi="仿宋" w:cs="仿宋" w:hint="eastAsia"/>
            <w:lang w:eastAsia="zh-CN"/>
          </w:rPr>
          <w:t>(四)、氢能及燃料电池项目必要性分析</w:t>
        </w:r>
        <w:r>
          <w:tab/>
        </w:r>
        <w:r>
          <w:fldChar w:fldCharType="begin"/>
        </w:r>
        <w:r>
          <w:instrText xml:space="preserve"> PAGEREF _Toc1647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23" w:history="1">
        <w:r>
          <w:rPr>
            <w:rFonts w:ascii="仿宋" w:eastAsia="仿宋" w:hAnsi="仿宋" w:cs="仿宋" w:hint="eastAsia"/>
            <w:lang w:eastAsia="zh-CN"/>
          </w:rPr>
          <w:t>四、节能情况分析</w:t>
        </w:r>
        <w:r>
          <w:tab/>
        </w:r>
        <w:r>
          <w:fldChar w:fldCharType="begin"/>
        </w:r>
        <w:r>
          <w:instrText xml:space="preserve"> PAGEREF _Toc31123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1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_Toc27631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5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_Toc6835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" w:history="1">
        <w:r>
          <w:rPr>
            <w:rFonts w:ascii="仿宋" w:eastAsia="仿宋" w:hAnsi="仿宋" w:cs="仿宋" w:hint="eastAsia"/>
            <w:lang w:eastAsia="zh-CN"/>
          </w:rPr>
          <w:t>(三)、氢能及燃料电池项目地能源消耗与供应状况</w:t>
        </w:r>
        <w:r>
          <w:tab/>
        </w:r>
        <w:r>
          <w:fldChar w:fldCharType="begin"/>
        </w:r>
        <w:r>
          <w:instrText xml:space="preserve"> PAGEREF _Toc339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5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_Toc10075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5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_Toc20345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9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_Toc20659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3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_Toc18363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89" w:history="1">
        <w:r>
          <w:rPr>
            <w:rFonts w:ascii="仿宋" w:eastAsia="仿宋" w:hAnsi="仿宋" w:cs="仿宋" w:hint="eastAsia"/>
            <w:lang w:eastAsia="zh-CN"/>
          </w:rPr>
          <w:t>五、氢能及燃料电池项目投资方案分析</w:t>
        </w:r>
        <w:r>
          <w:tab/>
        </w:r>
        <w:r>
          <w:fldChar w:fldCharType="begin"/>
        </w:r>
        <w:r>
          <w:instrText xml:space="preserve"> PAGEREF _Toc31789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3" w:history="1">
        <w:r>
          <w:rPr>
            <w:rFonts w:ascii="仿宋" w:eastAsia="仿宋" w:hAnsi="仿宋" w:cs="仿宋" w:hint="eastAsia"/>
            <w:lang w:eastAsia="zh-CN"/>
          </w:rPr>
          <w:t>(一)、氢能及燃料电池项目估算说明</w:t>
        </w:r>
        <w:r>
          <w:tab/>
        </w:r>
        <w:r>
          <w:fldChar w:fldCharType="begin"/>
        </w:r>
        <w:r>
          <w:instrText xml:space="preserve"> PAGEREF _Toc13603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6" w:history="1">
        <w:r>
          <w:rPr>
            <w:rFonts w:ascii="仿宋" w:eastAsia="仿宋" w:hAnsi="仿宋" w:cs="仿宋" w:hint="eastAsia"/>
            <w:lang w:eastAsia="zh-CN"/>
          </w:rPr>
          <w:t>(二)、氢能及燃料电池项目总投资估算</w:t>
        </w:r>
        <w:r>
          <w:tab/>
        </w:r>
        <w:r>
          <w:fldChar w:fldCharType="begin"/>
        </w:r>
        <w:r>
          <w:instrText xml:space="preserve"> PAGEREF _Toc24206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3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_Toc8153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16" w:history="1">
        <w:r>
          <w:rPr>
            <w:rFonts w:ascii="仿宋" w:eastAsia="仿宋" w:hAnsi="仿宋" w:cs="仿宋" w:hint="eastAsia"/>
            <w:lang w:eastAsia="zh-CN"/>
          </w:rPr>
          <w:t>六、风险性分析</w:t>
        </w:r>
        <w:r>
          <w:tab/>
        </w:r>
        <w:r>
          <w:fldChar w:fldCharType="begin"/>
        </w:r>
        <w:r>
          <w:instrText xml:space="preserve"> PAGEREF _Toc13316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3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_Toc32083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5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_Toc9765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8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_Toc6878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0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_Toc14040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2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_Toc23912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9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_Toc32619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" w:history="1">
        <w:r>
          <w:rPr>
            <w:rFonts w:ascii="仿宋" w:eastAsia="仿宋" w:hAnsi="仿宋" w:cs="仿宋" w:hint="eastAsia"/>
            <w:lang w:eastAsia="zh-CN"/>
          </w:rPr>
          <w:t>(七)、氢能及燃料电池项目建设风险及控制手段</w:t>
        </w:r>
        <w:r>
          <w:tab/>
        </w:r>
        <w:r>
          <w:fldChar w:fldCharType="begin"/>
        </w:r>
        <w:r>
          <w:instrText xml:space="preserve"> PAGEREF _Toc2239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6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_Toc19806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0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_Toc4510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7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_Toc12987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41" w:history="1">
        <w:r>
          <w:rPr>
            <w:rFonts w:ascii="仿宋" w:eastAsia="仿宋" w:hAnsi="仿宋" w:cs="仿宋" w:hint="eastAsia"/>
            <w:lang w:eastAsia="zh-CN"/>
          </w:rPr>
          <w:t>七、经济效益分析</w:t>
        </w:r>
        <w:r>
          <w:tab/>
        </w:r>
        <w:r>
          <w:fldChar w:fldCharType="begin"/>
        </w:r>
        <w:r>
          <w:instrText xml:space="preserve"> PAGEREF _Toc22841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566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_Toc3566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_Toc26161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5" w:history="1">
        <w:r>
          <w:rPr>
            <w:rFonts w:ascii="仿宋" w:eastAsia="仿宋" w:hAnsi="仿宋" w:cs="仿宋" w:hint="eastAsia"/>
            <w:lang w:eastAsia="zh-CN"/>
          </w:rPr>
          <w:t>(三)、氢能及燃料电池项目盈利能力分析</w:t>
        </w:r>
        <w:r>
          <w:tab/>
        </w:r>
        <w:r>
          <w:fldChar w:fldCharType="begin"/>
        </w:r>
        <w:r>
          <w:instrText xml:space="preserve"> PAGEREF _Toc28015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03" w:history="1">
        <w:r>
          <w:rPr>
            <w:rFonts w:ascii="仿宋" w:eastAsia="仿宋" w:hAnsi="仿宋" w:cs="仿宋" w:hint="eastAsia"/>
            <w:lang w:eastAsia="zh-CN"/>
          </w:rPr>
          <w:t>八、工艺原则</w:t>
        </w:r>
        <w:r>
          <w:tab/>
        </w:r>
        <w:r>
          <w:fldChar w:fldCharType="begin"/>
        </w:r>
        <w:r>
          <w:instrText xml:space="preserve"> PAGEREF _Toc3603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2" w:history="1">
        <w:r>
          <w:rPr>
            <w:rFonts w:ascii="仿宋" w:eastAsia="仿宋" w:hAnsi="仿宋" w:cs="仿宋" w:hint="eastAsia"/>
            <w:lang w:eastAsia="zh-CN"/>
          </w:rPr>
          <w:t>(一)、氢能及燃料电池项目建设期的原材料及辅助材料供应概述</w:t>
        </w:r>
        <w:r>
          <w:tab/>
        </w:r>
        <w:r>
          <w:fldChar w:fldCharType="begin"/>
        </w:r>
        <w:r>
          <w:instrText xml:space="preserve"> PAGEREF _Toc5572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4" w:history="1">
        <w:r>
          <w:rPr>
            <w:rFonts w:ascii="仿宋" w:eastAsia="仿宋" w:hAnsi="仿宋" w:cs="仿宋" w:hint="eastAsia"/>
            <w:lang w:eastAsia="zh-CN"/>
          </w:rPr>
          <w:t>(二)、氢能及燃料电池项目运营期原辅材料采购及管理</w:t>
        </w:r>
        <w:r>
          <w:tab/>
        </w:r>
        <w:r>
          <w:fldChar w:fldCharType="begin"/>
        </w:r>
        <w:r>
          <w:instrText xml:space="preserve"> PAGEREF _Toc23494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4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_Toc25774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7" w:history="1">
        <w:r>
          <w:rPr>
            <w:rFonts w:ascii="仿宋" w:eastAsia="仿宋" w:hAnsi="仿宋" w:cs="仿宋" w:hint="eastAsia"/>
            <w:lang w:eastAsia="zh-CN"/>
          </w:rPr>
          <w:t>(四)、氢能及燃料电池项目工艺技术设计方案</w:t>
        </w:r>
        <w:r>
          <w:tab/>
        </w:r>
        <w:r>
          <w:fldChar w:fldCharType="begin"/>
        </w:r>
        <w:r>
          <w:instrText xml:space="preserve"> PAGEREF _Toc8867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6" w:history="1">
        <w:r>
          <w:rPr>
            <w:rFonts w:ascii="仿宋" w:eastAsia="仿宋" w:hAnsi="仿宋" w:cs="仿宋" w:hint="eastAsia"/>
            <w:lang w:eastAsia="zh-CN"/>
          </w:rPr>
          <w:t>(五)、氢能及燃料电池项目设备选型及配置方案</w:t>
        </w:r>
        <w:r>
          <w:tab/>
        </w:r>
        <w:r>
          <w:fldChar w:fldCharType="begin"/>
        </w:r>
        <w:r>
          <w:instrText xml:space="preserve"> PAGEREF _Toc25196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98" w:history="1">
        <w:r>
          <w:rPr>
            <w:rFonts w:ascii="仿宋" w:eastAsia="仿宋" w:hAnsi="仿宋" w:cs="仿宋" w:hint="eastAsia"/>
            <w:lang w:eastAsia="zh-CN"/>
          </w:rPr>
          <w:t>九、氢能及燃料电池项目优势</w:t>
        </w:r>
        <w:r>
          <w:tab/>
        </w:r>
        <w:r>
          <w:fldChar w:fldCharType="begin"/>
        </w:r>
        <w:r>
          <w:instrText xml:space="preserve"> PAGEREF _Toc27398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89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_Toc6789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_Toc3219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0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_Toc24440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8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_Toc11148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33" w:history="1">
        <w:r>
          <w:rPr>
            <w:rFonts w:ascii="仿宋" w:eastAsia="仿宋" w:hAnsi="仿宋" w:cs="仿宋" w:hint="eastAsia"/>
            <w:lang w:eastAsia="zh-CN"/>
          </w:rPr>
          <w:t>十、质量管理体系</w:t>
        </w:r>
        <w:r>
          <w:tab/>
        </w:r>
        <w:r>
          <w:fldChar w:fldCharType="begin"/>
        </w:r>
        <w:r>
          <w:instrText xml:space="preserve"> PAGEREF _Toc31033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1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_Toc14821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0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_Toc31860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89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_Toc25089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6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_Toc14556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1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_Toc12341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48" w:history="1">
        <w:r>
          <w:rPr>
            <w:rFonts w:ascii="仿宋" w:eastAsia="仿宋" w:hAnsi="仿宋" w:cs="仿宋" w:hint="eastAsia"/>
            <w:lang w:eastAsia="zh-CN"/>
          </w:rPr>
          <w:t>十一、氢能及燃料电池项目可行性研究</w:t>
        </w:r>
        <w:r>
          <w:tab/>
        </w:r>
        <w:r>
          <w:fldChar w:fldCharType="begin"/>
        </w:r>
        <w:r>
          <w:instrText xml:space="preserve"> PAGEREF _Toc24348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5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_Toc14725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3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_Toc17183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6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_Toc12606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61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氢能及燃料电池的招商引资。项目氢能及燃料电池是一项具有前瞻性的投资机会，专注于某一特定领域的创新性项目。本文档将展示项目氢能及燃料电池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487"/>
      <w:r>
        <w:rPr>
          <w:rFonts w:ascii="仿宋" w:eastAsia="仿宋" w:hAnsi="仿宋" w:cs="仿宋" w:hint="eastAsia"/>
          <w:sz w:val="28"/>
          <w:lang w:eastAsia="zh-CN"/>
        </w:rPr>
        <w:t>一、氢能及燃料电池项目工程设计研究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273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建筑工程设计原则是在规划和设计阶段明确的指导方针，以确保建筑物的安全性、功能性、美观性和可持续性。以下是一些常见的建筑工程设计原则：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安全性：建筑物的设计应优先考虑安全性。这包括建筑结构的抗震、抗风能力，消防系统的设置，以及建筑材料和施工质量的标准。安全性原则确保建筑在各种条件下都能安全运行。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功能性：建筑物的设计应满足其预定的功能需求。这需要详细了解建筑物的用途，以确保各个功能区域的合理布局和便捷的使用。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美观性：建筑物应具备良好的外观和空间设计。美观性原则关注建筑的外观、比例、材料选择和景观设计，以创造宜人的环境。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https://d.book118.com/395202334320011123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氢能及燃料电池项目招商引资方案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氢能及燃料电池项目招商引资方案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氢能及燃料电池项目招商引资方案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氢能及燃料电池项目招商引资方案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D12"/>
    <w:rsid w:val="007D4D1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95202334320011123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2024-01-30T12:40:00Z</dcterms:created>
  <dcterms:modified xsi:type="dcterms:W3CDTF">2024-01-30T12:40:52Z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D1C9068B842D4FD29D97962977E872F5_11</vt:lpwstr>
  </property>
  <property fmtid="{D5CDD505-2E9C-101B-9397-08002B2CF9AE}" pid="3" name="KSOProductBuildVer">
    <vt:lpwstr>2052-12.1.0.16250</vt:lpwstr>
  </property>
</Properties>
</file>