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石油加工催化剂项目规划设计纲要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1" w:history="1">
        <w:r>
          <w:rPr>
            <w:rFonts w:ascii="仿宋" w:eastAsia="仿宋" w:hAnsi="仿宋" w:cs="仿宋" w:hint="eastAsia"/>
            <w:lang w:eastAsia="zh-CN"/>
          </w:rPr>
          <w:t>序言</w:t>
        </w:r>
        <w:r>
          <w:tab/>
        </w:r>
        <w:r>
          <w:fldChar w:fldCharType="begin"/>
        </w:r>
        <w:r>
          <w:instrText xml:space="preserve"> PAGEREF _Toc18481 \h </w:instrText>
        </w:r>
        <w:r>
          <w:fldChar w:fldCharType="separate"/>
        </w:r>
        <w:r>
          <w:t>3</w:t>
        </w:r>
        <w:r>
          <w:fldChar w:fldCharType="end"/>
        </w:r>
      </w:hyperlink>
    </w:p>
    <w:p>
      <w:pPr>
        <w:pStyle w:val="TOC1"/>
        <w:tabs>
          <w:tab w:val="right" w:leader="dot" w:pos="8306"/>
        </w:tabs>
      </w:pPr>
      <w:hyperlink w:anchor="_Toc15122" w:history="1">
        <w:r>
          <w:rPr>
            <w:rFonts w:ascii="仿宋" w:eastAsia="仿宋" w:hAnsi="仿宋" w:cs="仿宋" w:hint="eastAsia"/>
            <w:lang w:eastAsia="zh-CN"/>
          </w:rPr>
          <w:t>一、石油加工催化剂项目绩效评估</w:t>
        </w:r>
        <w:r>
          <w:tab/>
        </w:r>
        <w:r>
          <w:fldChar w:fldCharType="begin"/>
        </w:r>
        <w:r>
          <w:instrText xml:space="preserve"> PAGEREF _Toc15122 \h </w:instrText>
        </w:r>
        <w:r>
          <w:fldChar w:fldCharType="separate"/>
        </w:r>
        <w:r>
          <w:t>3</w:t>
        </w:r>
        <w:r>
          <w:fldChar w:fldCharType="end"/>
        </w:r>
      </w:hyperlink>
    </w:p>
    <w:p>
      <w:pPr>
        <w:pStyle w:val="TOC2"/>
        <w:tabs>
          <w:tab w:val="right" w:leader="dot" w:pos="8306"/>
        </w:tabs>
      </w:pPr>
      <w:hyperlink w:anchor="_Toc31736" w:history="1">
        <w:r>
          <w:rPr>
            <w:rFonts w:ascii="仿宋" w:eastAsia="仿宋" w:hAnsi="仿宋" w:cs="仿宋" w:hint="eastAsia"/>
            <w:lang w:eastAsia="zh-CN"/>
          </w:rPr>
          <w:t>(一)、绩效评估指标</w:t>
        </w:r>
        <w:r>
          <w:tab/>
        </w:r>
        <w:r>
          <w:fldChar w:fldCharType="begin"/>
        </w:r>
        <w:r>
          <w:instrText xml:space="preserve"> PAGEREF _Toc31736 \h </w:instrText>
        </w:r>
        <w:r>
          <w:fldChar w:fldCharType="separate"/>
        </w:r>
        <w:r>
          <w:t>3</w:t>
        </w:r>
        <w:r>
          <w:fldChar w:fldCharType="end"/>
        </w:r>
      </w:hyperlink>
    </w:p>
    <w:p>
      <w:pPr>
        <w:pStyle w:val="TOC2"/>
        <w:tabs>
          <w:tab w:val="right" w:leader="dot" w:pos="8306"/>
        </w:tabs>
      </w:pPr>
      <w:hyperlink w:anchor="_Toc29340" w:history="1">
        <w:r>
          <w:rPr>
            <w:rFonts w:ascii="仿宋" w:eastAsia="仿宋" w:hAnsi="仿宋" w:cs="仿宋" w:hint="eastAsia"/>
            <w:lang w:eastAsia="zh-CN"/>
          </w:rPr>
          <w:t>(二)、绩效评估方法</w:t>
        </w:r>
        <w:r>
          <w:tab/>
        </w:r>
        <w:r>
          <w:fldChar w:fldCharType="begin"/>
        </w:r>
        <w:r>
          <w:instrText xml:space="preserve"> PAGEREF _Toc29340 \h </w:instrText>
        </w:r>
        <w:r>
          <w:fldChar w:fldCharType="separate"/>
        </w:r>
        <w:r>
          <w:t>4</w:t>
        </w:r>
        <w:r>
          <w:fldChar w:fldCharType="end"/>
        </w:r>
      </w:hyperlink>
    </w:p>
    <w:p>
      <w:pPr>
        <w:pStyle w:val="TOC2"/>
        <w:tabs>
          <w:tab w:val="right" w:leader="dot" w:pos="8306"/>
        </w:tabs>
      </w:pPr>
      <w:hyperlink w:anchor="_Toc4318" w:history="1">
        <w:r>
          <w:rPr>
            <w:rFonts w:ascii="仿宋" w:eastAsia="仿宋" w:hAnsi="仿宋" w:cs="仿宋" w:hint="eastAsia"/>
            <w:lang w:eastAsia="zh-CN"/>
          </w:rPr>
          <w:t>(三)、绩效评估周期</w:t>
        </w:r>
        <w:r>
          <w:tab/>
        </w:r>
        <w:r>
          <w:fldChar w:fldCharType="begin"/>
        </w:r>
        <w:r>
          <w:instrText xml:space="preserve"> PAGEREF _Toc4318 \h </w:instrText>
        </w:r>
        <w:r>
          <w:fldChar w:fldCharType="separate"/>
        </w:r>
        <w:r>
          <w:t>5</w:t>
        </w:r>
        <w:r>
          <w:fldChar w:fldCharType="end"/>
        </w:r>
      </w:hyperlink>
    </w:p>
    <w:p>
      <w:pPr>
        <w:pStyle w:val="TOC1"/>
        <w:tabs>
          <w:tab w:val="right" w:leader="dot" w:pos="8306"/>
        </w:tabs>
      </w:pPr>
      <w:hyperlink w:anchor="_Toc25851" w:history="1">
        <w:r>
          <w:rPr>
            <w:rFonts w:ascii="仿宋" w:eastAsia="仿宋" w:hAnsi="仿宋" w:cs="仿宋" w:hint="eastAsia"/>
            <w:lang w:eastAsia="zh-CN"/>
          </w:rPr>
          <w:t>二、石油加工催化剂项目文档管理</w:t>
        </w:r>
        <w:r>
          <w:tab/>
        </w:r>
        <w:r>
          <w:fldChar w:fldCharType="begin"/>
        </w:r>
        <w:r>
          <w:instrText xml:space="preserve"> PAGEREF _Toc25851 \h </w:instrText>
        </w:r>
        <w:r>
          <w:fldChar w:fldCharType="separate"/>
        </w:r>
        <w:r>
          <w:t>6</w:t>
        </w:r>
        <w:r>
          <w:fldChar w:fldCharType="end"/>
        </w:r>
      </w:hyperlink>
    </w:p>
    <w:p>
      <w:pPr>
        <w:pStyle w:val="TOC2"/>
        <w:tabs>
          <w:tab w:val="right" w:leader="dot" w:pos="8306"/>
        </w:tabs>
      </w:pPr>
      <w:hyperlink w:anchor="_Toc31654" w:history="1">
        <w:r>
          <w:rPr>
            <w:rFonts w:ascii="仿宋" w:eastAsia="仿宋" w:hAnsi="仿宋" w:cs="仿宋" w:hint="eastAsia"/>
            <w:lang w:eastAsia="zh-CN"/>
          </w:rPr>
          <w:t>(一)、文档编制与审查</w:t>
        </w:r>
        <w:r>
          <w:tab/>
        </w:r>
        <w:r>
          <w:fldChar w:fldCharType="begin"/>
        </w:r>
        <w:r>
          <w:instrText xml:space="preserve"> PAGEREF _Toc31654 \h </w:instrText>
        </w:r>
        <w:r>
          <w:fldChar w:fldCharType="separate"/>
        </w:r>
        <w:r>
          <w:t>6</w:t>
        </w:r>
        <w:r>
          <w:fldChar w:fldCharType="end"/>
        </w:r>
      </w:hyperlink>
    </w:p>
    <w:p>
      <w:pPr>
        <w:pStyle w:val="TOC2"/>
        <w:tabs>
          <w:tab w:val="right" w:leader="dot" w:pos="8306"/>
        </w:tabs>
      </w:pPr>
      <w:hyperlink w:anchor="_Toc24459" w:history="1">
        <w:r>
          <w:rPr>
            <w:rFonts w:ascii="仿宋" w:eastAsia="仿宋" w:hAnsi="仿宋" w:cs="仿宋" w:hint="eastAsia"/>
            <w:lang w:eastAsia="zh-CN"/>
          </w:rPr>
          <w:t>(二)、文档发布与分发</w:t>
        </w:r>
        <w:r>
          <w:tab/>
        </w:r>
        <w:r>
          <w:fldChar w:fldCharType="begin"/>
        </w:r>
        <w:r>
          <w:instrText xml:space="preserve"> PAGEREF _Toc24459 \h </w:instrText>
        </w:r>
        <w:r>
          <w:fldChar w:fldCharType="separate"/>
        </w:r>
        <w:r>
          <w:t>8</w:t>
        </w:r>
        <w:r>
          <w:fldChar w:fldCharType="end"/>
        </w:r>
      </w:hyperlink>
    </w:p>
    <w:p>
      <w:pPr>
        <w:pStyle w:val="TOC2"/>
        <w:tabs>
          <w:tab w:val="right" w:leader="dot" w:pos="8306"/>
        </w:tabs>
      </w:pPr>
      <w:hyperlink w:anchor="_Toc22875" w:history="1">
        <w:r>
          <w:rPr>
            <w:rFonts w:ascii="仿宋" w:eastAsia="仿宋" w:hAnsi="仿宋" w:cs="仿宋" w:hint="eastAsia"/>
            <w:lang w:eastAsia="zh-CN"/>
          </w:rPr>
          <w:t>(三)、文档存档与归档</w:t>
        </w:r>
        <w:r>
          <w:tab/>
        </w:r>
        <w:r>
          <w:fldChar w:fldCharType="begin"/>
        </w:r>
        <w:r>
          <w:instrText xml:space="preserve"> PAGEREF _Toc22875 \h </w:instrText>
        </w:r>
        <w:r>
          <w:fldChar w:fldCharType="separate"/>
        </w:r>
        <w:r>
          <w:t>8</w:t>
        </w:r>
        <w:r>
          <w:fldChar w:fldCharType="end"/>
        </w:r>
      </w:hyperlink>
    </w:p>
    <w:p>
      <w:pPr>
        <w:pStyle w:val="TOC1"/>
        <w:tabs>
          <w:tab w:val="right" w:leader="dot" w:pos="8306"/>
        </w:tabs>
      </w:pPr>
      <w:hyperlink w:anchor="_Toc25566" w:history="1">
        <w:r>
          <w:rPr>
            <w:rFonts w:ascii="仿宋" w:eastAsia="仿宋" w:hAnsi="仿宋" w:cs="仿宋" w:hint="eastAsia"/>
            <w:lang w:eastAsia="zh-CN"/>
          </w:rPr>
          <w:t>三、石油加工催化剂项目概论</w:t>
        </w:r>
        <w:r>
          <w:tab/>
        </w:r>
        <w:r>
          <w:fldChar w:fldCharType="begin"/>
        </w:r>
        <w:r>
          <w:instrText xml:space="preserve"> PAGEREF _Toc25566 \h </w:instrText>
        </w:r>
        <w:r>
          <w:fldChar w:fldCharType="separate"/>
        </w:r>
        <w:r>
          <w:t>10</w:t>
        </w:r>
        <w:r>
          <w:fldChar w:fldCharType="end"/>
        </w:r>
      </w:hyperlink>
    </w:p>
    <w:p>
      <w:pPr>
        <w:pStyle w:val="TOC2"/>
        <w:tabs>
          <w:tab w:val="right" w:leader="dot" w:pos="8306"/>
        </w:tabs>
      </w:pPr>
      <w:hyperlink w:anchor="_Toc25391" w:history="1">
        <w:r>
          <w:rPr>
            <w:rFonts w:ascii="仿宋" w:eastAsia="仿宋" w:hAnsi="仿宋" w:cs="仿宋" w:hint="eastAsia"/>
            <w:lang w:eastAsia="zh-CN"/>
          </w:rPr>
          <w:t>(一)、石油加工催化剂项目概况</w:t>
        </w:r>
        <w:r>
          <w:tab/>
        </w:r>
        <w:r>
          <w:fldChar w:fldCharType="begin"/>
        </w:r>
        <w:r>
          <w:instrText xml:space="preserve"> PAGEREF _Toc25391 \h </w:instrText>
        </w:r>
        <w:r>
          <w:fldChar w:fldCharType="separate"/>
        </w:r>
        <w:r>
          <w:t>10</w:t>
        </w:r>
        <w:r>
          <w:fldChar w:fldCharType="end"/>
        </w:r>
      </w:hyperlink>
    </w:p>
    <w:p>
      <w:pPr>
        <w:pStyle w:val="TOC2"/>
        <w:tabs>
          <w:tab w:val="right" w:leader="dot" w:pos="8306"/>
        </w:tabs>
      </w:pPr>
      <w:hyperlink w:anchor="_Toc13470" w:history="1">
        <w:r>
          <w:rPr>
            <w:rFonts w:ascii="仿宋" w:eastAsia="仿宋" w:hAnsi="仿宋" w:cs="仿宋" w:hint="eastAsia"/>
            <w:lang w:eastAsia="zh-CN"/>
          </w:rPr>
          <w:t>(二)、石油加工催化剂项目目标</w:t>
        </w:r>
        <w:r>
          <w:tab/>
        </w:r>
        <w:r>
          <w:fldChar w:fldCharType="begin"/>
        </w:r>
        <w:r>
          <w:instrText xml:space="preserve"> PAGEREF _Toc13470 \h </w:instrText>
        </w:r>
        <w:r>
          <w:fldChar w:fldCharType="separate"/>
        </w:r>
        <w:r>
          <w:t>12</w:t>
        </w:r>
        <w:r>
          <w:fldChar w:fldCharType="end"/>
        </w:r>
      </w:hyperlink>
    </w:p>
    <w:p>
      <w:pPr>
        <w:pStyle w:val="TOC2"/>
        <w:tabs>
          <w:tab w:val="right" w:leader="dot" w:pos="8306"/>
        </w:tabs>
      </w:pPr>
      <w:hyperlink w:anchor="_Toc3678" w:history="1">
        <w:r>
          <w:rPr>
            <w:rFonts w:ascii="仿宋" w:eastAsia="仿宋" w:hAnsi="仿宋" w:cs="仿宋" w:hint="eastAsia"/>
            <w:lang w:eastAsia="zh-CN"/>
          </w:rPr>
          <w:t>(三)、石油加工催化剂项目提出的理由</w:t>
        </w:r>
        <w:r>
          <w:tab/>
        </w:r>
        <w:r>
          <w:fldChar w:fldCharType="begin"/>
        </w:r>
        <w:r>
          <w:instrText xml:space="preserve"> PAGEREF _Toc3678 \h </w:instrText>
        </w:r>
        <w:r>
          <w:fldChar w:fldCharType="separate"/>
        </w:r>
        <w:r>
          <w:t>13</w:t>
        </w:r>
        <w:r>
          <w:fldChar w:fldCharType="end"/>
        </w:r>
      </w:hyperlink>
    </w:p>
    <w:p>
      <w:pPr>
        <w:pStyle w:val="TOC2"/>
        <w:tabs>
          <w:tab w:val="right" w:leader="dot" w:pos="8306"/>
        </w:tabs>
      </w:pPr>
      <w:hyperlink w:anchor="_Toc8808" w:history="1">
        <w:r>
          <w:rPr>
            <w:rFonts w:ascii="仿宋" w:eastAsia="仿宋" w:hAnsi="仿宋" w:cs="仿宋" w:hint="eastAsia"/>
            <w:lang w:eastAsia="zh-CN"/>
          </w:rPr>
          <w:t>(四)、石油加工催化剂项目意义</w:t>
        </w:r>
        <w:r>
          <w:tab/>
        </w:r>
        <w:r>
          <w:fldChar w:fldCharType="begin"/>
        </w:r>
        <w:r>
          <w:instrText xml:space="preserve"> PAGEREF _Toc8808 \h </w:instrText>
        </w:r>
        <w:r>
          <w:fldChar w:fldCharType="separate"/>
        </w:r>
        <w:r>
          <w:t>15</w:t>
        </w:r>
        <w:r>
          <w:fldChar w:fldCharType="end"/>
        </w:r>
      </w:hyperlink>
    </w:p>
    <w:p>
      <w:pPr>
        <w:pStyle w:val="TOC2"/>
        <w:tabs>
          <w:tab w:val="right" w:leader="dot" w:pos="8306"/>
        </w:tabs>
      </w:pPr>
      <w:hyperlink w:anchor="_Toc8216" w:history="1">
        <w:r>
          <w:rPr>
            <w:rFonts w:ascii="仿宋" w:eastAsia="仿宋" w:hAnsi="仿宋" w:cs="仿宋" w:hint="eastAsia"/>
            <w:lang w:eastAsia="zh-CN"/>
          </w:rPr>
          <w:t>(五)、石油加工催化剂项目背景</w:t>
        </w:r>
        <w:r>
          <w:tab/>
        </w:r>
        <w:r>
          <w:fldChar w:fldCharType="begin"/>
        </w:r>
        <w:r>
          <w:instrText xml:space="preserve"> PAGEREF _Toc8216 \h </w:instrText>
        </w:r>
        <w:r>
          <w:fldChar w:fldCharType="separate"/>
        </w:r>
        <w:r>
          <w:t>15</w:t>
        </w:r>
        <w:r>
          <w:fldChar w:fldCharType="end"/>
        </w:r>
      </w:hyperlink>
    </w:p>
    <w:p>
      <w:pPr>
        <w:pStyle w:val="TOC1"/>
        <w:tabs>
          <w:tab w:val="right" w:leader="dot" w:pos="8306"/>
        </w:tabs>
      </w:pPr>
      <w:hyperlink w:anchor="_Toc24721" w:history="1">
        <w:r>
          <w:rPr>
            <w:rFonts w:ascii="仿宋" w:eastAsia="仿宋" w:hAnsi="仿宋" w:cs="仿宋" w:hint="eastAsia"/>
            <w:lang w:eastAsia="zh-CN"/>
          </w:rPr>
          <w:t>四、石油加工催化剂项目建设背景及必要性分析</w:t>
        </w:r>
        <w:r>
          <w:tab/>
        </w:r>
        <w:r>
          <w:fldChar w:fldCharType="begin"/>
        </w:r>
        <w:r>
          <w:instrText xml:space="preserve"> PAGEREF _Toc24721 \h </w:instrText>
        </w:r>
        <w:r>
          <w:fldChar w:fldCharType="separate"/>
        </w:r>
        <w:r>
          <w:t>16</w:t>
        </w:r>
        <w:r>
          <w:fldChar w:fldCharType="end"/>
        </w:r>
      </w:hyperlink>
    </w:p>
    <w:p>
      <w:pPr>
        <w:pStyle w:val="TOC2"/>
        <w:tabs>
          <w:tab w:val="right" w:leader="dot" w:pos="8306"/>
        </w:tabs>
      </w:pPr>
      <w:hyperlink w:anchor="_Toc32186" w:history="1">
        <w:r>
          <w:rPr>
            <w:rFonts w:ascii="仿宋" w:eastAsia="仿宋" w:hAnsi="仿宋" w:cs="仿宋" w:hint="eastAsia"/>
            <w:lang w:eastAsia="zh-CN"/>
          </w:rPr>
          <w:t>(一)、石油加工催化剂项目背景分析</w:t>
        </w:r>
        <w:r>
          <w:tab/>
        </w:r>
        <w:r>
          <w:fldChar w:fldCharType="begin"/>
        </w:r>
        <w:r>
          <w:instrText xml:space="preserve"> PAGEREF _Toc32186 \h </w:instrText>
        </w:r>
        <w:r>
          <w:fldChar w:fldCharType="separate"/>
        </w:r>
        <w:r>
          <w:t>16</w:t>
        </w:r>
        <w:r>
          <w:fldChar w:fldCharType="end"/>
        </w:r>
      </w:hyperlink>
    </w:p>
    <w:p>
      <w:pPr>
        <w:pStyle w:val="TOC2"/>
        <w:tabs>
          <w:tab w:val="right" w:leader="dot" w:pos="8306"/>
        </w:tabs>
      </w:pPr>
      <w:hyperlink w:anchor="_Toc10482" w:history="1">
        <w:r>
          <w:rPr>
            <w:rFonts w:ascii="仿宋" w:eastAsia="仿宋" w:hAnsi="仿宋" w:cs="仿宋" w:hint="eastAsia"/>
            <w:lang w:eastAsia="zh-CN"/>
          </w:rPr>
          <w:t>(二)、石油加工催化剂项目建设必要性分析</w:t>
        </w:r>
        <w:r>
          <w:tab/>
        </w:r>
        <w:r>
          <w:fldChar w:fldCharType="begin"/>
        </w:r>
        <w:r>
          <w:instrText xml:space="preserve"> PAGEREF _Toc10482 \h </w:instrText>
        </w:r>
        <w:r>
          <w:fldChar w:fldCharType="separate"/>
        </w:r>
        <w:r>
          <w:t>18</w:t>
        </w:r>
        <w:r>
          <w:fldChar w:fldCharType="end"/>
        </w:r>
      </w:hyperlink>
    </w:p>
    <w:p>
      <w:pPr>
        <w:pStyle w:val="TOC1"/>
        <w:tabs>
          <w:tab w:val="right" w:leader="dot" w:pos="8306"/>
        </w:tabs>
      </w:pPr>
      <w:hyperlink w:anchor="_Toc996" w:history="1">
        <w:r>
          <w:rPr>
            <w:rFonts w:ascii="仿宋" w:eastAsia="仿宋" w:hAnsi="仿宋" w:cs="仿宋" w:hint="eastAsia"/>
            <w:lang w:eastAsia="zh-CN"/>
          </w:rPr>
          <w:t>五、市场分析、调研</w:t>
        </w:r>
        <w:r>
          <w:tab/>
        </w:r>
        <w:r>
          <w:fldChar w:fldCharType="begin"/>
        </w:r>
        <w:r>
          <w:instrText xml:space="preserve"> PAGEREF _Toc996 \h </w:instrText>
        </w:r>
        <w:r>
          <w:fldChar w:fldCharType="separate"/>
        </w:r>
        <w:r>
          <w:t>20</w:t>
        </w:r>
        <w:r>
          <w:fldChar w:fldCharType="end"/>
        </w:r>
      </w:hyperlink>
    </w:p>
    <w:p>
      <w:pPr>
        <w:pStyle w:val="TOC2"/>
        <w:tabs>
          <w:tab w:val="right" w:leader="dot" w:pos="8306"/>
        </w:tabs>
      </w:pPr>
      <w:hyperlink w:anchor="_Toc28459" w:history="1">
        <w:r>
          <w:rPr>
            <w:rFonts w:ascii="仿宋" w:eastAsia="仿宋" w:hAnsi="仿宋" w:cs="仿宋" w:hint="eastAsia"/>
            <w:lang w:eastAsia="zh-CN"/>
          </w:rPr>
          <w:t>(一)、石油加工催化剂行业分析</w:t>
        </w:r>
        <w:r>
          <w:tab/>
        </w:r>
        <w:r>
          <w:fldChar w:fldCharType="begin"/>
        </w:r>
        <w:r>
          <w:instrText xml:space="preserve"> PAGEREF _Toc28459 \h </w:instrText>
        </w:r>
        <w:r>
          <w:fldChar w:fldCharType="separate"/>
        </w:r>
        <w:r>
          <w:t>20</w:t>
        </w:r>
        <w:r>
          <w:fldChar w:fldCharType="end"/>
        </w:r>
      </w:hyperlink>
    </w:p>
    <w:p>
      <w:pPr>
        <w:pStyle w:val="TOC2"/>
        <w:tabs>
          <w:tab w:val="right" w:leader="dot" w:pos="8306"/>
        </w:tabs>
      </w:pPr>
      <w:hyperlink w:anchor="_Toc17200" w:history="1">
        <w:r>
          <w:rPr>
            <w:rFonts w:ascii="仿宋" w:eastAsia="仿宋" w:hAnsi="仿宋" w:cs="仿宋" w:hint="eastAsia"/>
            <w:lang w:eastAsia="zh-CN"/>
          </w:rPr>
          <w:t>(二)、石油加工催化剂市场分析预测</w:t>
        </w:r>
        <w:r>
          <w:tab/>
        </w:r>
        <w:r>
          <w:fldChar w:fldCharType="begin"/>
        </w:r>
        <w:r>
          <w:instrText xml:space="preserve"> PAGEREF _Toc17200 \h </w:instrText>
        </w:r>
        <w:r>
          <w:fldChar w:fldCharType="separate"/>
        </w:r>
        <w:r>
          <w:t>20</w:t>
        </w:r>
        <w:r>
          <w:fldChar w:fldCharType="end"/>
        </w:r>
      </w:hyperlink>
    </w:p>
    <w:p>
      <w:pPr>
        <w:pStyle w:val="TOC1"/>
        <w:tabs>
          <w:tab w:val="right" w:leader="dot" w:pos="8306"/>
        </w:tabs>
      </w:pPr>
      <w:hyperlink w:anchor="_Toc9990" w:history="1">
        <w:r>
          <w:rPr>
            <w:rFonts w:ascii="仿宋" w:eastAsia="仿宋" w:hAnsi="仿宋" w:cs="仿宋" w:hint="eastAsia"/>
            <w:lang w:eastAsia="zh-CN"/>
          </w:rPr>
          <w:t>六、工艺说明</w:t>
        </w:r>
        <w:r>
          <w:tab/>
        </w:r>
        <w:r>
          <w:fldChar w:fldCharType="begin"/>
        </w:r>
        <w:r>
          <w:instrText xml:space="preserve"> PAGEREF _Toc9990 \h </w:instrText>
        </w:r>
        <w:r>
          <w:fldChar w:fldCharType="separate"/>
        </w:r>
        <w:r>
          <w:t>21</w:t>
        </w:r>
        <w:r>
          <w:fldChar w:fldCharType="end"/>
        </w:r>
      </w:hyperlink>
    </w:p>
    <w:p>
      <w:pPr>
        <w:pStyle w:val="TOC2"/>
        <w:tabs>
          <w:tab w:val="right" w:leader="dot" w:pos="8306"/>
        </w:tabs>
      </w:pPr>
      <w:hyperlink w:anchor="_Toc14218" w:history="1">
        <w:r>
          <w:rPr>
            <w:rFonts w:ascii="仿宋" w:eastAsia="仿宋" w:hAnsi="仿宋" w:cs="仿宋" w:hint="eastAsia"/>
            <w:lang w:eastAsia="zh-CN"/>
          </w:rPr>
          <w:t>(一)、技术管理特点</w:t>
        </w:r>
        <w:r>
          <w:tab/>
        </w:r>
        <w:r>
          <w:fldChar w:fldCharType="begin"/>
        </w:r>
        <w:r>
          <w:instrText xml:space="preserve"> PAGEREF _Toc14218 \h </w:instrText>
        </w:r>
        <w:r>
          <w:fldChar w:fldCharType="separate"/>
        </w:r>
        <w:r>
          <w:t>21</w:t>
        </w:r>
        <w:r>
          <w:fldChar w:fldCharType="end"/>
        </w:r>
      </w:hyperlink>
    </w:p>
    <w:p>
      <w:pPr>
        <w:pStyle w:val="TOC2"/>
        <w:tabs>
          <w:tab w:val="right" w:leader="dot" w:pos="8306"/>
        </w:tabs>
      </w:pPr>
      <w:hyperlink w:anchor="_Toc32473" w:history="1">
        <w:r>
          <w:rPr>
            <w:rFonts w:ascii="仿宋" w:eastAsia="仿宋" w:hAnsi="仿宋" w:cs="仿宋" w:hint="eastAsia"/>
            <w:lang w:eastAsia="zh-CN"/>
          </w:rPr>
          <w:t>(二)、石油加工催化剂项目工艺技术设计方案</w:t>
        </w:r>
        <w:r>
          <w:tab/>
        </w:r>
        <w:r>
          <w:fldChar w:fldCharType="begin"/>
        </w:r>
        <w:r>
          <w:instrText xml:space="preserve"> PAGEREF _Toc32473 \h </w:instrText>
        </w:r>
        <w:r>
          <w:fldChar w:fldCharType="separate"/>
        </w:r>
        <w:r>
          <w:t>22</w:t>
        </w:r>
        <w:r>
          <w:fldChar w:fldCharType="end"/>
        </w:r>
      </w:hyperlink>
    </w:p>
    <w:p>
      <w:pPr>
        <w:pStyle w:val="TOC2"/>
        <w:tabs>
          <w:tab w:val="right" w:leader="dot" w:pos="8306"/>
        </w:tabs>
      </w:pPr>
      <w:hyperlink w:anchor="_Toc30599" w:history="1">
        <w:r>
          <w:rPr>
            <w:rFonts w:ascii="仿宋" w:eastAsia="仿宋" w:hAnsi="仿宋" w:cs="仿宋" w:hint="eastAsia"/>
            <w:lang w:eastAsia="zh-CN"/>
          </w:rPr>
          <w:t>(三)、设备选型方案</w:t>
        </w:r>
        <w:r>
          <w:tab/>
        </w:r>
        <w:r>
          <w:fldChar w:fldCharType="begin"/>
        </w:r>
        <w:r>
          <w:instrText xml:space="preserve"> PAGEREF _Toc30599 \h </w:instrText>
        </w:r>
        <w:r>
          <w:fldChar w:fldCharType="separate"/>
        </w:r>
        <w:r>
          <w:t>24</w:t>
        </w:r>
        <w:r>
          <w:fldChar w:fldCharType="end"/>
        </w:r>
      </w:hyperlink>
    </w:p>
    <w:p>
      <w:pPr>
        <w:pStyle w:val="TOC1"/>
        <w:tabs>
          <w:tab w:val="right" w:leader="dot" w:pos="8306"/>
        </w:tabs>
      </w:pPr>
      <w:hyperlink w:anchor="_Toc13854" w:history="1">
        <w:r>
          <w:rPr>
            <w:rFonts w:ascii="仿宋" w:eastAsia="仿宋" w:hAnsi="仿宋" w:cs="仿宋" w:hint="eastAsia"/>
            <w:lang w:eastAsia="zh-CN"/>
          </w:rPr>
          <w:t>七、生产安全保护</w:t>
        </w:r>
        <w:r>
          <w:tab/>
        </w:r>
        <w:r>
          <w:fldChar w:fldCharType="begin"/>
        </w:r>
        <w:r>
          <w:instrText xml:space="preserve"> PAGEREF _Toc13854 \h </w:instrText>
        </w:r>
        <w:r>
          <w:fldChar w:fldCharType="separate"/>
        </w:r>
        <w:r>
          <w:t>25</w:t>
        </w:r>
        <w:r>
          <w:fldChar w:fldCharType="end"/>
        </w:r>
      </w:hyperlink>
    </w:p>
    <w:p>
      <w:pPr>
        <w:pStyle w:val="TOC2"/>
        <w:tabs>
          <w:tab w:val="right" w:leader="dot" w:pos="8306"/>
        </w:tabs>
      </w:pPr>
      <w:hyperlink w:anchor="_Toc806" w:history="1">
        <w:r>
          <w:rPr>
            <w:rFonts w:ascii="仿宋" w:eastAsia="仿宋" w:hAnsi="仿宋" w:cs="仿宋" w:hint="eastAsia"/>
            <w:lang w:eastAsia="zh-CN"/>
          </w:rPr>
          <w:t>(一)、消防安全</w:t>
        </w:r>
        <w:r>
          <w:tab/>
        </w:r>
        <w:r>
          <w:fldChar w:fldCharType="begin"/>
        </w:r>
        <w:r>
          <w:instrText xml:space="preserve"> PAGEREF _Toc806 \h </w:instrText>
        </w:r>
        <w:r>
          <w:fldChar w:fldCharType="separate"/>
        </w:r>
        <w:r>
          <w:t>25</w:t>
        </w:r>
        <w:r>
          <w:fldChar w:fldCharType="end"/>
        </w:r>
      </w:hyperlink>
    </w:p>
    <w:p>
      <w:pPr>
        <w:pStyle w:val="TOC2"/>
        <w:tabs>
          <w:tab w:val="right" w:leader="dot" w:pos="8306"/>
        </w:tabs>
      </w:pPr>
      <w:hyperlink w:anchor="_Toc14742" w:history="1">
        <w:r>
          <w:rPr>
            <w:rFonts w:ascii="仿宋" w:eastAsia="仿宋" w:hAnsi="仿宋" w:cs="仿宋" w:hint="eastAsia"/>
            <w:lang w:eastAsia="zh-CN"/>
          </w:rPr>
          <w:t>(二)、防火防爆总图布置措施</w:t>
        </w:r>
        <w:r>
          <w:tab/>
        </w:r>
        <w:r>
          <w:fldChar w:fldCharType="begin"/>
        </w:r>
        <w:r>
          <w:instrText xml:space="preserve"> PAGEREF _Toc14742 \h </w:instrText>
        </w:r>
        <w:r>
          <w:fldChar w:fldCharType="separate"/>
        </w:r>
        <w:r>
          <w:t>27</w:t>
        </w:r>
        <w:r>
          <w:fldChar w:fldCharType="end"/>
        </w:r>
      </w:hyperlink>
    </w:p>
    <w:p>
      <w:pPr>
        <w:pStyle w:val="TOC2"/>
        <w:tabs>
          <w:tab w:val="right" w:leader="dot" w:pos="8306"/>
        </w:tabs>
      </w:pPr>
      <w:hyperlink w:anchor="_Toc21982" w:history="1">
        <w:r>
          <w:rPr>
            <w:rFonts w:ascii="仿宋" w:eastAsia="仿宋" w:hAnsi="仿宋" w:cs="仿宋" w:hint="eastAsia"/>
            <w:lang w:eastAsia="zh-CN"/>
          </w:rPr>
          <w:t>(三)、自然灾害防范措施</w:t>
        </w:r>
        <w:r>
          <w:tab/>
        </w:r>
        <w:r>
          <w:fldChar w:fldCharType="begin"/>
        </w:r>
        <w:r>
          <w:instrText xml:space="preserve"> PAGEREF _Toc21982 \h </w:instrText>
        </w:r>
        <w:r>
          <w:fldChar w:fldCharType="separate"/>
        </w:r>
        <w:r>
          <w:t>28</w:t>
        </w:r>
        <w:r>
          <w:fldChar w:fldCharType="end"/>
        </w:r>
      </w:hyperlink>
    </w:p>
    <w:p>
      <w:pPr>
        <w:pStyle w:val="TOC2"/>
        <w:tabs>
          <w:tab w:val="right" w:leader="dot" w:pos="8306"/>
        </w:tabs>
      </w:pPr>
      <w:hyperlink w:anchor="_Toc14766" w:history="1">
        <w:r>
          <w:rPr>
            <w:rFonts w:ascii="仿宋" w:eastAsia="仿宋" w:hAnsi="仿宋" w:cs="仿宋" w:hint="eastAsia"/>
            <w:lang w:eastAsia="zh-CN"/>
          </w:rPr>
          <w:t>(四)、安全色及安全标志使用要求</w:t>
        </w:r>
        <w:r>
          <w:tab/>
        </w:r>
        <w:r>
          <w:fldChar w:fldCharType="begin"/>
        </w:r>
        <w:r>
          <w:instrText xml:space="preserve"> PAGEREF _Toc14766 \h </w:instrText>
        </w:r>
        <w:r>
          <w:fldChar w:fldCharType="separate"/>
        </w:r>
        <w:r>
          <w:t>29</w:t>
        </w:r>
        <w:r>
          <w:fldChar w:fldCharType="end"/>
        </w:r>
      </w:hyperlink>
    </w:p>
    <w:p>
      <w:pPr>
        <w:pStyle w:val="TOC2"/>
        <w:tabs>
          <w:tab w:val="right" w:leader="dot" w:pos="8306"/>
        </w:tabs>
      </w:pPr>
      <w:hyperlink w:anchor="_Toc15855" w:history="1">
        <w:r>
          <w:rPr>
            <w:rFonts w:ascii="仿宋" w:eastAsia="仿宋" w:hAnsi="仿宋" w:cs="仿宋" w:hint="eastAsia"/>
            <w:lang w:eastAsia="zh-CN"/>
          </w:rPr>
          <w:t>(五)、防尘防毒措施</w:t>
        </w:r>
        <w:r>
          <w:tab/>
        </w:r>
        <w:r>
          <w:fldChar w:fldCharType="begin"/>
        </w:r>
        <w:r>
          <w:instrText xml:space="preserve"> PAGEREF _Toc15855 \h </w:instrText>
        </w:r>
        <w:r>
          <w:fldChar w:fldCharType="separate"/>
        </w:r>
        <w:r>
          <w:t>30</w:t>
        </w:r>
        <w:r>
          <w:fldChar w:fldCharType="end"/>
        </w:r>
      </w:hyperlink>
    </w:p>
    <w:p>
      <w:pPr>
        <w:pStyle w:val="TOC2"/>
        <w:tabs>
          <w:tab w:val="right" w:leader="dot" w:pos="8306"/>
        </w:tabs>
      </w:pPr>
      <w:hyperlink w:anchor="_Toc21773" w:history="1">
        <w:r>
          <w:rPr>
            <w:rFonts w:ascii="仿宋" w:eastAsia="仿宋" w:hAnsi="仿宋" w:cs="仿宋" w:hint="eastAsia"/>
            <w:lang w:eastAsia="zh-CN"/>
          </w:rPr>
          <w:t>(六)、防静电、触电防护及防雷措施</w:t>
        </w:r>
        <w:r>
          <w:tab/>
        </w:r>
        <w:r>
          <w:fldChar w:fldCharType="begin"/>
        </w:r>
        <w:r>
          <w:instrText xml:space="preserve"> PAGEREF _Toc21773 \h </w:instrText>
        </w:r>
        <w:r>
          <w:fldChar w:fldCharType="separate"/>
        </w:r>
        <w:r>
          <w:t>31</w:t>
        </w:r>
        <w:r>
          <w:fldChar w:fldCharType="end"/>
        </w:r>
      </w:hyperlink>
    </w:p>
    <w:p>
      <w:pPr>
        <w:pStyle w:val="TOC2"/>
        <w:tabs>
          <w:tab w:val="right" w:leader="dot" w:pos="8306"/>
        </w:tabs>
      </w:pPr>
      <w:hyperlink w:anchor="_Toc19266" w:history="1">
        <w:r>
          <w:rPr>
            <w:rFonts w:ascii="仿宋" w:eastAsia="仿宋" w:hAnsi="仿宋" w:cs="仿宋" w:hint="eastAsia"/>
            <w:lang w:eastAsia="zh-CN"/>
          </w:rPr>
          <w:t>(七)、机械设备安全保障措施</w:t>
        </w:r>
        <w:r>
          <w:tab/>
        </w:r>
        <w:r>
          <w:fldChar w:fldCharType="begin"/>
        </w:r>
        <w:r>
          <w:instrText xml:space="preserve"> PAGEREF _Toc19266 \h </w:instrText>
        </w:r>
        <w:r>
          <w:fldChar w:fldCharType="separate"/>
        </w:r>
        <w:r>
          <w:t>32</w:t>
        </w:r>
        <w:r>
          <w:fldChar w:fldCharType="end"/>
        </w:r>
      </w:hyperlink>
    </w:p>
    <w:p>
      <w:pPr>
        <w:pStyle w:val="TOC1"/>
        <w:tabs>
          <w:tab w:val="right" w:leader="dot" w:pos="8306"/>
        </w:tabs>
      </w:pPr>
      <w:hyperlink w:anchor="_Toc101" w:history="1">
        <w:r>
          <w:rPr>
            <w:rFonts w:ascii="仿宋" w:eastAsia="仿宋" w:hAnsi="仿宋" w:cs="仿宋" w:hint="eastAsia"/>
            <w:lang w:eastAsia="zh-CN"/>
          </w:rPr>
          <w:t>八、石油加工催化剂项目投资规划</w:t>
        </w:r>
        <w:r>
          <w:tab/>
        </w:r>
        <w:r>
          <w:fldChar w:fldCharType="begin"/>
        </w:r>
        <w:r>
          <w:instrText xml:space="preserve"> PAGEREF _Toc101 \h </w:instrText>
        </w:r>
        <w:r>
          <w:fldChar w:fldCharType="separate"/>
        </w:r>
        <w:r>
          <w:t>33</w:t>
        </w:r>
        <w:r>
          <w:fldChar w:fldCharType="end"/>
        </w:r>
      </w:hyperlink>
    </w:p>
    <w:p>
      <w:pPr>
        <w:pStyle w:val="TOC2"/>
        <w:tabs>
          <w:tab w:val="right" w:leader="dot" w:pos="8306"/>
        </w:tabs>
      </w:pPr>
      <w:hyperlink w:anchor="_Toc31337" w:history="1">
        <w:r>
          <w:rPr>
            <w:rFonts w:ascii="仿宋" w:eastAsia="仿宋" w:hAnsi="仿宋" w:cs="仿宋" w:hint="eastAsia"/>
            <w:lang w:eastAsia="zh-CN"/>
          </w:rPr>
          <w:t>(一)、石油加工催化剂项目总投资估算</w:t>
        </w:r>
        <w:r>
          <w:tab/>
        </w:r>
        <w:r>
          <w:fldChar w:fldCharType="begin"/>
        </w:r>
        <w:r>
          <w:instrText xml:space="preserve"> PAGEREF _Toc31337 \h </w:instrText>
        </w:r>
        <w:r>
          <w:fldChar w:fldCharType="separate"/>
        </w:r>
        <w:r>
          <w:t>33</w:t>
        </w:r>
        <w:r>
          <w:fldChar w:fldCharType="end"/>
        </w:r>
      </w:hyperlink>
    </w:p>
    <w:p>
      <w:pPr>
        <w:pStyle w:val="TOC2"/>
        <w:tabs>
          <w:tab w:val="right" w:leader="dot" w:pos="8306"/>
        </w:tabs>
      </w:pPr>
      <w:hyperlink w:anchor="_Toc24066" w:history="1">
        <w:r>
          <w:rPr>
            <w:rFonts w:ascii="仿宋" w:eastAsia="仿宋" w:hAnsi="仿宋" w:cs="仿宋" w:hint="eastAsia"/>
            <w:lang w:eastAsia="zh-CN"/>
          </w:rPr>
          <w:t>(二)、资金筹措</w:t>
        </w:r>
        <w:r>
          <w:tab/>
        </w:r>
        <w:r>
          <w:fldChar w:fldCharType="begin"/>
        </w:r>
        <w:r>
          <w:instrText xml:space="preserve"> PAGEREF _Toc24066 \h </w:instrText>
        </w:r>
        <w:r>
          <w:fldChar w:fldCharType="separate"/>
        </w:r>
        <w:r>
          <w:t>35</w:t>
        </w:r>
        <w:r>
          <w:fldChar w:fldCharType="end"/>
        </w:r>
      </w:hyperlink>
    </w:p>
    <w:p>
      <w:pPr>
        <w:pStyle w:val="TOC1"/>
        <w:tabs>
          <w:tab w:val="right" w:leader="dot" w:pos="8306"/>
        </w:tabs>
      </w:pPr>
      <w:hyperlink w:anchor="_Toc9340" w:history="1">
        <w:r>
          <w:rPr>
            <w:rFonts w:ascii="仿宋" w:eastAsia="仿宋" w:hAnsi="仿宋" w:cs="仿宋" w:hint="eastAsia"/>
            <w:lang w:eastAsia="zh-CN"/>
          </w:rPr>
          <w:t>九、石油加工催化剂项目计划安排</w:t>
        </w:r>
        <w:r>
          <w:tab/>
        </w:r>
        <w:r>
          <w:fldChar w:fldCharType="begin"/>
        </w:r>
        <w:r>
          <w:instrText xml:space="preserve"> PAGEREF _Toc9340 \h </w:instrText>
        </w:r>
        <w:r>
          <w:fldChar w:fldCharType="separate"/>
        </w:r>
        <w:r>
          <w:t>35</w:t>
        </w:r>
        <w:r>
          <w:fldChar w:fldCharType="end"/>
        </w:r>
      </w:hyperlink>
    </w:p>
    <w:p>
      <w:pPr>
        <w:pStyle w:val="TOC2"/>
        <w:tabs>
          <w:tab w:val="right" w:leader="dot" w:pos="8306"/>
        </w:tabs>
      </w:pPr>
      <w:hyperlink w:anchor="_Toc2736" w:history="1">
        <w:r>
          <w:rPr>
            <w:rFonts w:ascii="仿宋" w:eastAsia="仿宋" w:hAnsi="仿宋" w:cs="仿宋" w:hint="eastAsia"/>
            <w:lang w:eastAsia="zh-CN"/>
          </w:rPr>
          <w:t>(一)、建设周期</w:t>
        </w:r>
        <w:r>
          <w:tab/>
        </w:r>
        <w:r>
          <w:fldChar w:fldCharType="begin"/>
        </w:r>
        <w:r>
          <w:instrText xml:space="preserve"> PAGEREF _Toc2736 \h </w:instrText>
        </w:r>
        <w:r>
          <w:fldChar w:fldCharType="separate"/>
        </w:r>
        <w:r>
          <w:t>35</w:t>
        </w:r>
        <w:r>
          <w:fldChar w:fldCharType="end"/>
        </w:r>
      </w:hyperlink>
    </w:p>
    <w:p>
      <w:pPr>
        <w:pStyle w:val="TOC2"/>
        <w:tabs>
          <w:tab w:val="right" w:leader="dot" w:pos="8306"/>
        </w:tabs>
      </w:pPr>
      <w:hyperlink w:anchor="_Toc17116" w:history="1">
        <w:r>
          <w:rPr>
            <w:rFonts w:ascii="仿宋" w:eastAsia="仿宋" w:hAnsi="仿宋" w:cs="仿宋" w:hint="eastAsia"/>
            <w:lang w:eastAsia="zh-CN"/>
          </w:rPr>
          <w:t>(二)、建设进度</w:t>
        </w:r>
        <w:r>
          <w:tab/>
        </w:r>
        <w:r>
          <w:fldChar w:fldCharType="begin"/>
        </w:r>
        <w:r>
          <w:instrText xml:space="preserve"> PAGEREF _Toc17116 \h </w:instrText>
        </w:r>
        <w:r>
          <w:fldChar w:fldCharType="separate"/>
        </w:r>
        <w:r>
          <w:t>36</w:t>
        </w:r>
        <w:r>
          <w:fldChar w:fldCharType="end"/>
        </w:r>
      </w:hyperlink>
    </w:p>
    <w:p>
      <w:pPr>
        <w:pStyle w:val="TOC2"/>
        <w:tabs>
          <w:tab w:val="right" w:leader="dot" w:pos="8306"/>
        </w:tabs>
      </w:pPr>
      <w:hyperlink w:anchor="_Toc21230" w:history="1">
        <w:r>
          <w:rPr>
            <w:rFonts w:ascii="仿宋" w:eastAsia="仿宋" w:hAnsi="仿宋" w:cs="仿宋" w:hint="eastAsia"/>
            <w:lang w:eastAsia="zh-CN"/>
          </w:rPr>
          <w:t>(三)、进度安排注意事项</w:t>
        </w:r>
        <w:r>
          <w:tab/>
        </w:r>
        <w:r>
          <w:fldChar w:fldCharType="begin"/>
        </w:r>
        <w:r>
          <w:instrText xml:space="preserve"> PAGEREF _Toc21230 \h </w:instrText>
        </w:r>
        <w:r>
          <w:fldChar w:fldCharType="separate"/>
        </w:r>
        <w:r>
          <w:t>37</w:t>
        </w:r>
        <w:r>
          <w:fldChar w:fldCharType="end"/>
        </w:r>
      </w:hyperlink>
    </w:p>
    <w:p>
      <w:pPr>
        <w:pStyle w:val="TOC2"/>
        <w:tabs>
          <w:tab w:val="right" w:leader="dot" w:pos="8306"/>
        </w:tabs>
      </w:pPr>
      <w:hyperlink w:anchor="_Toc20012" w:history="1">
        <w:r>
          <w:rPr>
            <w:rFonts w:ascii="仿宋" w:eastAsia="仿宋" w:hAnsi="仿宋" w:cs="仿宋" w:hint="eastAsia"/>
            <w:lang w:eastAsia="zh-CN"/>
          </w:rPr>
          <w:t>(四)、人力资源配置</w:t>
        </w:r>
        <w:r>
          <w:tab/>
        </w:r>
        <w:r>
          <w:fldChar w:fldCharType="begin"/>
        </w:r>
        <w:r>
          <w:instrText xml:space="preserve"> PAGEREF _Toc20012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5" w:history="1">
        <w:r>
          <w:rPr>
            <w:rFonts w:ascii="仿宋" w:eastAsia="仿宋" w:hAnsi="仿宋" w:cs="仿宋" w:hint="eastAsia"/>
            <w:lang w:eastAsia="zh-CN"/>
          </w:rPr>
          <w:t>十、石油加工催化剂项目经营效益</w:t>
        </w:r>
        <w:r>
          <w:tab/>
        </w:r>
        <w:r>
          <w:fldChar w:fldCharType="begin"/>
        </w:r>
        <w:r>
          <w:instrText xml:space="preserve"> PAGEREF _Toc6785 \h </w:instrText>
        </w:r>
        <w:r>
          <w:fldChar w:fldCharType="separate"/>
        </w:r>
        <w:r>
          <w:t>40</w:t>
        </w:r>
        <w:r>
          <w:fldChar w:fldCharType="end"/>
        </w:r>
      </w:hyperlink>
    </w:p>
    <w:p>
      <w:pPr>
        <w:pStyle w:val="TOC2"/>
        <w:tabs>
          <w:tab w:val="right" w:leader="dot" w:pos="8306"/>
        </w:tabs>
      </w:pPr>
      <w:hyperlink w:anchor="_Toc31236" w:history="1">
        <w:r>
          <w:rPr>
            <w:rFonts w:ascii="仿宋" w:eastAsia="仿宋" w:hAnsi="仿宋" w:cs="仿宋" w:hint="eastAsia"/>
            <w:lang w:eastAsia="zh-CN"/>
          </w:rPr>
          <w:t>(一)、经济评价财务测算</w:t>
        </w:r>
        <w:r>
          <w:tab/>
        </w:r>
        <w:r>
          <w:fldChar w:fldCharType="begin"/>
        </w:r>
        <w:r>
          <w:instrText xml:space="preserve"> PAGEREF _Toc31236 \h </w:instrText>
        </w:r>
        <w:r>
          <w:fldChar w:fldCharType="separate"/>
        </w:r>
        <w:r>
          <w:t>40</w:t>
        </w:r>
        <w:r>
          <w:fldChar w:fldCharType="end"/>
        </w:r>
      </w:hyperlink>
    </w:p>
    <w:p>
      <w:pPr>
        <w:pStyle w:val="TOC2"/>
        <w:tabs>
          <w:tab w:val="right" w:leader="dot" w:pos="8306"/>
        </w:tabs>
      </w:pPr>
      <w:hyperlink w:anchor="_Toc20969" w:history="1">
        <w:r>
          <w:rPr>
            <w:rFonts w:ascii="仿宋" w:eastAsia="仿宋" w:hAnsi="仿宋" w:cs="仿宋" w:hint="eastAsia"/>
            <w:lang w:eastAsia="zh-CN"/>
          </w:rPr>
          <w:t>(二)、石油加工催化剂项目盈利能力分析</w:t>
        </w:r>
        <w:r>
          <w:tab/>
        </w:r>
        <w:r>
          <w:fldChar w:fldCharType="begin"/>
        </w:r>
        <w:r>
          <w:instrText xml:space="preserve"> PAGEREF _Toc20969 \h </w:instrText>
        </w:r>
        <w:r>
          <w:fldChar w:fldCharType="separate"/>
        </w:r>
        <w:r>
          <w:t>41</w:t>
        </w:r>
        <w:r>
          <w:fldChar w:fldCharType="end"/>
        </w:r>
      </w:hyperlink>
    </w:p>
    <w:p>
      <w:pPr>
        <w:pStyle w:val="TOC1"/>
        <w:tabs>
          <w:tab w:val="right" w:leader="dot" w:pos="8306"/>
        </w:tabs>
      </w:pPr>
      <w:hyperlink w:anchor="_Toc23324" w:history="1">
        <w:r>
          <w:rPr>
            <w:rFonts w:ascii="仿宋" w:eastAsia="仿宋" w:hAnsi="仿宋" w:cs="仿宋" w:hint="eastAsia"/>
            <w:lang w:eastAsia="zh-CN"/>
          </w:rPr>
          <w:t>十一、石油加工催化剂项目风险管理</w:t>
        </w:r>
        <w:r>
          <w:tab/>
        </w:r>
        <w:r>
          <w:fldChar w:fldCharType="begin"/>
        </w:r>
        <w:r>
          <w:instrText xml:space="preserve"> PAGEREF _Toc23324 \h </w:instrText>
        </w:r>
        <w:r>
          <w:fldChar w:fldCharType="separate"/>
        </w:r>
        <w:r>
          <w:t>42</w:t>
        </w:r>
        <w:r>
          <w:fldChar w:fldCharType="end"/>
        </w:r>
      </w:hyperlink>
    </w:p>
    <w:p>
      <w:pPr>
        <w:pStyle w:val="TOC2"/>
        <w:tabs>
          <w:tab w:val="right" w:leader="dot" w:pos="8306"/>
        </w:tabs>
      </w:pPr>
      <w:hyperlink w:anchor="_Toc28750" w:history="1">
        <w:r>
          <w:rPr>
            <w:rFonts w:ascii="仿宋" w:eastAsia="仿宋" w:hAnsi="仿宋" w:cs="仿宋" w:hint="eastAsia"/>
            <w:lang w:eastAsia="zh-CN"/>
          </w:rPr>
          <w:t>(一)、风险识别与评估</w:t>
        </w:r>
        <w:r>
          <w:tab/>
        </w:r>
        <w:r>
          <w:fldChar w:fldCharType="begin"/>
        </w:r>
        <w:r>
          <w:instrText xml:space="preserve"> PAGEREF _Toc28750 \h </w:instrText>
        </w:r>
        <w:r>
          <w:fldChar w:fldCharType="separate"/>
        </w:r>
        <w:r>
          <w:t>42</w:t>
        </w:r>
        <w:r>
          <w:fldChar w:fldCharType="end"/>
        </w:r>
      </w:hyperlink>
    </w:p>
    <w:p>
      <w:pPr>
        <w:pStyle w:val="TOC2"/>
        <w:tabs>
          <w:tab w:val="right" w:leader="dot" w:pos="8306"/>
        </w:tabs>
      </w:pPr>
      <w:hyperlink w:anchor="_Toc13322" w:history="1">
        <w:r>
          <w:rPr>
            <w:rFonts w:ascii="仿宋" w:eastAsia="仿宋" w:hAnsi="仿宋" w:cs="仿宋" w:hint="eastAsia"/>
            <w:lang w:eastAsia="zh-CN"/>
          </w:rPr>
          <w:t>(二)、风险应对策略</w:t>
        </w:r>
        <w:r>
          <w:tab/>
        </w:r>
        <w:r>
          <w:fldChar w:fldCharType="begin"/>
        </w:r>
        <w:r>
          <w:instrText xml:space="preserve"> PAGEREF _Toc13322 \h </w:instrText>
        </w:r>
        <w:r>
          <w:fldChar w:fldCharType="separate"/>
        </w:r>
        <w:r>
          <w:t>43</w:t>
        </w:r>
        <w:r>
          <w:fldChar w:fldCharType="end"/>
        </w:r>
      </w:hyperlink>
    </w:p>
    <w:p>
      <w:pPr>
        <w:pStyle w:val="TOC2"/>
        <w:tabs>
          <w:tab w:val="right" w:leader="dot" w:pos="8306"/>
        </w:tabs>
      </w:pPr>
      <w:hyperlink w:anchor="_Toc24013" w:history="1">
        <w:r>
          <w:rPr>
            <w:rFonts w:ascii="仿宋" w:eastAsia="仿宋" w:hAnsi="仿宋" w:cs="仿宋" w:hint="eastAsia"/>
            <w:lang w:eastAsia="zh-CN"/>
          </w:rPr>
          <w:t>(三)、风险监控与控制</w:t>
        </w:r>
        <w:r>
          <w:tab/>
        </w:r>
        <w:r>
          <w:fldChar w:fldCharType="begin"/>
        </w:r>
        <w:r>
          <w:instrText xml:space="preserve"> PAGEREF _Toc24013 \h </w:instrText>
        </w:r>
        <w:r>
          <w:fldChar w:fldCharType="separate"/>
        </w:r>
        <w:r>
          <w:t>45</w:t>
        </w:r>
        <w:r>
          <w:fldChar w:fldCharType="end"/>
        </w:r>
      </w:hyperlink>
    </w:p>
    <w:p>
      <w:pPr>
        <w:pStyle w:val="TOC1"/>
        <w:tabs>
          <w:tab w:val="right" w:leader="dot" w:pos="8306"/>
        </w:tabs>
      </w:pPr>
      <w:hyperlink w:anchor="_Toc17614" w:history="1">
        <w:r>
          <w:rPr>
            <w:rFonts w:ascii="仿宋" w:eastAsia="仿宋" w:hAnsi="仿宋" w:cs="仿宋" w:hint="eastAsia"/>
            <w:lang w:eastAsia="zh-CN"/>
          </w:rPr>
          <w:t>十二、石油加工催化剂项目社会影响</w:t>
        </w:r>
        <w:r>
          <w:tab/>
        </w:r>
        <w:r>
          <w:fldChar w:fldCharType="begin"/>
        </w:r>
        <w:r>
          <w:instrText xml:space="preserve"> PAGEREF _Toc17614 \h </w:instrText>
        </w:r>
        <w:r>
          <w:fldChar w:fldCharType="separate"/>
        </w:r>
        <w:r>
          <w:t>46</w:t>
        </w:r>
        <w:r>
          <w:fldChar w:fldCharType="end"/>
        </w:r>
      </w:hyperlink>
    </w:p>
    <w:p>
      <w:pPr>
        <w:pStyle w:val="TOC2"/>
        <w:tabs>
          <w:tab w:val="right" w:leader="dot" w:pos="8306"/>
        </w:tabs>
      </w:pPr>
      <w:hyperlink w:anchor="_Toc22876" w:history="1">
        <w:r>
          <w:rPr>
            <w:rFonts w:ascii="仿宋" w:eastAsia="仿宋" w:hAnsi="仿宋" w:cs="仿宋" w:hint="eastAsia"/>
            <w:lang w:eastAsia="zh-CN"/>
          </w:rPr>
          <w:t>(一)、社会责任与义务</w:t>
        </w:r>
        <w:r>
          <w:tab/>
        </w:r>
        <w:r>
          <w:fldChar w:fldCharType="begin"/>
        </w:r>
        <w:r>
          <w:instrText xml:space="preserve"> PAGEREF _Toc22876 \h </w:instrText>
        </w:r>
        <w:r>
          <w:fldChar w:fldCharType="separate"/>
        </w:r>
        <w:r>
          <w:t>46</w:t>
        </w:r>
        <w:r>
          <w:fldChar w:fldCharType="end"/>
        </w:r>
      </w:hyperlink>
    </w:p>
    <w:p>
      <w:pPr>
        <w:pStyle w:val="TOC2"/>
        <w:tabs>
          <w:tab w:val="right" w:leader="dot" w:pos="8306"/>
        </w:tabs>
      </w:pPr>
      <w:hyperlink w:anchor="_Toc7091" w:history="1">
        <w:r>
          <w:rPr>
            <w:rFonts w:ascii="仿宋" w:eastAsia="仿宋" w:hAnsi="仿宋" w:cs="仿宋" w:hint="eastAsia"/>
            <w:lang w:eastAsia="zh-CN"/>
          </w:rPr>
          <w:t>(二)、社会参与与沟通</w:t>
        </w:r>
        <w:r>
          <w:tab/>
        </w:r>
        <w:r>
          <w:fldChar w:fldCharType="begin"/>
        </w:r>
        <w:r>
          <w:instrText xml:space="preserve"> PAGEREF _Toc7091 \h </w:instrText>
        </w:r>
        <w:r>
          <w:fldChar w:fldCharType="separate"/>
        </w:r>
        <w:r>
          <w:t>46</w:t>
        </w:r>
        <w:r>
          <w:fldChar w:fldCharType="end"/>
        </w:r>
      </w:hyperlink>
    </w:p>
    <w:p>
      <w:pPr>
        <w:pStyle w:val="TOC1"/>
        <w:tabs>
          <w:tab w:val="right" w:leader="dot" w:pos="8306"/>
        </w:tabs>
      </w:pPr>
      <w:hyperlink w:anchor="_Toc32409" w:history="1">
        <w:r>
          <w:rPr>
            <w:rFonts w:ascii="仿宋" w:eastAsia="仿宋" w:hAnsi="仿宋" w:cs="仿宋" w:hint="eastAsia"/>
            <w:lang w:eastAsia="zh-CN"/>
          </w:rPr>
          <w:t>十三、石油加工催化剂项目治理与监督</w:t>
        </w:r>
        <w:r>
          <w:tab/>
        </w:r>
        <w:r>
          <w:fldChar w:fldCharType="begin"/>
        </w:r>
        <w:r>
          <w:instrText xml:space="preserve"> PAGEREF _Toc32409 \h </w:instrText>
        </w:r>
        <w:r>
          <w:fldChar w:fldCharType="separate"/>
        </w:r>
        <w:r>
          <w:t>47</w:t>
        </w:r>
        <w:r>
          <w:fldChar w:fldCharType="end"/>
        </w:r>
      </w:hyperlink>
    </w:p>
    <w:p>
      <w:pPr>
        <w:pStyle w:val="TOC2"/>
        <w:tabs>
          <w:tab w:val="right" w:leader="dot" w:pos="8306"/>
        </w:tabs>
      </w:pPr>
      <w:hyperlink w:anchor="_Toc6743" w:history="1">
        <w:r>
          <w:rPr>
            <w:rFonts w:ascii="仿宋" w:eastAsia="仿宋" w:hAnsi="仿宋" w:cs="仿宋" w:hint="eastAsia"/>
            <w:lang w:eastAsia="zh-CN"/>
          </w:rPr>
          <w:t>(一)、石油加工催化剂项目治理结构</w:t>
        </w:r>
        <w:r>
          <w:tab/>
        </w:r>
        <w:r>
          <w:fldChar w:fldCharType="begin"/>
        </w:r>
        <w:r>
          <w:instrText xml:space="preserve"> PAGEREF _Toc6743 \h </w:instrText>
        </w:r>
        <w:r>
          <w:fldChar w:fldCharType="separate"/>
        </w:r>
        <w:r>
          <w:t>47</w:t>
        </w:r>
        <w:r>
          <w:fldChar w:fldCharType="end"/>
        </w:r>
      </w:hyperlink>
    </w:p>
    <w:p>
      <w:pPr>
        <w:pStyle w:val="TOC2"/>
        <w:tabs>
          <w:tab w:val="right" w:leader="dot" w:pos="8306"/>
        </w:tabs>
      </w:pPr>
      <w:hyperlink w:anchor="_Toc29501" w:history="1">
        <w:r>
          <w:rPr>
            <w:rFonts w:ascii="仿宋" w:eastAsia="仿宋" w:hAnsi="仿宋" w:cs="仿宋" w:hint="eastAsia"/>
            <w:lang w:eastAsia="zh-CN"/>
          </w:rPr>
          <w:t>(二)、监督与审计</w:t>
        </w:r>
        <w:r>
          <w:tab/>
        </w:r>
        <w:r>
          <w:fldChar w:fldCharType="begin"/>
        </w:r>
        <w:r>
          <w:instrText xml:space="preserve"> PAGEREF _Toc29501 \h </w:instrText>
        </w:r>
        <w:r>
          <w:fldChar w:fldCharType="separate"/>
        </w:r>
        <w:r>
          <w:t>49</w:t>
        </w:r>
        <w:r>
          <w:fldChar w:fldCharType="end"/>
        </w:r>
      </w:hyperlink>
    </w:p>
    <w:p>
      <w:pPr>
        <w:pStyle w:val="TOC1"/>
        <w:tabs>
          <w:tab w:val="right" w:leader="dot" w:pos="8306"/>
        </w:tabs>
      </w:pPr>
      <w:hyperlink w:anchor="_Toc14296" w:history="1">
        <w:r>
          <w:rPr>
            <w:rFonts w:ascii="仿宋" w:eastAsia="仿宋" w:hAnsi="仿宋" w:cs="仿宋" w:hint="eastAsia"/>
            <w:lang w:eastAsia="zh-CN"/>
          </w:rPr>
          <w:t>十四、质量管理体系</w:t>
        </w:r>
        <w:r>
          <w:tab/>
        </w:r>
        <w:r>
          <w:fldChar w:fldCharType="begin"/>
        </w:r>
        <w:r>
          <w:instrText xml:space="preserve"> PAGEREF _Toc14296 \h </w:instrText>
        </w:r>
        <w:r>
          <w:fldChar w:fldCharType="separate"/>
        </w:r>
        <w:r>
          <w:t>50</w:t>
        </w:r>
        <w:r>
          <w:fldChar w:fldCharType="end"/>
        </w:r>
      </w:hyperlink>
    </w:p>
    <w:p>
      <w:pPr>
        <w:pStyle w:val="TOC2"/>
        <w:tabs>
          <w:tab w:val="right" w:leader="dot" w:pos="8306"/>
        </w:tabs>
      </w:pPr>
      <w:hyperlink w:anchor="_Toc16659" w:history="1">
        <w:r>
          <w:rPr>
            <w:rFonts w:ascii="仿宋" w:eastAsia="仿宋" w:hAnsi="仿宋" w:cs="仿宋" w:hint="eastAsia"/>
            <w:lang w:eastAsia="zh-CN"/>
          </w:rPr>
          <w:t>(一)、质量目标与方针</w:t>
        </w:r>
        <w:r>
          <w:tab/>
        </w:r>
        <w:r>
          <w:fldChar w:fldCharType="begin"/>
        </w:r>
        <w:r>
          <w:instrText xml:space="preserve"> PAGEREF _Toc16659 \h </w:instrText>
        </w:r>
        <w:r>
          <w:fldChar w:fldCharType="separate"/>
        </w:r>
        <w:r>
          <w:t>50</w:t>
        </w:r>
        <w:r>
          <w:fldChar w:fldCharType="end"/>
        </w:r>
      </w:hyperlink>
    </w:p>
    <w:p>
      <w:pPr>
        <w:pStyle w:val="TOC2"/>
        <w:tabs>
          <w:tab w:val="right" w:leader="dot" w:pos="8306"/>
        </w:tabs>
      </w:pPr>
      <w:hyperlink w:anchor="_Toc4464" w:history="1">
        <w:r>
          <w:rPr>
            <w:rFonts w:ascii="仿宋" w:eastAsia="仿宋" w:hAnsi="仿宋" w:cs="仿宋" w:hint="eastAsia"/>
            <w:lang w:eastAsia="zh-CN"/>
          </w:rPr>
          <w:t>(二)、质量管理责任</w:t>
        </w:r>
        <w:r>
          <w:tab/>
        </w:r>
        <w:r>
          <w:fldChar w:fldCharType="begin"/>
        </w:r>
        <w:r>
          <w:instrText xml:space="preserve"> PAGEREF _Toc4464 \h </w:instrText>
        </w:r>
        <w:r>
          <w:fldChar w:fldCharType="separate"/>
        </w:r>
        <w:r>
          <w:t>51</w:t>
        </w:r>
        <w:r>
          <w:fldChar w:fldCharType="end"/>
        </w:r>
      </w:hyperlink>
    </w:p>
    <w:p>
      <w:pPr>
        <w:pStyle w:val="TOC2"/>
        <w:tabs>
          <w:tab w:val="right" w:leader="dot" w:pos="8306"/>
        </w:tabs>
      </w:pPr>
      <w:hyperlink w:anchor="_Toc18584" w:history="1">
        <w:r>
          <w:rPr>
            <w:rFonts w:ascii="仿宋" w:eastAsia="仿宋" w:hAnsi="仿宋" w:cs="仿宋" w:hint="eastAsia"/>
            <w:lang w:eastAsia="zh-CN"/>
          </w:rPr>
          <w:t>(三)、质量管理体系文件</w:t>
        </w:r>
        <w:r>
          <w:tab/>
        </w:r>
        <w:r>
          <w:fldChar w:fldCharType="begin"/>
        </w:r>
        <w:r>
          <w:instrText xml:space="preserve"> PAGEREF _Toc18584 \h </w:instrText>
        </w:r>
        <w:r>
          <w:fldChar w:fldCharType="separate"/>
        </w:r>
        <w:r>
          <w:t>53</w:t>
        </w:r>
        <w:r>
          <w:fldChar w:fldCharType="end"/>
        </w:r>
      </w:hyperlink>
    </w:p>
    <w:p>
      <w:pPr>
        <w:pStyle w:val="TOC2"/>
        <w:tabs>
          <w:tab w:val="right" w:leader="dot" w:pos="8306"/>
        </w:tabs>
      </w:pPr>
      <w:hyperlink w:anchor="_Toc9494" w:history="1">
        <w:r>
          <w:rPr>
            <w:rFonts w:ascii="仿宋" w:eastAsia="仿宋" w:hAnsi="仿宋" w:cs="仿宋" w:hint="eastAsia"/>
            <w:lang w:eastAsia="zh-CN"/>
          </w:rPr>
          <w:t>(四)、质量培训与教育</w:t>
        </w:r>
        <w:r>
          <w:tab/>
        </w:r>
        <w:r>
          <w:fldChar w:fldCharType="begin"/>
        </w:r>
        <w:r>
          <w:instrText xml:space="preserve"> PAGEREF _Toc9494 \h </w:instrText>
        </w:r>
        <w:r>
          <w:fldChar w:fldCharType="separate"/>
        </w:r>
        <w:r>
          <w:t>55</w:t>
        </w:r>
        <w:r>
          <w:fldChar w:fldCharType="end"/>
        </w:r>
      </w:hyperlink>
    </w:p>
    <w:p>
      <w:pPr>
        <w:pStyle w:val="TOC2"/>
        <w:tabs>
          <w:tab w:val="right" w:leader="dot" w:pos="8306"/>
        </w:tabs>
      </w:pPr>
      <w:hyperlink w:anchor="_Toc22962" w:history="1">
        <w:r>
          <w:rPr>
            <w:rFonts w:ascii="仿宋" w:eastAsia="仿宋" w:hAnsi="仿宋" w:cs="仿宋" w:hint="eastAsia"/>
            <w:lang w:eastAsia="zh-CN"/>
          </w:rPr>
          <w:t>(五)、质量审核与评价</w:t>
        </w:r>
        <w:r>
          <w:tab/>
        </w:r>
        <w:r>
          <w:fldChar w:fldCharType="begin"/>
        </w:r>
        <w:r>
          <w:instrText xml:space="preserve"> PAGEREF _Toc22962 \h </w:instrText>
        </w:r>
        <w:r>
          <w:fldChar w:fldCharType="separate"/>
        </w:r>
        <w:r>
          <w:t>56</w:t>
        </w:r>
        <w:r>
          <w:fldChar w:fldCharType="end"/>
        </w:r>
      </w:hyperlink>
    </w:p>
    <w:p>
      <w:pPr>
        <w:pStyle w:val="TOC2"/>
        <w:tabs>
          <w:tab w:val="right" w:leader="dot" w:pos="8306"/>
        </w:tabs>
      </w:pPr>
      <w:hyperlink w:anchor="_Toc11723" w:history="1">
        <w:r>
          <w:rPr>
            <w:rFonts w:ascii="仿宋" w:eastAsia="仿宋" w:hAnsi="仿宋" w:cs="仿宋" w:hint="eastAsia"/>
            <w:lang w:eastAsia="zh-CN"/>
          </w:rPr>
          <w:t>(六)、不符合与纠正措施</w:t>
        </w:r>
        <w:r>
          <w:tab/>
        </w:r>
        <w:r>
          <w:fldChar w:fldCharType="begin"/>
        </w:r>
        <w:r>
          <w:instrText xml:space="preserve"> PAGEREF _Toc11723 \h </w:instrText>
        </w:r>
        <w:r>
          <w:fldChar w:fldCharType="separate"/>
        </w:r>
        <w:r>
          <w:t>57</w:t>
        </w:r>
        <w:r>
          <w:fldChar w:fldCharType="end"/>
        </w:r>
      </w:hyperlink>
    </w:p>
    <w:p>
      <w:pPr>
        <w:pStyle w:val="TOC1"/>
        <w:tabs>
          <w:tab w:val="right" w:leader="dot" w:pos="8306"/>
        </w:tabs>
      </w:pPr>
      <w:hyperlink w:anchor="_Toc11048" w:history="1">
        <w:r>
          <w:rPr>
            <w:rFonts w:ascii="仿宋" w:eastAsia="仿宋" w:hAnsi="仿宋" w:cs="仿宋" w:hint="eastAsia"/>
            <w:lang w:eastAsia="zh-CN"/>
          </w:rPr>
          <w:t>十五、石油加工催化剂项目变更管理</w:t>
        </w:r>
        <w:r>
          <w:tab/>
        </w:r>
        <w:r>
          <w:fldChar w:fldCharType="begin"/>
        </w:r>
        <w:r>
          <w:instrText xml:space="preserve"> PAGEREF _Toc11048 \h </w:instrText>
        </w:r>
        <w:r>
          <w:fldChar w:fldCharType="separate"/>
        </w:r>
        <w:r>
          <w:t>58</w:t>
        </w:r>
        <w:r>
          <w:fldChar w:fldCharType="end"/>
        </w:r>
      </w:hyperlink>
    </w:p>
    <w:p>
      <w:pPr>
        <w:pStyle w:val="TOC2"/>
        <w:tabs>
          <w:tab w:val="right" w:leader="dot" w:pos="8306"/>
        </w:tabs>
      </w:pPr>
      <w:hyperlink w:anchor="_Toc6086" w:history="1">
        <w:r>
          <w:rPr>
            <w:rFonts w:ascii="仿宋" w:eastAsia="仿宋" w:hAnsi="仿宋" w:cs="仿宋" w:hint="eastAsia"/>
            <w:lang w:eastAsia="zh-CN"/>
          </w:rPr>
          <w:t>(一)、变更申请与评估</w:t>
        </w:r>
        <w:r>
          <w:tab/>
        </w:r>
        <w:r>
          <w:fldChar w:fldCharType="begin"/>
        </w:r>
        <w:r>
          <w:instrText xml:space="preserve"> PAGEREF _Toc6086 \h </w:instrText>
        </w:r>
        <w:r>
          <w:fldChar w:fldCharType="separate"/>
        </w:r>
        <w:r>
          <w:t>58</w:t>
        </w:r>
        <w:r>
          <w:fldChar w:fldCharType="end"/>
        </w:r>
      </w:hyperlink>
    </w:p>
    <w:p>
      <w:pPr>
        <w:pStyle w:val="TOC2"/>
        <w:tabs>
          <w:tab w:val="right" w:leader="dot" w:pos="8306"/>
        </w:tabs>
      </w:pPr>
      <w:hyperlink w:anchor="_Toc28346" w:history="1">
        <w:r>
          <w:rPr>
            <w:rFonts w:ascii="仿宋" w:eastAsia="仿宋" w:hAnsi="仿宋" w:cs="仿宋" w:hint="eastAsia"/>
            <w:lang w:eastAsia="zh-CN"/>
          </w:rPr>
          <w:t>(二)、变更实施与控制</w:t>
        </w:r>
        <w:r>
          <w:tab/>
        </w:r>
        <w:r>
          <w:fldChar w:fldCharType="begin"/>
        </w:r>
        <w:r>
          <w:instrText xml:space="preserve"> PAGEREF _Toc28346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22"/>
      <w:r>
        <w:rPr>
          <w:rFonts w:ascii="仿宋" w:eastAsia="仿宋" w:hAnsi="仿宋" w:cs="仿宋" w:hint="eastAsia"/>
          <w:sz w:val="28"/>
          <w:lang w:eastAsia="zh-CN"/>
        </w:rPr>
        <w:t>一、石油加工催化剂项目绩效评估</w:t>
      </w:r>
      <w:bookmarkEnd w:id="2"/>
    </w:p>
    <w:p>
      <w:pPr>
        <w:pStyle w:val="Heading2"/>
        <w:rPr>
          <w:rFonts w:ascii="仿宋" w:eastAsia="仿宋" w:hAnsi="仿宋" w:cs="仿宋" w:hint="eastAsia"/>
          <w:lang w:eastAsia="zh-CN"/>
        </w:rPr>
      </w:pPr>
      <w:bookmarkStart w:id="3" w:name="_Toc317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中，我们设计了一套全面的绩效评估指标，以确保石油加工催化剂项目的可控和成功交付。这些指标跨足石油加工催化剂项目目标、成本、进度和质量等多个维度，为我们提供了全面洞察石油加工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目标达成率是我们关注的首要指标。我们设定了明确的目标，并通过定期监测和评估，迅速发现并应对潜在的目标偏差。这为石油加工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成本绩效是另一个核心关注点。通过实际成本与预算成本的对比分析，我们深入了解成本差异的原因，及时调整资源分配，保持石油加工催化剂项目在经济效益方面的合理水平。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进度作为关键的绩效指标之一，得到了精心的关注。我们制定了详细的石油加工催化剂项目进度计划，并设立了进度符合度指标，确保实际进度与计划进度保持一致。这使我们能够快速发现和解决潜在的进度问题，保持石油加工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加工催化剂项目绩效的不可或缺的一环。我们引入了一系列的质量标准和客户满意度指标，以确保石油加工催化剂项目交付的成果在质量上达到或超越预期水平。通过持续监测这些指标，我们努力提升石油加工催化剂项目整体质量水平，为石油加工催化剂项目的成功交付提供有力保障。通过这些科学且全面的绩效评估，我们能够更好地引导石油加工催化剂项目的持续改进，确保石油加工催化剂项目目标的顺利达成。</w:t>
      </w:r>
    </w:p>
    <w:p>
      <w:pPr>
        <w:pStyle w:val="Heading2"/>
        <w:ind w:firstLine="560" w:firstLineChars="200"/>
        <w:rPr>
          <w:rFonts w:ascii="仿宋" w:eastAsia="仿宋" w:hAnsi="仿宋" w:cs="仿宋" w:hint="eastAsia"/>
          <w:sz w:val="28"/>
          <w:lang w:eastAsia="zh-CN"/>
        </w:rPr>
      </w:pPr>
      <w:bookmarkStart w:id="4" w:name="_Toc293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绩效评估是石油加工催化剂项目中的关键环节，为确保石油加工催化剂项目达到预期目标，我们采用了多层次、多维度的绩效评估方法。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加工催化剂项目的战略目标对齐，确保每个决策和行动都与石油加工催化剂项目整体目标保持一致。团队会定期召开战略对齐会议，审视当前工作与石油加工催化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加工催化剂项目进度、质量、成本和风险等方面。这些指标通过数据收集和分析，为石油加工催化剂项目管理团队提供了客观的评估依据。例如，我们通过石油加工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加工催化剂项目内部，还考虑了石油加工催化剂项目对外部环境的影响。我们定期进行干系人满意度调查，以了解各利益相关方对石油加工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这种多层次、多角度的绩效评估方法，使得我们能够全面了解石油加工催化剂项目的运行状态，及时做出调整，确保石油加工催化剂项目在不断变化的环境中保持稳健前行。</w:t>
      </w:r>
    </w:p>
    <w:p>
      <w:pPr>
        <w:pStyle w:val="Heading2"/>
        <w:ind w:firstLine="560" w:firstLineChars="200"/>
        <w:rPr>
          <w:rFonts w:ascii="仿宋" w:eastAsia="仿宋" w:hAnsi="仿宋" w:cs="仿宋" w:hint="eastAsia"/>
          <w:sz w:val="28"/>
          <w:lang w:eastAsia="zh-CN"/>
        </w:rPr>
      </w:pPr>
      <w:bookmarkStart w:id="5" w:name="_Toc43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为了确保石油加工催化剂项目的有效管理和不断优化，我们采用了精心设计的绩效评估周期。这个周期旨在实现灵活、实时和全面的评估，以适应石油加工催化剂项目执行中的各种挑战。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加工催化剂项目的不同需求，分为短期、中期和长期。短期评估关注每个迭代或工作周期，以及时发现和解决当前任务中的问题。中期评估涵盖几个迭代，深入了解整体石油加工催化剂项目的趋势和性能。长期评估则着眼于整个石油加工催化剂项目阶段，确保石油加工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加工催化剂项目管理工具和协作平台，团队成员能够随时更新和分享石油加工催化剂项目数据。这种实时性的反馈机制使我们能够及时察觉潜在问题，快速调整，保持石油加工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加工催化剂项目的决策制定密不可分。每个周期的石油加工催化剂项目回顾会议成为集体总结经验、识别问题深层次原因并找到创新解决方案的平台。这种定期的反思与调整机制使石油加工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851"/>
      <w:r>
        <w:rPr>
          <w:rFonts w:ascii="仿宋" w:eastAsia="仿宋" w:hAnsi="仿宋" w:cs="仿宋" w:hint="eastAsia"/>
          <w:sz w:val="28"/>
          <w:lang w:eastAsia="zh-CN"/>
        </w:rPr>
        <w:t>二、石油加工催化剂项目文档管理</w:t>
      </w:r>
      <w:bookmarkEnd w:id="6"/>
    </w:p>
    <w:p>
      <w:pPr>
        <w:pStyle w:val="Heading2"/>
        <w:rPr>
          <w:rFonts w:ascii="仿宋" w:eastAsia="仿宋" w:hAnsi="仿宋" w:cs="仿宋" w:hint="eastAsia"/>
          <w:lang w:eastAsia="zh-CN"/>
        </w:rPr>
      </w:pPr>
      <w:bookmarkStart w:id="7" w:name="_Toc3165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石油加工催化剂项目高度重视文档的质量和准确性，以支持石油加工催化剂项目的各项活动和决策。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文档的编制始于石油加工催化剂项目计划的初期，我们制定了详细的文档编制计划，明确了每个文档的内容、格式和编写责任人。在石油加工催化剂项目启动阶段，我们首先编制了石油加工催化剂项目章程，明确定义了石油加工催化剂项目的目标、范围、风险等关键要素。随后，石油加工催化剂项目团队根据计划陆续编制了需求文档、设计文档、测试文档等各类文档，确保石油加工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加工催化剂项目管理中的重要环节，旨在确保石油加工催化剂项目文档符合质量标准和石油加工催化剂项目需求。在石油加工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加工催化剂项目相关利益方和专业领域的专家对文档进行独立审查。这有助于获取更全面、客观的反馈，确保石油加工催化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石油加工催化剂项目在文档编制与审查方面建立了严格的管理机制，通过规范的流程和多维度的审查，确保石油加工催化剂项目文档的质量、准确性和可靠性，为石油加工催化剂项目的顺利推进提供了有力支持。</w:t>
      </w:r>
    </w:p>
    <w:p>
      <w:pPr>
        <w:pStyle w:val="Heading2"/>
        <w:ind w:firstLine="560" w:firstLineChars="200"/>
        <w:rPr>
          <w:rFonts w:ascii="仿宋" w:eastAsia="仿宋" w:hAnsi="仿宋" w:cs="仿宋" w:hint="eastAsia"/>
          <w:sz w:val="28"/>
          <w:lang w:eastAsia="zh-CN"/>
        </w:rPr>
      </w:pPr>
      <w:bookmarkStart w:id="8" w:name="_Toc2445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我们通过多渠道发布文档，包括电子邮件、石油加工催化剂项目管理平台、内部网站等，以满足不同团队成员的偏好和需求。多渠道发布确保了信息的全面覆盖。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我们采用了精细的权限控制，确保只有授权人员可以访问敏感信息。这种安全措施保护了石油加工催化剂项目文档的机密性，防止了未经授权的信息泄露。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87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加工催化剂项目生命周期中一个至关重要的环节，直接关系到石油加工催化剂项目信息的长期保存和历史记录的完整性。在石油加工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566"/>
      <w:r>
        <w:rPr>
          <w:rFonts w:ascii="仿宋" w:eastAsia="仿宋" w:hAnsi="仿宋" w:cs="仿宋" w:hint="eastAsia"/>
          <w:sz w:val="28"/>
          <w:lang w:eastAsia="zh-CN"/>
        </w:rPr>
        <w:t>三、石油加工催化剂项目概论</w:t>
      </w:r>
      <w:bookmarkEnd w:id="10"/>
    </w:p>
    <w:p>
      <w:pPr>
        <w:pStyle w:val="Heading2"/>
        <w:rPr>
          <w:rFonts w:ascii="仿宋" w:eastAsia="仿宋" w:hAnsi="仿宋" w:cs="仿宋" w:hint="eastAsia"/>
          <w:lang w:eastAsia="zh-CN"/>
        </w:rPr>
      </w:pPr>
      <w:bookmarkStart w:id="11" w:name="_Toc25391"/>
      <w:r>
        <w:rPr>
          <w:rFonts w:ascii="仿宋" w:eastAsia="仿宋" w:hAnsi="仿宋" w:cs="仿宋" w:hint="eastAsia"/>
          <w:lang w:eastAsia="zh-CN"/>
        </w:rPr>
        <w:t>(一)、石油加工催化剂项目概况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起源追溯至对市场的深入洞察。市场的不断演变与变革为石油加工催化剂项目提供了难得的机遇。当前市场存在的需求缺口和变革的大环境共同构成了石油加工催化剂项目的背景。这个石油加工催化剂项目旨在充分利用市场机遇，填补行业中尚未满足的需求，为客户提供全新的解决方案。市场的变革和需求的增长使得这个石油加工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石油加工催化剂项目名称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正式命名为石油加工催化剂。这个名称不仅仅是一个标识，更代表了石油加工催化剂项目的核心理念和愿景。它蕴含着石油加工催化剂项目所要解决问题的关键字，具有强烈的表达和辨识度，为石油加工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石油加工催化剂项目目标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核心目标是提供一种全新、高效的解决方案，满足客户日益增长的需求。石油加工催化剂项目追求的不仅仅是满足市场需求，更是在市场中获得卓越的竞争优势。通过不断提升产品或服务的质量和创新水平，石油加工催化剂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石油加工催化剂项目范围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全面涵盖了产品研发、制造、市场推广和售后服务，确保从产品设计到最终用户体验的全方位关注。这一全面的石油加工催化剂项目范围是为了确保石油加工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石油加工催化剂项目时间表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石油加工催化剂项目计划在未来18个月内完成，包括研发、测试、市场试点和正式推出等不同阶段。这个时间表的合理设计是为了确保石油加工催化剂项目各个阶段的顺利推进，以便按时交付高质量的成果。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石油加工催化剂项目预算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总预算估算为XX百万美元，主要分配在研发、市场推广、人员培训和运营等方面。这一充足的预算为石油加工催化剂项目提供了充足的资源，确保石油加工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石油加工催化剂项目风险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可能面临的风险包括市场接受度低、技术难题、竞争激烈等。石油加工催化剂项目团队已经制定了相应的风险应对计划，通过前瞻性的风险管理，确保石油加工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石油加工催化剂项目团队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石油加工催化剂项目汇聚了一支经验丰富、多领域专业素养的核心团队，确保石油加工催化剂项目在各个方面都能拥有高水平的执行力。团队的协同作战是石油加工催化剂项目成功的关键因素之一。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石油加工催化剂项目背景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石油加工催化剂项目的背景根植于市场对更高效、创新产品的渴望，同时也受到科技发展对行业格局的深刻改变的影响。这为石油加工催化剂项目提供了广阔的发展空间和市场需求。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石油加工催化剂项目现状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截至目前，石油加工催化剂项目已完成市场调研和技术验证，取得了初步的成功。这为石油加工催化剂项目在未来的发展奠定了坚实的基础，为更远大的目标打下了坚实的基石。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470"/>
      <w:r>
        <w:rPr>
          <w:rFonts w:ascii="仿宋" w:eastAsia="仿宋" w:hAnsi="仿宋" w:cs="仿宋" w:hint="eastAsia"/>
          <w:sz w:val="28"/>
          <w:lang w:eastAsia="zh-CN"/>
        </w:rPr>
        <w:t>(二)、石油加工催化剂项目目标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keyword》石油加工催化剂项目首要业务目标是在市场中占据有利地位，实现产品/服务的成功推广和销售。通过不断提升产品质量、创新性，石油加工催化剂项目追求成为行业中的领导者，赢得更多客户的青睐。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在科技迅速发展的时代，石油加工催化剂项目着眼于技术创新。通过持续的研发和技术升级，石油加工催化剂项目旨在推出更具创新性的产品或服务，以满足市场对新鲜、先进解决方案的需求。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为了建立可持续的客户关系，石油加工催化剂项目设定了客户满意度目标。通过提供卓越的产品质量和优质的客户服务，石油加工催化剂项目追求赢得客户的信任和忠诚度，确保他们的满意度达到行业领先水平。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石油加工催化剂项目注重社会责任和可持续发展。通过实施环保、社会责任石油加工催化剂项目，石油加工催化剂项目致力于在经济发展的同时保护环境，促进社会公平，实现可持续经营。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石油加工催化剂项目的团队是实现目标的核心驱动力。因此，石油加工催化剂项目设定了团队发展目标，包括提升团队成员的专业技能、培养领导力，以及搭建协同高效的团队工作氛围。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678"/>
      <w:r>
        <w:rPr>
          <w:rFonts w:ascii="仿宋" w:eastAsia="仿宋" w:hAnsi="仿宋" w:cs="仿宋" w:hint="eastAsia"/>
          <w:sz w:val="28"/>
          <w:lang w:eastAsia="zh-CN"/>
        </w:rPr>
        <w:t>(三)、石油加工催化剂项目提出的理由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石油加工催化剂项目提出的理由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源于对市场机遇的深刻洞察。当前市场中存在的需求缺口和行业发展趋势表明，有巨大的商业机会等待被开发。通过准确捕捉市场机遇，石油加工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理念基于对技术创新的信仰。通过持续的研发和技术投入，石油加工催化剂项目有望推出更具创新性的产品或服务。在科技飞速发展的当下，石油加工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是为了增强企业的行业竞争力。通过提升产品或服务的质量和独特性，石油加工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响应了消费者需求的变化。随着社会和科技的不断发展，消费者对产品和服务的需求也在发生变化。通过深入了解并及时回应消费者的新需求，石油加工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是企业战略发展规划的一部分。在面对日益激烈的市场竞争和不断变化的商业环境中，石油加工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不仅仅是基于商业考量，还注重社会责任。通过推出环保、社会责任等方面的石油加工催化剂项目，石油加工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石油加工催化剂项目的提出反映了对利益相关者期望的关注。包括客户、员工、投资者等利益相关者在企业发展中都有着各自的期望，石油加工催化剂项目力求在满足这些期望的同时，取得更大的共赢。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8808"/>
      <w:r>
        <w:rPr>
          <w:rFonts w:ascii="仿宋" w:eastAsia="仿宋" w:hAnsi="仿宋" w:cs="仿宋" w:hint="eastAsia"/>
          <w:sz w:val="28"/>
          <w:lang w:eastAsia="zh-CN"/>
        </w:rPr>
        <w:t>(四)、石油加工催化剂项目意义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在实施石油加工催化剂项目的过程中，我们不仅仅是在追逐商业成功，更是为企业和社会的多个层面创造了深远的意义。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首要意义在于提升企业的市场竞争力。通过持续的创新和对产品质量的高标准要求，石油加工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加工催化剂项目的推进将促使行业技术水平的提升。通过引入先进技术和创新性解决方案，石油加工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加工催化剂项目不仅创造了大量就业机会，提高了就业水平，还注重社会责任和环保。通过参与社会公益事业和推动环保石油加工催化剂项目，石油加工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综合而言，石油加工催化剂项目意义重大，不仅推动了企业的发展，也为行业和社会的进步贡献了积极力量。这是一个全面而深刻的影响，将在未来产生可持续的正面效应。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216"/>
      <w:r>
        <w:rPr>
          <w:rFonts w:ascii="仿宋" w:eastAsia="仿宋" w:hAnsi="仿宋" w:cs="仿宋" w:hint="eastAsia"/>
          <w:sz w:val="28"/>
          <w:lang w:eastAsia="zh-CN"/>
        </w:rPr>
        <w:t>(五)、石油加工催化剂项目背景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在当今迅猛发展的商业环境中，石油加工催化剂项目的动因根植于对多方面因素的审慎考量。这个石油加工催化剂项目的提出并非孤立的决策，而是对企业所处背景深入思考的产物。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加工催化剂项目背后的首要原因。科技的迅速发展和全球市场的快速变化使得企业必须灵活应对。石油加工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竞争的激烈程度也是石油加工催化剂项目背景中不可忽视的一环。企业需要在激烈竞争中脱颖而出，为此，石油加工催化剂项目致力于打破常规，提供独特的价值主张，以吸引客户并确保市场份额的增长。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技术的迅速发展为企业带来了机遇与挑战。作为石油加工催化剂项目启动的背景之一，对新兴技术的应用将有助于提升企业的技术水平，使其在不断演进的商业环境中保持竞争优势。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此外，社会对企业责任的期望也在逐渐升高。石油加工催化剂项目充分融入了社会责任的理念，通过可持续经营和社会公益石油加工催化剂项目，企图为社会贡献一份力量，在商业成功的同时关注社会价值。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721"/>
      <w:r>
        <w:rPr>
          <w:rFonts w:ascii="仿宋" w:eastAsia="仿宋" w:hAnsi="仿宋" w:cs="仿宋" w:hint="eastAsia"/>
          <w:sz w:val="28"/>
          <w:lang w:eastAsia="zh-CN"/>
        </w:rPr>
        <w:t>四、石油加工催化剂项目建设背景及必要性分析</w:t>
      </w:r>
      <w:bookmarkEnd w:id="16"/>
    </w:p>
    <w:p>
      <w:pPr>
        <w:pStyle w:val="Heading2"/>
        <w:rPr>
          <w:rFonts w:ascii="仿宋" w:eastAsia="仿宋" w:hAnsi="仿宋" w:cs="仿宋" w:hint="eastAsia"/>
          <w:lang w:eastAsia="zh-CN"/>
        </w:rPr>
      </w:pPr>
      <w:bookmarkStart w:id="17" w:name="_Toc32186"/>
      <w:r>
        <w:rPr>
          <w:rFonts w:ascii="仿宋" w:eastAsia="仿宋" w:hAnsi="仿宋" w:cs="仿宋" w:hint="eastAsia"/>
          <w:lang w:eastAsia="zh-CN"/>
        </w:rPr>
        <w:t>(一)、石油加工催化剂项目背景分析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https://d.book118.com/395312301242011100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B2D7C"/>
    <w:rsid w:val="17CB2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1230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2024-01-24T06:29:00Z</dcterms:created>
  <dcterms:modified xsi:type="dcterms:W3CDTF">2024-01-24T06:29:37Z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CE2994A2D01C482BA8D22A0D75877D32_11</vt:lpwstr>
  </property>
  <property fmtid="{D5CDD505-2E9C-101B-9397-08002B2CF9AE}" pid="3" name="KSOProductBuildVer">
    <vt:lpwstr>2052-12.1.0.16120</vt:lpwstr>
  </property>
</Properties>
</file>