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直流电弧炉市场分析及竞争策略报告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0983" w:history="1">
        <w:r>
          <w:rPr>
            <w:rFonts w:ascii="仿宋" w:eastAsia="仿宋" w:hAnsi="仿宋" w:cs="仿宋" w:hint="eastAsia"/>
            <w:lang w:val="en-US"/>
          </w:rPr>
          <w:t>概论</w:t>
        </w:r>
        <w:r>
          <w:tab/>
        </w:r>
        <w:r>
          <w:fldChar w:fldCharType="begin"/>
        </w:r>
        <w:r>
          <w:instrText xml:space="preserve"> PAGEREF _Toc30983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71" w:history="1">
        <w:r>
          <w:rPr>
            <w:rFonts w:ascii="仿宋" w:eastAsia="仿宋" w:hAnsi="仿宋" w:cs="仿宋" w:hint="eastAsia"/>
            <w:lang w:val="en-US"/>
          </w:rPr>
          <w:t>一、直流电弧炉企业战略的制定</w:t>
        </w:r>
        <w:r>
          <w:tab/>
        </w:r>
        <w:r>
          <w:fldChar w:fldCharType="begin"/>
        </w:r>
        <w:r>
          <w:instrText xml:space="preserve"> PAGEREF _Toc10771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2" w:history="1">
        <w:r>
          <w:rPr>
            <w:rFonts w:ascii="仿宋" w:eastAsia="仿宋" w:hAnsi="仿宋" w:cs="仿宋" w:hint="eastAsia"/>
            <w:lang w:val="en-US"/>
          </w:rPr>
          <w:t>(一)、直流电弧炉企业战略的制定</w:t>
        </w:r>
        <w:r>
          <w:tab/>
        </w:r>
        <w:r>
          <w:fldChar w:fldCharType="begin"/>
        </w:r>
        <w:r>
          <w:instrText xml:space="preserve"> PAGEREF _Toc10922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343" w:history="1">
        <w:r>
          <w:rPr>
            <w:rFonts w:ascii="仿宋" w:eastAsia="仿宋" w:hAnsi="仿宋" w:cs="仿宋" w:hint="eastAsia"/>
            <w:lang w:val="en-US"/>
          </w:rPr>
          <w:t>二、建设规划</w:t>
        </w:r>
        <w:r>
          <w:tab/>
        </w:r>
        <w:r>
          <w:fldChar w:fldCharType="begin"/>
        </w:r>
        <w:r>
          <w:instrText xml:space="preserve"> PAGEREF _Toc29343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3" w:history="1">
        <w:r>
          <w:rPr>
            <w:rFonts w:ascii="仿宋" w:eastAsia="仿宋" w:hAnsi="仿宋" w:cs="仿宋" w:hint="eastAsia"/>
            <w:lang w:val="en-US"/>
          </w:rPr>
          <w:t>(一)、产品规划</w:t>
        </w:r>
        <w:r>
          <w:tab/>
        </w:r>
        <w:r>
          <w:fldChar w:fldCharType="begin"/>
        </w:r>
        <w:r>
          <w:instrText xml:space="preserve"> PAGEREF _Toc28353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55" w:history="1">
        <w:r>
          <w:rPr>
            <w:rFonts w:ascii="仿宋" w:eastAsia="仿宋" w:hAnsi="仿宋" w:cs="仿宋" w:hint="eastAsia"/>
            <w:lang w:val="en-US"/>
          </w:rPr>
          <w:t>(二)、建设规模</w:t>
        </w:r>
        <w:r>
          <w:tab/>
        </w:r>
        <w:r>
          <w:fldChar w:fldCharType="begin"/>
        </w:r>
        <w:r>
          <w:instrText xml:space="preserve"> PAGEREF _Toc10955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208" w:history="1">
        <w:r>
          <w:rPr>
            <w:rFonts w:ascii="仿宋" w:eastAsia="仿宋" w:hAnsi="仿宋" w:cs="仿宋" w:hint="eastAsia"/>
            <w:lang w:val="en-US"/>
          </w:rPr>
          <w:t>三、直流电弧炉项目概况</w:t>
        </w:r>
        <w:r>
          <w:tab/>
        </w:r>
        <w:r>
          <w:fldChar w:fldCharType="begin"/>
        </w:r>
        <w:r>
          <w:instrText xml:space="preserve"> PAGEREF _Toc8208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2" w:history="1">
        <w:r>
          <w:rPr>
            <w:rFonts w:ascii="仿宋" w:eastAsia="仿宋" w:hAnsi="仿宋" w:cs="仿宋" w:hint="eastAsia"/>
            <w:lang w:val="en-US"/>
          </w:rPr>
          <w:t>(一)、直流电弧炉项目承办单位基本情况</w:t>
        </w:r>
        <w:r>
          <w:tab/>
        </w:r>
        <w:r>
          <w:fldChar w:fldCharType="begin"/>
        </w:r>
        <w:r>
          <w:instrText xml:space="preserve"> PAGEREF _Toc21512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25" w:history="1">
        <w:r>
          <w:rPr>
            <w:rFonts w:ascii="仿宋" w:eastAsia="仿宋" w:hAnsi="仿宋" w:cs="仿宋" w:hint="eastAsia"/>
            <w:lang w:val="en-US"/>
          </w:rPr>
          <w:t>(二)、直流电弧炉项目建设符合性</w:t>
        </w:r>
        <w:r>
          <w:tab/>
        </w:r>
        <w:r>
          <w:fldChar w:fldCharType="begin"/>
        </w:r>
        <w:r>
          <w:instrText xml:space="preserve"> PAGEREF _Toc3325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30" w:history="1">
        <w:r>
          <w:rPr>
            <w:rFonts w:ascii="仿宋" w:eastAsia="仿宋" w:hAnsi="仿宋" w:cs="仿宋" w:hint="eastAsia"/>
            <w:lang w:val="en-US"/>
          </w:rPr>
          <w:t>(三)、直流电弧炉项目概况</w:t>
        </w:r>
        <w:r>
          <w:tab/>
        </w:r>
        <w:r>
          <w:fldChar w:fldCharType="begin"/>
        </w:r>
        <w:r>
          <w:instrText xml:space="preserve"> PAGEREF _Toc29430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40" w:history="1">
        <w:r>
          <w:rPr>
            <w:rFonts w:ascii="仿宋" w:eastAsia="仿宋" w:hAnsi="仿宋" w:cs="仿宋" w:hint="eastAsia"/>
            <w:lang w:val="en-US"/>
          </w:rPr>
          <w:t>(四)、直流电弧炉项目评价</w:t>
        </w:r>
        <w:r>
          <w:tab/>
        </w:r>
        <w:r>
          <w:fldChar w:fldCharType="begin"/>
        </w:r>
        <w:r>
          <w:instrText xml:space="preserve"> PAGEREF _Toc8240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5" w:history="1">
        <w:r>
          <w:rPr>
            <w:rFonts w:ascii="仿宋" w:eastAsia="仿宋" w:hAnsi="仿宋" w:cs="仿宋" w:hint="eastAsia"/>
            <w:lang w:val="en-US"/>
          </w:rPr>
          <w:t>(五)、主要经济指标</w:t>
        </w:r>
        <w:r>
          <w:tab/>
        </w:r>
        <w:r>
          <w:fldChar w:fldCharType="begin"/>
        </w:r>
        <w:r>
          <w:instrText xml:space="preserve"> PAGEREF _Toc1535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80" w:history="1">
        <w:r>
          <w:rPr>
            <w:rFonts w:ascii="仿宋" w:eastAsia="仿宋" w:hAnsi="仿宋" w:cs="仿宋" w:hint="eastAsia"/>
            <w:lang w:val="en-US"/>
          </w:rPr>
          <w:t>四、节能方案分析</w:t>
        </w:r>
        <w:r>
          <w:tab/>
        </w:r>
        <w:r>
          <w:fldChar w:fldCharType="begin"/>
        </w:r>
        <w:r>
          <w:instrText xml:space="preserve"> PAGEREF _Toc11080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89" w:history="1">
        <w:r>
          <w:rPr>
            <w:rFonts w:ascii="仿宋" w:eastAsia="仿宋" w:hAnsi="仿宋" w:cs="仿宋" w:hint="eastAsia"/>
            <w:lang w:val="en-US"/>
          </w:rPr>
          <w:t>(一)、用能标准和节能规范</w:t>
        </w:r>
        <w:r>
          <w:tab/>
        </w:r>
        <w:r>
          <w:fldChar w:fldCharType="begin"/>
        </w:r>
        <w:r>
          <w:instrText xml:space="preserve"> PAGEREF _Toc6589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1" w:history="1">
        <w:r>
          <w:rPr>
            <w:rFonts w:ascii="仿宋" w:eastAsia="仿宋" w:hAnsi="仿宋" w:cs="仿宋" w:hint="eastAsia"/>
            <w:lang w:val="en-US"/>
          </w:rPr>
          <w:t>(二)、能耗状况和能耗指标分析</w:t>
        </w:r>
        <w:r>
          <w:tab/>
        </w:r>
        <w:r>
          <w:fldChar w:fldCharType="begin"/>
        </w:r>
        <w:r>
          <w:instrText xml:space="preserve"> PAGEREF _Toc19491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90" w:history="1">
        <w:r>
          <w:rPr>
            <w:rFonts w:ascii="仿宋" w:eastAsia="仿宋" w:hAnsi="仿宋" w:cs="仿宋" w:hint="eastAsia"/>
            <w:lang w:val="en-US"/>
          </w:rPr>
          <w:t>(三)、节能措施和节能效果分析</w:t>
        </w:r>
        <w:r>
          <w:tab/>
        </w:r>
        <w:r>
          <w:fldChar w:fldCharType="begin"/>
        </w:r>
        <w:r>
          <w:instrText xml:space="preserve"> PAGEREF _Toc12690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24" w:history="1">
        <w:r>
          <w:rPr>
            <w:rFonts w:ascii="仿宋" w:eastAsia="仿宋" w:hAnsi="仿宋" w:cs="仿宋" w:hint="eastAsia"/>
            <w:lang w:val="en-US"/>
          </w:rPr>
          <w:t>五、原材料及成品管理</w:t>
        </w:r>
        <w:r>
          <w:tab/>
        </w:r>
        <w:r>
          <w:fldChar w:fldCharType="begin"/>
        </w:r>
        <w:r>
          <w:instrText xml:space="preserve"> PAGEREF _Toc27024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15" w:history="1">
        <w:r>
          <w:rPr>
            <w:rFonts w:ascii="仿宋" w:eastAsia="仿宋" w:hAnsi="仿宋" w:cs="仿宋" w:hint="eastAsia"/>
            <w:lang w:val="en-US"/>
          </w:rPr>
          <w:t>(一)、直流电弧炉项目建设期原辅材料供应情况</w:t>
        </w:r>
        <w:r>
          <w:tab/>
        </w:r>
        <w:r>
          <w:fldChar w:fldCharType="begin"/>
        </w:r>
        <w:r>
          <w:instrText xml:space="preserve"> PAGEREF _Toc11815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33" w:history="1">
        <w:r>
          <w:rPr>
            <w:rFonts w:ascii="仿宋" w:eastAsia="仿宋" w:hAnsi="仿宋" w:cs="仿宋" w:hint="eastAsia"/>
            <w:lang w:val="en-US"/>
          </w:rPr>
          <w:t>(二)、直流电弧炉项目运营期原辅材料供应及质量管理</w:t>
        </w:r>
        <w:r>
          <w:tab/>
        </w:r>
        <w:r>
          <w:fldChar w:fldCharType="begin"/>
        </w:r>
        <w:r>
          <w:instrText xml:space="preserve"> PAGEREF _Toc27233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788" w:history="1">
        <w:r>
          <w:rPr>
            <w:rFonts w:ascii="仿宋" w:eastAsia="仿宋" w:hAnsi="仿宋" w:cs="仿宋" w:hint="eastAsia"/>
            <w:lang w:val="en-US"/>
          </w:rPr>
          <w:t>六、直流电弧炉项目规划进度</w:t>
        </w:r>
        <w:r>
          <w:tab/>
        </w:r>
        <w:r>
          <w:fldChar w:fldCharType="begin"/>
        </w:r>
        <w:r>
          <w:instrText xml:space="preserve"> PAGEREF _Toc26788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58" w:history="1">
        <w:r>
          <w:rPr>
            <w:rFonts w:ascii="仿宋" w:eastAsia="仿宋" w:hAnsi="仿宋" w:cs="仿宋" w:hint="eastAsia"/>
            <w:lang w:val="en-US"/>
          </w:rPr>
          <w:t>(一)、直流电弧炉项目进度安排</w:t>
        </w:r>
        <w:r>
          <w:tab/>
        </w:r>
        <w:r>
          <w:fldChar w:fldCharType="begin"/>
        </w:r>
        <w:r>
          <w:instrText xml:space="preserve"> PAGEREF _Toc8758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11" w:history="1">
        <w:r>
          <w:rPr>
            <w:rFonts w:ascii="仿宋" w:eastAsia="仿宋" w:hAnsi="仿宋" w:cs="仿宋" w:hint="eastAsia"/>
            <w:lang w:val="en-US"/>
          </w:rPr>
          <w:t>(二)、直流电弧炉项目实施保障措施</w:t>
        </w:r>
        <w:r>
          <w:tab/>
        </w:r>
        <w:r>
          <w:fldChar w:fldCharType="begin"/>
        </w:r>
        <w:r>
          <w:instrText xml:space="preserve"> PAGEREF _Toc12511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" w:history="1">
        <w:r>
          <w:rPr>
            <w:rFonts w:ascii="仿宋" w:eastAsia="仿宋" w:hAnsi="仿宋" w:cs="仿宋" w:hint="eastAsia"/>
            <w:lang w:val="en-US"/>
          </w:rPr>
          <w:t>(三)、质量与安全控制</w:t>
        </w:r>
        <w:r>
          <w:tab/>
        </w:r>
        <w:r>
          <w:fldChar w:fldCharType="begin"/>
        </w:r>
        <w:r>
          <w:instrText xml:space="preserve"> PAGEREF _Toc2425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44" w:history="1">
        <w:r>
          <w:rPr>
            <w:rFonts w:ascii="仿宋" w:eastAsia="仿宋" w:hAnsi="仿宋" w:cs="仿宋" w:hint="eastAsia"/>
            <w:lang w:val="en-US"/>
          </w:rPr>
          <w:t>(四)、直流电弧炉项目进度监控与调整</w:t>
        </w:r>
        <w:r>
          <w:tab/>
        </w:r>
        <w:r>
          <w:fldChar w:fldCharType="begin"/>
        </w:r>
        <w:r>
          <w:instrText xml:space="preserve"> PAGEREF _Toc3544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6" w:history="1">
        <w:r>
          <w:rPr>
            <w:rFonts w:ascii="仿宋" w:eastAsia="仿宋" w:hAnsi="仿宋" w:cs="仿宋" w:hint="eastAsia"/>
            <w:lang w:val="en-US"/>
          </w:rPr>
          <w:t>(五)、沟通与决策流程</w:t>
        </w:r>
        <w:r>
          <w:tab/>
        </w:r>
        <w:r>
          <w:fldChar w:fldCharType="begin"/>
        </w:r>
        <w:r>
          <w:instrText xml:space="preserve"> PAGEREF _Toc16996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352" w:history="1">
        <w:r>
          <w:rPr>
            <w:rFonts w:ascii="仿宋" w:eastAsia="仿宋" w:hAnsi="仿宋" w:cs="仿宋" w:hint="eastAsia"/>
            <w:lang w:val="en-US"/>
          </w:rPr>
          <w:t>七、项目建设单位基本情况</w:t>
        </w:r>
        <w:r>
          <w:tab/>
        </w:r>
        <w:r>
          <w:fldChar w:fldCharType="begin"/>
        </w:r>
        <w:r>
          <w:instrText xml:space="preserve"> PAGEREF _Toc23352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10" w:history="1">
        <w:r>
          <w:rPr>
            <w:rFonts w:ascii="仿宋" w:eastAsia="仿宋" w:hAnsi="仿宋" w:cs="仿宋" w:hint="eastAsia"/>
            <w:lang w:val="en-US"/>
          </w:rPr>
          <w:t>(一)、项目承办单位基本情况</w:t>
        </w:r>
        <w:r>
          <w:tab/>
        </w:r>
        <w:r>
          <w:fldChar w:fldCharType="begin"/>
        </w:r>
        <w:r>
          <w:instrText xml:space="preserve"> PAGEREF _Toc15110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17" w:history="1">
        <w:r>
          <w:rPr>
            <w:rFonts w:ascii="仿宋" w:eastAsia="仿宋" w:hAnsi="仿宋" w:cs="仿宋" w:hint="eastAsia"/>
            <w:lang w:val="en-US"/>
          </w:rPr>
          <w:t>(二)、公司经济效益分析</w:t>
        </w:r>
        <w:r>
          <w:tab/>
        </w:r>
        <w:r>
          <w:fldChar w:fldCharType="begin"/>
        </w:r>
        <w:r>
          <w:instrText xml:space="preserve"> PAGEREF _Toc29617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05" w:history="1">
        <w:r>
          <w:rPr>
            <w:rFonts w:ascii="仿宋" w:eastAsia="仿宋" w:hAnsi="仿宋" w:cs="仿宋" w:hint="eastAsia"/>
            <w:lang w:val="en-US"/>
          </w:rPr>
          <w:t>八、直流电弧炉项目建设符合性</w:t>
        </w:r>
        <w:r>
          <w:tab/>
        </w:r>
        <w:r>
          <w:fldChar w:fldCharType="begin"/>
        </w:r>
        <w:r>
          <w:instrText xml:space="preserve"> PAGEREF _Toc31905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82" w:history="1">
        <w:r>
          <w:rPr>
            <w:rFonts w:ascii="仿宋" w:eastAsia="仿宋" w:hAnsi="仿宋" w:cs="仿宋" w:hint="eastAsia"/>
            <w:lang w:val="en-US"/>
          </w:rPr>
          <w:t>(一)、产业发展政策符合性</w:t>
        </w:r>
        <w:r>
          <w:tab/>
        </w:r>
        <w:r>
          <w:fldChar w:fldCharType="begin"/>
        </w:r>
        <w:r>
          <w:instrText xml:space="preserve"> PAGEREF _Toc22382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4" w:history="1">
        <w:r>
          <w:rPr>
            <w:rFonts w:ascii="仿宋" w:eastAsia="仿宋" w:hAnsi="仿宋" w:cs="仿宋" w:hint="eastAsia"/>
            <w:lang w:val="en-US"/>
          </w:rPr>
          <w:t>(二)、直流电弧炉项目选址与用地规划相容性</w:t>
        </w:r>
        <w:r>
          <w:tab/>
        </w:r>
        <w:r>
          <w:fldChar w:fldCharType="begin"/>
        </w:r>
        <w:r>
          <w:instrText xml:space="preserve"> PAGEREF _Toc31454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455" w:history="1">
        <w:r>
          <w:rPr>
            <w:rFonts w:ascii="仿宋" w:eastAsia="仿宋" w:hAnsi="仿宋" w:cs="仿宋" w:hint="eastAsia"/>
            <w:lang w:val="en-US"/>
          </w:rPr>
          <w:t>九、节能评估</w:t>
        </w:r>
        <w:r>
          <w:tab/>
        </w:r>
        <w:r>
          <w:fldChar w:fldCharType="begin"/>
        </w:r>
        <w:r>
          <w:instrText xml:space="preserve"> PAGEREF _Toc30455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6" w:history="1">
        <w:r>
          <w:rPr>
            <w:rFonts w:ascii="仿宋" w:eastAsia="仿宋" w:hAnsi="仿宋" w:cs="仿宋" w:hint="eastAsia"/>
            <w:lang w:val="en-US"/>
          </w:rPr>
          <w:t>(一)、能源消费种类和数量分析</w:t>
        </w:r>
        <w:r>
          <w:tab/>
        </w:r>
        <w:r>
          <w:fldChar w:fldCharType="begin"/>
        </w:r>
        <w:r>
          <w:instrText xml:space="preserve"> PAGEREF _Toc2466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15" w:history="1">
        <w:r>
          <w:rPr>
            <w:rFonts w:ascii="仿宋" w:eastAsia="仿宋" w:hAnsi="仿宋" w:cs="仿宋" w:hint="eastAsia"/>
            <w:lang w:val="en-US"/>
          </w:rPr>
          <w:t>(二)、直流电弧炉项目预期节能综合评价</w:t>
        </w:r>
        <w:r>
          <w:tab/>
        </w:r>
        <w:r>
          <w:fldChar w:fldCharType="begin"/>
        </w:r>
        <w:r>
          <w:instrText xml:space="preserve"> PAGEREF _Toc20015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72" w:history="1">
        <w:r>
          <w:rPr>
            <w:rFonts w:ascii="仿宋" w:eastAsia="仿宋" w:hAnsi="仿宋" w:cs="仿宋" w:hint="eastAsia"/>
            <w:lang w:val="en-US"/>
          </w:rPr>
          <w:t>(三)、直流电弧炉项目节能设计</w:t>
        </w:r>
        <w:r>
          <w:tab/>
        </w:r>
        <w:r>
          <w:fldChar w:fldCharType="begin"/>
        </w:r>
        <w:r>
          <w:instrText xml:space="preserve"> PAGEREF _Toc5772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36" w:history="1">
        <w:r>
          <w:rPr>
            <w:rFonts w:ascii="仿宋" w:eastAsia="仿宋" w:hAnsi="仿宋" w:cs="仿宋" w:hint="eastAsia"/>
            <w:lang w:val="en-US"/>
          </w:rPr>
          <w:t>(四)、节能措施</w:t>
        </w:r>
        <w:r>
          <w:tab/>
        </w:r>
        <w:r>
          <w:fldChar w:fldCharType="begin"/>
        </w:r>
        <w:r>
          <w:instrText xml:space="preserve"> PAGEREF _Toc6236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91" w:history="1">
        <w:r>
          <w:rPr>
            <w:rFonts w:ascii="仿宋" w:eastAsia="仿宋" w:hAnsi="仿宋" w:cs="仿宋" w:hint="eastAsia"/>
            <w:lang w:val="en-US"/>
          </w:rPr>
          <w:t>十、经济影响分析</w:t>
        </w:r>
        <w:r>
          <w:tab/>
        </w:r>
        <w:r>
          <w:fldChar w:fldCharType="begin"/>
        </w:r>
        <w:r>
          <w:instrText xml:space="preserve"> PAGEREF _Toc27491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3" w:history="1">
        <w:r>
          <w:rPr>
            <w:rFonts w:ascii="仿宋" w:eastAsia="仿宋" w:hAnsi="仿宋" w:cs="仿宋" w:hint="eastAsia"/>
            <w:lang w:val="en-US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_Toc27993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97" w:history="1">
        <w:r>
          <w:rPr>
            <w:rFonts w:ascii="仿宋" w:eastAsia="仿宋" w:hAnsi="仿宋" w:cs="仿宋" w:hint="eastAsia"/>
            <w:lang w:val="en-US"/>
          </w:rPr>
          <w:t>(二)、行业影响分析</w:t>
        </w:r>
        <w:r>
          <w:tab/>
        </w:r>
        <w:r>
          <w:fldChar w:fldCharType="begin"/>
        </w:r>
        <w:r>
          <w:instrText xml:space="preserve"> PAGEREF _Toc10497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79" w:history="1">
        <w:r>
          <w:rPr>
            <w:rFonts w:ascii="仿宋" w:eastAsia="仿宋" w:hAnsi="仿宋" w:cs="仿宋" w:hint="eastAsia"/>
            <w:lang w:val="en-US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_Toc22879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1" w:history="1">
        <w:r>
          <w:rPr>
            <w:rFonts w:ascii="仿宋" w:eastAsia="仿宋" w:hAnsi="仿宋" w:cs="仿宋" w:hint="eastAsia"/>
            <w:lang w:val="en-US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_Toc26231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62" w:history="1">
        <w:r>
          <w:rPr>
            <w:rFonts w:ascii="仿宋" w:eastAsia="仿宋" w:hAnsi="仿宋" w:cs="仿宋" w:hint="eastAsia"/>
            <w:lang w:val="en-US"/>
          </w:rPr>
          <w:t>十一、直流电弧炉项目可持续性分析</w:t>
        </w:r>
        <w:r>
          <w:tab/>
        </w:r>
        <w:r>
          <w:fldChar w:fldCharType="begin"/>
        </w:r>
        <w:r>
          <w:instrText xml:space="preserve"> PAGEREF _Toc19462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0" w:history="1">
        <w:r>
          <w:rPr>
            <w:rFonts w:ascii="仿宋" w:eastAsia="仿宋" w:hAnsi="仿宋" w:cs="仿宋" w:hint="eastAsia"/>
            <w:lang w:val="en-US"/>
          </w:rPr>
          <w:t>(一)、可持续性原则与框架</w:t>
        </w:r>
        <w:r>
          <w:tab/>
        </w:r>
        <w:r>
          <w:fldChar w:fldCharType="begin"/>
        </w:r>
        <w:r>
          <w:instrText xml:space="preserve"> PAGEREF _Toc32390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89" w:history="1">
        <w:r>
          <w:rPr>
            <w:rFonts w:ascii="仿宋" w:eastAsia="仿宋" w:hAnsi="仿宋" w:cs="仿宋" w:hint="eastAsia"/>
            <w:lang w:val="en-US"/>
          </w:rPr>
          <w:t>(二)、社会与环境影响评估</w:t>
        </w:r>
        <w:r>
          <w:tab/>
        </w:r>
        <w:r>
          <w:fldChar w:fldCharType="begin"/>
        </w:r>
        <w:r>
          <w:instrText xml:space="preserve"> PAGEREF _Toc24689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29" w:history="1">
        <w:r>
          <w:rPr>
            <w:rFonts w:ascii="仿宋" w:eastAsia="仿宋" w:hAnsi="仿宋" w:cs="仿宋" w:hint="eastAsia"/>
            <w:lang w:val="en-US"/>
          </w:rPr>
          <w:t>(三)、社会责任与可持续性战略</w:t>
        </w:r>
        <w:r>
          <w:tab/>
        </w:r>
        <w:r>
          <w:fldChar w:fldCharType="begin"/>
        </w:r>
        <w:r>
          <w:instrText xml:space="preserve"> PAGEREF _Toc9629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22" w:history="1">
        <w:r>
          <w:rPr>
            <w:rFonts w:ascii="仿宋" w:eastAsia="仿宋" w:hAnsi="仿宋" w:cs="仿宋" w:hint="eastAsia"/>
            <w:lang w:val="en-US"/>
          </w:rPr>
          <w:t>十二、持续改进与创新</w:t>
        </w:r>
        <w:r>
          <w:tab/>
        </w:r>
        <w:r>
          <w:fldChar w:fldCharType="begin"/>
        </w:r>
        <w:r>
          <w:instrText xml:space="preserve"> PAGEREF _Toc20422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41" w:history="1">
        <w:r>
          <w:rPr>
            <w:rFonts w:ascii="仿宋" w:eastAsia="仿宋" w:hAnsi="仿宋" w:cs="仿宋" w:hint="eastAsia"/>
            <w:lang w:val="en-US"/>
          </w:rPr>
          <w:t>(一)、质量管理与持续改进</w:t>
        </w:r>
        <w:r>
          <w:tab/>
        </w:r>
        <w:r>
          <w:fldChar w:fldCharType="begin"/>
        </w:r>
        <w:r>
          <w:instrText xml:space="preserve"> PAGEREF _Toc29941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26" w:history="1">
        <w:r>
          <w:rPr>
            <w:rFonts w:ascii="仿宋" w:eastAsia="仿宋" w:hAnsi="仿宋" w:cs="仿宋" w:hint="eastAsia"/>
            <w:lang w:val="en-US"/>
          </w:rPr>
          <w:t>(二)、创新与研发计划</w:t>
        </w:r>
        <w:r>
          <w:tab/>
        </w:r>
        <w:r>
          <w:fldChar w:fldCharType="begin"/>
        </w:r>
        <w:r>
          <w:instrText xml:space="preserve"> PAGEREF _Toc10326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51" w:history="1">
        <w:r>
          <w:rPr>
            <w:rFonts w:ascii="仿宋" w:eastAsia="仿宋" w:hAnsi="仿宋" w:cs="仿宋" w:hint="eastAsia"/>
            <w:lang w:val="en-US"/>
          </w:rPr>
          <w:t>(三)、客户反馈与产品改进</w:t>
        </w:r>
        <w:r>
          <w:tab/>
        </w:r>
        <w:r>
          <w:fldChar w:fldCharType="begin"/>
        </w:r>
        <w:r>
          <w:instrText xml:space="preserve"> PAGEREF _Toc15251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07" w:history="1">
        <w:r>
          <w:rPr>
            <w:rFonts w:ascii="仿宋" w:eastAsia="仿宋" w:hAnsi="仿宋" w:cs="仿宋" w:hint="eastAsia"/>
            <w:lang w:val="en-US"/>
          </w:rPr>
          <w:t>十三、项目质量与标准</w:t>
        </w:r>
        <w:r>
          <w:tab/>
        </w:r>
        <w:r>
          <w:fldChar w:fldCharType="begin"/>
        </w:r>
        <w:r>
          <w:instrText xml:space="preserve"> PAGEREF _Toc30507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05" w:history="1">
        <w:r>
          <w:rPr>
            <w:rFonts w:ascii="仿宋" w:eastAsia="仿宋" w:hAnsi="仿宋" w:cs="仿宋" w:hint="eastAsia"/>
            <w:lang w:val="en-US"/>
          </w:rPr>
          <w:t>(一)、质量保障体系</w:t>
        </w:r>
        <w:r>
          <w:tab/>
        </w:r>
        <w:r>
          <w:fldChar w:fldCharType="begin"/>
        </w:r>
        <w:r>
          <w:instrText xml:space="preserve"> PAGEREF _Toc11305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79" w:history="1">
        <w:r>
          <w:rPr>
            <w:rFonts w:ascii="仿宋" w:eastAsia="仿宋" w:hAnsi="仿宋" w:cs="仿宋" w:hint="eastAsia"/>
            <w:lang w:val="en-US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_Toc16079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11" w:history="1">
        <w:r>
          <w:rPr>
            <w:rFonts w:ascii="仿宋" w:eastAsia="仿宋" w:hAnsi="仿宋" w:cs="仿宋" w:hint="eastAsia"/>
            <w:lang w:val="en-US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_Toc30511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1659" w:history="1">
        <w:r>
          <w:rPr>
            <w:rFonts w:ascii="仿宋" w:eastAsia="仿宋" w:hAnsi="仿宋" w:cs="仿宋" w:hint="eastAsia"/>
            <w:lang w:val="en-US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_Toc11659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35" w:history="1">
        <w:r>
          <w:rPr>
            <w:rFonts w:ascii="仿宋" w:eastAsia="仿宋" w:hAnsi="仿宋" w:cs="仿宋" w:hint="eastAsia"/>
            <w:lang w:val="en-US"/>
          </w:rPr>
          <w:t>十四、组织机构管理</w:t>
        </w:r>
        <w:r>
          <w:tab/>
        </w:r>
        <w:r>
          <w:fldChar w:fldCharType="begin"/>
        </w:r>
        <w:r>
          <w:instrText xml:space="preserve"> PAGEREF _Toc6835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4" w:history="1">
        <w:r>
          <w:rPr>
            <w:rFonts w:ascii="仿宋" w:eastAsia="仿宋" w:hAnsi="仿宋" w:cs="仿宋" w:hint="eastAsia"/>
            <w:lang w:val="en-US"/>
          </w:rPr>
          <w:t>(一)、人力资源配置</w:t>
        </w:r>
        <w:r>
          <w:tab/>
        </w:r>
        <w:r>
          <w:fldChar w:fldCharType="begin"/>
        </w:r>
        <w:r>
          <w:instrText xml:space="preserve"> PAGEREF _Toc22134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87" w:history="1">
        <w:r>
          <w:rPr>
            <w:rFonts w:ascii="仿宋" w:eastAsia="仿宋" w:hAnsi="仿宋" w:cs="仿宋" w:hint="eastAsia"/>
            <w:lang w:val="en-US"/>
          </w:rPr>
          <w:t>(二)、员工技能培训</w:t>
        </w:r>
        <w:r>
          <w:tab/>
        </w:r>
        <w:r>
          <w:fldChar w:fldCharType="begin"/>
        </w:r>
        <w:r>
          <w:instrText xml:space="preserve"> PAGEREF _Toc15787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73" w:history="1">
        <w:r>
          <w:rPr>
            <w:rFonts w:ascii="仿宋" w:eastAsia="仿宋" w:hAnsi="仿宋" w:cs="仿宋" w:hint="eastAsia"/>
            <w:lang w:val="en-US"/>
          </w:rPr>
          <w:t>十五、市场营销与推广策略</w:t>
        </w:r>
        <w:r>
          <w:tab/>
        </w:r>
        <w:r>
          <w:fldChar w:fldCharType="begin"/>
        </w:r>
        <w:r>
          <w:instrText xml:space="preserve"> PAGEREF _Toc3073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46" w:history="1">
        <w:r>
          <w:rPr>
            <w:rFonts w:ascii="仿宋" w:eastAsia="仿宋" w:hAnsi="仿宋" w:cs="仿宋" w:hint="eastAsia"/>
            <w:lang w:val="en-US"/>
          </w:rPr>
          <w:t>(一)、目标市场分析</w:t>
        </w:r>
        <w:r>
          <w:tab/>
        </w:r>
        <w:r>
          <w:fldChar w:fldCharType="begin"/>
        </w:r>
        <w:r>
          <w:instrText xml:space="preserve"> PAGEREF _Toc23246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5" w:history="1">
        <w:r>
          <w:rPr>
            <w:rFonts w:ascii="仿宋" w:eastAsia="仿宋" w:hAnsi="仿宋" w:cs="仿宋" w:hint="eastAsia"/>
            <w:lang w:val="en-US"/>
          </w:rPr>
          <w:t>(二)、市场定位与竞争分析</w:t>
        </w:r>
        <w:r>
          <w:tab/>
        </w:r>
        <w:r>
          <w:fldChar w:fldCharType="begin"/>
        </w:r>
        <w:r>
          <w:instrText xml:space="preserve"> PAGEREF _Toc12265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85" w:history="1">
        <w:r>
          <w:rPr>
            <w:rFonts w:ascii="仿宋" w:eastAsia="仿宋" w:hAnsi="仿宋" w:cs="仿宋" w:hint="eastAsia"/>
            <w:lang w:val="en-US"/>
          </w:rPr>
          <w:t>(三)、推广与宣传策略</w:t>
        </w:r>
        <w:r>
          <w:tab/>
        </w:r>
        <w:r>
          <w:fldChar w:fldCharType="begin"/>
        </w:r>
        <w:r>
          <w:instrText xml:space="preserve"> PAGEREF _Toc24385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189" w:history="1">
        <w:r>
          <w:rPr>
            <w:rFonts w:ascii="仿宋" w:eastAsia="仿宋" w:hAnsi="仿宋" w:cs="仿宋" w:hint="eastAsia"/>
            <w:lang w:val="en-US"/>
          </w:rPr>
          <w:t>十六、安全与环境信息披露</w:t>
        </w:r>
        <w:r>
          <w:tab/>
        </w:r>
        <w:r>
          <w:fldChar w:fldCharType="begin"/>
        </w:r>
        <w:r>
          <w:instrText xml:space="preserve"> PAGEREF _Toc11189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02" w:history="1">
        <w:r>
          <w:rPr>
            <w:rFonts w:ascii="仿宋" w:eastAsia="仿宋" w:hAnsi="仿宋" w:cs="仿宋" w:hint="eastAsia"/>
            <w:lang w:val="en-US"/>
          </w:rPr>
          <w:t>(一)、信息披露原则</w:t>
        </w:r>
        <w:r>
          <w:tab/>
        </w:r>
        <w:r>
          <w:fldChar w:fldCharType="begin"/>
        </w:r>
        <w:r>
          <w:instrText xml:space="preserve"> PAGEREF _Toc17302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2" w:history="1">
        <w:r>
          <w:rPr>
            <w:rFonts w:ascii="仿宋" w:eastAsia="仿宋" w:hAnsi="仿宋" w:cs="仿宋" w:hint="eastAsia"/>
            <w:lang w:val="en-US"/>
          </w:rPr>
          <w:t>(二)、信息披露内容</w:t>
        </w:r>
        <w:r>
          <w:tab/>
        </w:r>
        <w:r>
          <w:fldChar w:fldCharType="begin"/>
        </w:r>
        <w:r>
          <w:instrText xml:space="preserve"> PAGEREF _Toc7722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47" w:history="1">
        <w:r>
          <w:rPr>
            <w:rFonts w:ascii="仿宋" w:eastAsia="仿宋" w:hAnsi="仿宋" w:cs="仿宋" w:hint="eastAsia"/>
            <w:lang w:val="en-US"/>
          </w:rPr>
          <w:t>(三)、信息披露途径</w:t>
        </w:r>
        <w:r>
          <w:tab/>
        </w:r>
        <w:r>
          <w:fldChar w:fldCharType="begin"/>
        </w:r>
        <w:r>
          <w:instrText xml:space="preserve"> PAGEREF _Toc6647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7" w:history="1">
        <w:r>
          <w:rPr>
            <w:rFonts w:ascii="仿宋" w:eastAsia="仿宋" w:hAnsi="仿宋" w:cs="仿宋" w:hint="eastAsia"/>
            <w:lang w:val="en-US"/>
          </w:rPr>
          <w:t>(四)、信息披露周期</w:t>
        </w:r>
        <w:r>
          <w:tab/>
        </w:r>
        <w:r>
          <w:fldChar w:fldCharType="begin"/>
        </w:r>
        <w:r>
          <w:instrText xml:space="preserve"> PAGEREF _Toc27997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820" w:history="1">
        <w:r>
          <w:rPr>
            <w:rFonts w:ascii="仿宋" w:eastAsia="仿宋" w:hAnsi="仿宋" w:cs="仿宋" w:hint="eastAsia"/>
            <w:lang w:val="en-US"/>
          </w:rPr>
          <w:t>十七、营销策略</w:t>
        </w:r>
        <w:r>
          <w:tab/>
        </w:r>
        <w:r>
          <w:fldChar w:fldCharType="begin"/>
        </w:r>
        <w:r>
          <w:instrText xml:space="preserve"> PAGEREF _Toc8820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2" w:history="1">
        <w:r>
          <w:rPr>
            <w:rFonts w:ascii="仿宋" w:eastAsia="仿宋" w:hAnsi="仿宋" w:cs="仿宋" w:hint="eastAsia"/>
            <w:lang w:val="en-US"/>
          </w:rPr>
          <w:t>(一)、市场定位</w:t>
        </w:r>
        <w:r>
          <w:tab/>
        </w:r>
        <w:r>
          <w:fldChar w:fldCharType="begin"/>
        </w:r>
        <w:r>
          <w:instrText xml:space="preserve"> PAGEREF _Toc10822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1" w:history="1">
        <w:r>
          <w:rPr>
            <w:rFonts w:ascii="仿宋" w:eastAsia="仿宋" w:hAnsi="仿宋" w:cs="仿宋" w:hint="eastAsia"/>
            <w:lang w:val="en-US"/>
          </w:rPr>
          <w:t>(二)、定价策略</w:t>
        </w:r>
        <w:r>
          <w:tab/>
        </w:r>
        <w:r>
          <w:fldChar w:fldCharType="begin"/>
        </w:r>
        <w:r>
          <w:instrText xml:space="preserve"> PAGEREF _Toc16061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44" w:history="1">
        <w:r>
          <w:rPr>
            <w:rFonts w:ascii="仿宋" w:eastAsia="仿宋" w:hAnsi="仿宋" w:cs="仿宋" w:hint="eastAsia"/>
            <w:lang w:val="en-US"/>
          </w:rPr>
          <w:t>(三)、推广和广告</w:t>
        </w:r>
        <w:r>
          <w:tab/>
        </w:r>
        <w:r>
          <w:fldChar w:fldCharType="begin"/>
        </w:r>
        <w:r>
          <w:instrText xml:space="preserve"> PAGEREF _Toc23044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461" w:history="1">
        <w:r>
          <w:rPr>
            <w:rFonts w:ascii="仿宋" w:eastAsia="仿宋" w:hAnsi="仿宋" w:cs="仿宋" w:hint="eastAsia"/>
            <w:lang w:val="en-US"/>
          </w:rPr>
          <w:t>十八、法律合规与安全管理</w:t>
        </w:r>
        <w:r>
          <w:tab/>
        </w:r>
        <w:r>
          <w:fldChar w:fldCharType="begin"/>
        </w:r>
        <w:r>
          <w:instrText xml:space="preserve"> PAGEREF _Toc10461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9" w:history="1">
        <w:r>
          <w:rPr>
            <w:rFonts w:ascii="仿宋" w:eastAsia="仿宋" w:hAnsi="仿宋" w:cs="仿宋" w:hint="eastAsia"/>
            <w:lang w:val="en-US"/>
          </w:rPr>
          <w:t>(一)、法律合规在安全管理中的地位</w:t>
        </w:r>
        <w:r>
          <w:tab/>
        </w:r>
        <w:r>
          <w:fldChar w:fldCharType="begin"/>
        </w:r>
        <w:r>
          <w:instrText xml:space="preserve"> PAGEREF _Toc6709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5" w:history="1">
        <w:r>
          <w:rPr>
            <w:rFonts w:ascii="仿宋" w:eastAsia="仿宋" w:hAnsi="仿宋" w:cs="仿宋" w:hint="eastAsia"/>
            <w:lang w:val="en-US"/>
          </w:rPr>
          <w:t>(二)、法律合规的基本原则</w:t>
        </w:r>
        <w:r>
          <w:tab/>
        </w:r>
        <w:r>
          <w:fldChar w:fldCharType="begin"/>
        </w:r>
        <w:r>
          <w:instrText xml:space="preserve"> PAGEREF _Toc11445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" w:history="1">
        <w:r>
          <w:rPr>
            <w:rFonts w:ascii="仿宋" w:eastAsia="仿宋" w:hAnsi="仿宋" w:cs="仿宋" w:hint="eastAsia"/>
            <w:lang w:val="en-US"/>
          </w:rPr>
          <w:t>(三)、法律合规与危险源管理</w:t>
        </w:r>
        <w:r>
          <w:tab/>
        </w:r>
        <w:r>
          <w:fldChar w:fldCharType="begin"/>
        </w:r>
        <w:r>
          <w:instrText xml:space="preserve"> PAGEREF _Toc266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48" w:history="1">
        <w:r>
          <w:rPr>
            <w:rFonts w:ascii="仿宋" w:eastAsia="仿宋" w:hAnsi="仿宋" w:cs="仿宋" w:hint="eastAsia"/>
            <w:lang w:val="en-US"/>
          </w:rPr>
          <w:t>(四)、法律合规的监督与检查</w:t>
        </w:r>
        <w:r>
          <w:tab/>
        </w:r>
        <w:r>
          <w:fldChar w:fldCharType="begin"/>
        </w:r>
        <w:r>
          <w:instrText xml:space="preserve"> PAGEREF _Toc25148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2" w:history="1">
        <w:r>
          <w:rPr>
            <w:rFonts w:ascii="仿宋" w:eastAsia="仿宋" w:hAnsi="仿宋" w:cs="仿宋" w:hint="eastAsia"/>
            <w:lang w:val="en-US"/>
          </w:rPr>
          <w:t>(五)、法律合规培训与教育</w:t>
        </w:r>
        <w:r>
          <w:tab/>
        </w:r>
        <w:r>
          <w:fldChar w:fldCharType="begin"/>
        </w:r>
        <w:r>
          <w:instrText xml:space="preserve"> PAGEREF _Toc24322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42" w:history="1">
        <w:r>
          <w:rPr>
            <w:rFonts w:ascii="仿宋" w:eastAsia="仿宋" w:hAnsi="仿宋" w:cs="仿宋" w:hint="eastAsia"/>
            <w:lang w:val="en-US"/>
          </w:rPr>
          <w:t>(六)、法律合规与安全文化建设</w:t>
        </w:r>
        <w:r>
          <w:tab/>
        </w:r>
        <w:r>
          <w:fldChar w:fldCharType="begin"/>
        </w:r>
        <w:r>
          <w:instrText xml:space="preserve"> PAGEREF _Toc5842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573" w:history="1">
        <w:r>
          <w:rPr>
            <w:rFonts w:ascii="仿宋" w:eastAsia="仿宋" w:hAnsi="仿宋" w:cs="仿宋" w:hint="eastAsia"/>
            <w:lang w:val="en-US"/>
          </w:rPr>
          <w:t>十九、第四十五章员工品牌建设</w:t>
        </w:r>
        <w:r>
          <w:tab/>
        </w:r>
        <w:r>
          <w:fldChar w:fldCharType="begin"/>
        </w:r>
        <w:r>
          <w:instrText xml:space="preserve"> PAGEREF _Toc30573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64" w:history="1">
        <w:r>
          <w:rPr>
            <w:rFonts w:ascii="仿宋" w:eastAsia="仿宋" w:hAnsi="仿宋" w:cs="仿宋" w:hint="eastAsia"/>
            <w:lang w:val="en-US"/>
          </w:rPr>
          <w:t>(一)、个人品牌管理</w:t>
        </w:r>
        <w:r>
          <w:tab/>
        </w:r>
        <w:r>
          <w:fldChar w:fldCharType="begin"/>
        </w:r>
        <w:r>
          <w:instrText xml:space="preserve"> PAGEREF _Toc17964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20" w:history="1">
        <w:r>
          <w:rPr>
            <w:rFonts w:ascii="仿宋" w:eastAsia="仿宋" w:hAnsi="仿宋" w:cs="仿宋" w:hint="eastAsia"/>
            <w:lang w:val="en-US"/>
          </w:rPr>
          <w:t>(二)、在直流电弧炉行业内建立个人影响力</w:t>
        </w:r>
        <w:r>
          <w:tab/>
        </w:r>
        <w:r>
          <w:fldChar w:fldCharType="begin"/>
        </w:r>
        <w:r>
          <w:instrText xml:space="preserve"> PAGEREF _Toc11820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40" w:history="1">
        <w:r>
          <w:rPr>
            <w:rFonts w:ascii="仿宋" w:eastAsia="仿宋" w:hAnsi="仿宋" w:cs="仿宋" w:hint="eastAsia"/>
            <w:lang w:val="en-US"/>
          </w:rPr>
          <w:t>(三)、个人品牌与公司品牌的关联</w:t>
        </w:r>
        <w:r>
          <w:tab/>
        </w:r>
        <w:r>
          <w:fldChar w:fldCharType="begin"/>
        </w:r>
        <w:r>
          <w:instrText xml:space="preserve"> PAGEREF _Toc18340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3622" w:history="1">
        <w:r>
          <w:rPr>
            <w:rFonts w:ascii="仿宋" w:eastAsia="仿宋" w:hAnsi="仿宋" w:cs="仿宋" w:hint="eastAsia"/>
            <w:lang w:val="en-US"/>
          </w:rPr>
          <w:t>(四)、社交媒体与个人品牌</w:t>
        </w:r>
        <w:r>
          <w:tab/>
        </w:r>
        <w:r>
          <w:fldChar w:fldCharType="begin"/>
        </w:r>
        <w:r>
          <w:instrText xml:space="preserve"> PAGEREF _Toc23622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83" w:history="1">
        <w:r>
          <w:rPr>
            <w:rFonts w:ascii="仿宋" w:eastAsia="仿宋" w:hAnsi="仿宋" w:cs="仿宋" w:hint="eastAsia"/>
            <w:lang w:val="en-US"/>
          </w:rPr>
          <w:t>(五)、个人品牌的社交媒体传播</w:t>
        </w:r>
        <w:r>
          <w:tab/>
        </w:r>
        <w:r>
          <w:fldChar w:fldCharType="begin"/>
        </w:r>
        <w:r>
          <w:instrText xml:space="preserve"> PAGEREF _Toc15083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9" w:history="1">
        <w:r>
          <w:rPr>
            <w:rFonts w:ascii="仿宋" w:eastAsia="仿宋" w:hAnsi="仿宋" w:cs="仿宋" w:hint="eastAsia"/>
            <w:lang w:val="en-US"/>
          </w:rPr>
          <w:t>(六)、员工品牌建设与公司形象一致性</w:t>
        </w:r>
        <w:r>
          <w:tab/>
        </w:r>
        <w:r>
          <w:fldChar w:fldCharType="begin"/>
        </w:r>
        <w:r>
          <w:instrText xml:space="preserve"> PAGEREF _Toc19019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386" w:history="1">
        <w:r>
          <w:rPr>
            <w:rFonts w:ascii="仿宋" w:eastAsia="仿宋" w:hAnsi="仿宋" w:cs="仿宋" w:hint="eastAsia"/>
            <w:lang w:val="en-US"/>
          </w:rPr>
          <w:t>二十、战略退出计划</w:t>
        </w:r>
        <w:r>
          <w:tab/>
        </w:r>
        <w:r>
          <w:fldChar w:fldCharType="begin"/>
        </w:r>
        <w:r>
          <w:instrText xml:space="preserve"> PAGEREF _Toc22386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7" w:history="1">
        <w:r>
          <w:rPr>
            <w:rFonts w:ascii="仿宋" w:eastAsia="仿宋" w:hAnsi="仿宋" w:cs="仿宋" w:hint="eastAsia"/>
            <w:lang w:val="en-US"/>
          </w:rPr>
          <w:t>(一)、直流电弧炉项目退出战略</w:t>
        </w:r>
        <w:r>
          <w:tab/>
        </w:r>
        <w:r>
          <w:fldChar w:fldCharType="begin"/>
        </w:r>
        <w:r>
          <w:instrText xml:space="preserve"> PAGEREF _Toc1687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79" w:history="1">
        <w:r>
          <w:rPr>
            <w:rFonts w:ascii="仿宋" w:eastAsia="仿宋" w:hAnsi="仿宋" w:cs="仿宋" w:hint="eastAsia"/>
            <w:lang w:val="en-US"/>
          </w:rPr>
          <w:t>(二)、潜在退出方式</w:t>
        </w:r>
        <w:r>
          <w:tab/>
        </w:r>
        <w:r>
          <w:fldChar w:fldCharType="begin"/>
        </w:r>
        <w:r>
          <w:instrText xml:space="preserve"> PAGEREF _Toc7179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18" w:history="1">
        <w:r>
          <w:rPr>
            <w:rFonts w:ascii="仿宋" w:eastAsia="仿宋" w:hAnsi="仿宋" w:cs="仿宋" w:hint="eastAsia"/>
            <w:lang w:val="en-US"/>
          </w:rPr>
          <w:t>(三)、退出时机与条件</w:t>
        </w:r>
        <w:r>
          <w:tab/>
        </w:r>
        <w:r>
          <w:fldChar w:fldCharType="begin"/>
        </w:r>
        <w:r>
          <w:instrText xml:space="preserve"> PAGEREF _Toc16118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6" w:history="1">
        <w:r>
          <w:rPr>
            <w:rFonts w:ascii="仿宋" w:eastAsia="仿宋" w:hAnsi="仿宋" w:cs="仿宋" w:hint="eastAsia"/>
            <w:lang w:val="en-US"/>
          </w:rPr>
          <w:t>(四)、投资者回报与退出</w:t>
        </w:r>
        <w:r>
          <w:tab/>
        </w:r>
        <w:r>
          <w:fldChar w:fldCharType="begin"/>
        </w:r>
        <w:r>
          <w:instrText xml:space="preserve"> PAGEREF _Toc2186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51" w:history="1">
        <w:r>
          <w:rPr>
            <w:rFonts w:ascii="仿宋" w:eastAsia="仿宋" w:hAnsi="仿宋" w:cs="仿宋" w:hint="eastAsia"/>
            <w:lang w:val="en-US"/>
          </w:rPr>
          <w:t>二十一、直流电弧炉项目风险管理与预警</w:t>
        </w:r>
        <w:r>
          <w:tab/>
        </w:r>
        <w:r>
          <w:fldChar w:fldCharType="begin"/>
        </w:r>
        <w:r>
          <w:instrText xml:space="preserve"> PAGEREF _Toc16451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7" w:history="1">
        <w:r>
          <w:rPr>
            <w:rFonts w:ascii="仿宋" w:eastAsia="仿宋" w:hAnsi="仿宋" w:cs="仿宋" w:hint="eastAsia"/>
            <w:lang w:val="en-US"/>
          </w:rPr>
          <w:t>(一)、风险识别与评估方法</w:t>
        </w:r>
        <w:r>
          <w:tab/>
        </w:r>
        <w:r>
          <w:fldChar w:fldCharType="begin"/>
        </w:r>
        <w:r>
          <w:instrText xml:space="preserve"> PAGEREF _Toc6507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93" w:history="1">
        <w:r>
          <w:rPr>
            <w:rFonts w:ascii="仿宋" w:eastAsia="仿宋" w:hAnsi="仿宋" w:cs="仿宋" w:hint="eastAsia"/>
            <w:lang w:val="en-US"/>
          </w:rPr>
          <w:t>(二)、危机管理与应急预案</w:t>
        </w:r>
        <w:r>
          <w:tab/>
        </w:r>
        <w:r>
          <w:fldChar w:fldCharType="begin"/>
        </w:r>
        <w:r>
          <w:instrText xml:space="preserve"> PAGEREF _Toc5093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r>
        <w:fldChar w:fldCharType="end"/>
      </w:r>
      <w:bookmarkStart w:id="0" w:name="_GoBack"/>
      <w:bookmarkEnd w:id="0"/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https://d.book118.com/395324012212011120</w:t>
        </w:r>
      </w:hyperlink>
    </w:p>
    <w:p/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直流电弧炉市场分析及竞争策略报告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直流电弧炉市场分析及竞争策略报告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直流电弧炉市场分析及竞争策略报告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直流电弧炉市场分析及竞争策略报告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直流电弧炉市场分析及竞争策略报告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C23504"/>
    <w:rsid w:val="01C2350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39532401221201112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2024-02-23T00:50:00Z</dcterms:created>
  <dcterms:modified xsi:type="dcterms:W3CDTF">2024-02-23T00:50:49Z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