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沙林树脂项目计划设计方案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67" w:history="1">
        <w:r>
          <w:rPr>
            <w:rFonts w:ascii="仿宋" w:eastAsia="仿宋" w:hAnsi="仿宋" w:cs="仿宋" w:hint="eastAsia"/>
            <w:lang w:eastAsia="zh-CN"/>
          </w:rPr>
          <w:t>概论</w:t>
        </w:r>
        <w:r>
          <w:tab/>
        </w:r>
        <w:r>
          <w:fldChar w:fldCharType="begin"/>
        </w:r>
        <w:r>
          <w:instrText xml:space="preserve"> PAGEREF _Toc24567 \h </w:instrText>
        </w:r>
        <w:r>
          <w:fldChar w:fldCharType="separate"/>
        </w:r>
        <w:r>
          <w:t>3</w:t>
        </w:r>
        <w:r>
          <w:fldChar w:fldCharType="end"/>
        </w:r>
      </w:hyperlink>
    </w:p>
    <w:p>
      <w:pPr>
        <w:pStyle w:val="TOC1"/>
        <w:tabs>
          <w:tab w:val="right" w:leader="dot" w:pos="8306"/>
        </w:tabs>
      </w:pPr>
      <w:hyperlink w:anchor="_Toc2879" w:history="1">
        <w:r>
          <w:rPr>
            <w:rFonts w:ascii="仿宋" w:eastAsia="仿宋" w:hAnsi="仿宋" w:cs="仿宋" w:hint="eastAsia"/>
            <w:lang w:eastAsia="zh-CN"/>
          </w:rPr>
          <w:t>一、沙林树脂项目土建工程</w:t>
        </w:r>
        <w:r>
          <w:tab/>
        </w:r>
        <w:r>
          <w:fldChar w:fldCharType="begin"/>
        </w:r>
        <w:r>
          <w:instrText xml:space="preserve"> PAGEREF _Toc2879 \h </w:instrText>
        </w:r>
        <w:r>
          <w:fldChar w:fldCharType="separate"/>
        </w:r>
        <w:r>
          <w:t>3</w:t>
        </w:r>
        <w:r>
          <w:fldChar w:fldCharType="end"/>
        </w:r>
      </w:hyperlink>
    </w:p>
    <w:p>
      <w:pPr>
        <w:pStyle w:val="TOC2"/>
        <w:tabs>
          <w:tab w:val="right" w:leader="dot" w:pos="8306"/>
        </w:tabs>
      </w:pPr>
      <w:hyperlink w:anchor="_Toc8973" w:history="1">
        <w:r>
          <w:rPr>
            <w:rFonts w:ascii="仿宋" w:eastAsia="仿宋" w:hAnsi="仿宋" w:cs="仿宋" w:hint="eastAsia"/>
            <w:lang w:eastAsia="zh-CN"/>
          </w:rPr>
          <w:t>(一)、建筑工程设计原则</w:t>
        </w:r>
        <w:r>
          <w:tab/>
        </w:r>
        <w:r>
          <w:fldChar w:fldCharType="begin"/>
        </w:r>
        <w:r>
          <w:instrText xml:space="preserve"> PAGEREF _Toc8973 \h </w:instrText>
        </w:r>
        <w:r>
          <w:fldChar w:fldCharType="separate"/>
        </w:r>
        <w:r>
          <w:t>3</w:t>
        </w:r>
        <w:r>
          <w:fldChar w:fldCharType="end"/>
        </w:r>
      </w:hyperlink>
    </w:p>
    <w:p>
      <w:pPr>
        <w:pStyle w:val="TOC2"/>
        <w:tabs>
          <w:tab w:val="right" w:leader="dot" w:pos="8306"/>
        </w:tabs>
      </w:pPr>
      <w:hyperlink w:anchor="_Toc7205" w:history="1">
        <w:r>
          <w:rPr>
            <w:rFonts w:ascii="仿宋" w:eastAsia="仿宋" w:hAnsi="仿宋" w:cs="仿宋" w:hint="eastAsia"/>
            <w:lang w:eastAsia="zh-CN"/>
          </w:rPr>
          <w:t>(二)、土建工程设计年限及安全等级</w:t>
        </w:r>
        <w:r>
          <w:tab/>
        </w:r>
        <w:r>
          <w:fldChar w:fldCharType="begin"/>
        </w:r>
        <w:r>
          <w:instrText xml:space="preserve"> PAGEREF _Toc7205 \h </w:instrText>
        </w:r>
        <w:r>
          <w:fldChar w:fldCharType="separate"/>
        </w:r>
        <w:r>
          <w:t>4</w:t>
        </w:r>
        <w:r>
          <w:fldChar w:fldCharType="end"/>
        </w:r>
      </w:hyperlink>
    </w:p>
    <w:p>
      <w:pPr>
        <w:pStyle w:val="TOC2"/>
        <w:tabs>
          <w:tab w:val="right" w:leader="dot" w:pos="8306"/>
        </w:tabs>
      </w:pPr>
      <w:hyperlink w:anchor="_Toc1798" w:history="1">
        <w:r>
          <w:rPr>
            <w:rFonts w:ascii="仿宋" w:eastAsia="仿宋" w:hAnsi="仿宋" w:cs="仿宋" w:hint="eastAsia"/>
            <w:lang w:eastAsia="zh-CN"/>
          </w:rPr>
          <w:t>(三)、建筑工程设计总体要求</w:t>
        </w:r>
        <w:r>
          <w:tab/>
        </w:r>
        <w:r>
          <w:fldChar w:fldCharType="begin"/>
        </w:r>
        <w:r>
          <w:instrText xml:space="preserve"> PAGEREF _Toc1798 \h </w:instrText>
        </w:r>
        <w:r>
          <w:fldChar w:fldCharType="separate"/>
        </w:r>
        <w:r>
          <w:t>5</w:t>
        </w:r>
        <w:r>
          <w:fldChar w:fldCharType="end"/>
        </w:r>
      </w:hyperlink>
    </w:p>
    <w:p>
      <w:pPr>
        <w:pStyle w:val="TOC2"/>
        <w:tabs>
          <w:tab w:val="right" w:leader="dot" w:pos="8306"/>
        </w:tabs>
      </w:pPr>
      <w:hyperlink w:anchor="_Toc15574" w:history="1">
        <w:r>
          <w:rPr>
            <w:rFonts w:ascii="仿宋" w:eastAsia="仿宋" w:hAnsi="仿宋" w:cs="仿宋" w:hint="eastAsia"/>
            <w:lang w:eastAsia="zh-CN"/>
          </w:rPr>
          <w:t>(四)、土建工程建设指标</w:t>
        </w:r>
        <w:r>
          <w:tab/>
        </w:r>
        <w:r>
          <w:fldChar w:fldCharType="begin"/>
        </w:r>
        <w:r>
          <w:instrText xml:space="preserve"> PAGEREF _Toc15574 \h </w:instrText>
        </w:r>
        <w:r>
          <w:fldChar w:fldCharType="separate"/>
        </w:r>
        <w:r>
          <w:t>6</w:t>
        </w:r>
        <w:r>
          <w:fldChar w:fldCharType="end"/>
        </w:r>
      </w:hyperlink>
    </w:p>
    <w:p>
      <w:pPr>
        <w:pStyle w:val="TOC1"/>
        <w:tabs>
          <w:tab w:val="right" w:leader="dot" w:pos="8306"/>
        </w:tabs>
      </w:pPr>
      <w:hyperlink w:anchor="_Toc3387" w:history="1">
        <w:r>
          <w:rPr>
            <w:rFonts w:ascii="仿宋" w:eastAsia="仿宋" w:hAnsi="仿宋" w:cs="仿宋" w:hint="eastAsia"/>
            <w:lang w:eastAsia="zh-CN"/>
          </w:rPr>
          <w:t>二、沙林树脂项目危机管理</w:t>
        </w:r>
        <w:r>
          <w:tab/>
        </w:r>
        <w:r>
          <w:fldChar w:fldCharType="begin"/>
        </w:r>
        <w:r>
          <w:instrText xml:space="preserve"> PAGEREF _Toc3387 \h </w:instrText>
        </w:r>
        <w:r>
          <w:fldChar w:fldCharType="separate"/>
        </w:r>
        <w:r>
          <w:t>6</w:t>
        </w:r>
        <w:r>
          <w:fldChar w:fldCharType="end"/>
        </w:r>
      </w:hyperlink>
    </w:p>
    <w:p>
      <w:pPr>
        <w:pStyle w:val="TOC2"/>
        <w:tabs>
          <w:tab w:val="right" w:leader="dot" w:pos="8306"/>
        </w:tabs>
      </w:pPr>
      <w:hyperlink w:anchor="_Toc1790" w:history="1">
        <w:r>
          <w:rPr>
            <w:rFonts w:ascii="仿宋" w:eastAsia="仿宋" w:hAnsi="仿宋" w:cs="仿宋" w:hint="eastAsia"/>
            <w:lang w:eastAsia="zh-CN"/>
          </w:rPr>
          <w:t>(一)、危机预警与识别</w:t>
        </w:r>
        <w:r>
          <w:tab/>
        </w:r>
        <w:r>
          <w:fldChar w:fldCharType="begin"/>
        </w:r>
        <w:r>
          <w:instrText xml:space="preserve"> PAGEREF _Toc1790 \h </w:instrText>
        </w:r>
        <w:r>
          <w:fldChar w:fldCharType="separate"/>
        </w:r>
        <w:r>
          <w:t>6</w:t>
        </w:r>
        <w:r>
          <w:fldChar w:fldCharType="end"/>
        </w:r>
      </w:hyperlink>
    </w:p>
    <w:p>
      <w:pPr>
        <w:pStyle w:val="TOC2"/>
        <w:tabs>
          <w:tab w:val="right" w:leader="dot" w:pos="8306"/>
        </w:tabs>
      </w:pPr>
      <w:hyperlink w:anchor="_Toc22421" w:history="1">
        <w:r>
          <w:rPr>
            <w:rFonts w:ascii="仿宋" w:eastAsia="仿宋" w:hAnsi="仿宋" w:cs="仿宋" w:hint="eastAsia"/>
            <w:lang w:eastAsia="zh-CN"/>
          </w:rPr>
          <w:t>(二)、危机应对与恢复</w:t>
        </w:r>
        <w:r>
          <w:tab/>
        </w:r>
        <w:r>
          <w:fldChar w:fldCharType="begin"/>
        </w:r>
        <w:r>
          <w:instrText xml:space="preserve"> PAGEREF _Toc22421 \h </w:instrText>
        </w:r>
        <w:r>
          <w:fldChar w:fldCharType="separate"/>
        </w:r>
        <w:r>
          <w:t>7</w:t>
        </w:r>
        <w:r>
          <w:fldChar w:fldCharType="end"/>
        </w:r>
      </w:hyperlink>
    </w:p>
    <w:p>
      <w:pPr>
        <w:pStyle w:val="TOC1"/>
        <w:tabs>
          <w:tab w:val="right" w:leader="dot" w:pos="8306"/>
        </w:tabs>
      </w:pPr>
      <w:hyperlink w:anchor="_Toc28703" w:history="1">
        <w:r>
          <w:rPr>
            <w:rFonts w:ascii="仿宋" w:eastAsia="仿宋" w:hAnsi="仿宋" w:cs="仿宋" w:hint="eastAsia"/>
            <w:lang w:eastAsia="zh-CN"/>
          </w:rPr>
          <w:t>三、沙林树脂项目绩效评估</w:t>
        </w:r>
        <w:r>
          <w:tab/>
        </w:r>
        <w:r>
          <w:fldChar w:fldCharType="begin"/>
        </w:r>
        <w:r>
          <w:instrText xml:space="preserve"> PAGEREF _Toc28703 \h </w:instrText>
        </w:r>
        <w:r>
          <w:fldChar w:fldCharType="separate"/>
        </w:r>
        <w:r>
          <w:t>9</w:t>
        </w:r>
        <w:r>
          <w:fldChar w:fldCharType="end"/>
        </w:r>
      </w:hyperlink>
    </w:p>
    <w:p>
      <w:pPr>
        <w:pStyle w:val="TOC2"/>
        <w:tabs>
          <w:tab w:val="right" w:leader="dot" w:pos="8306"/>
        </w:tabs>
      </w:pPr>
      <w:hyperlink w:anchor="_Toc31681" w:history="1">
        <w:r>
          <w:rPr>
            <w:rFonts w:ascii="仿宋" w:eastAsia="仿宋" w:hAnsi="仿宋" w:cs="仿宋" w:hint="eastAsia"/>
            <w:lang w:eastAsia="zh-CN"/>
          </w:rPr>
          <w:t>(一)、绩效评估指标</w:t>
        </w:r>
        <w:r>
          <w:tab/>
        </w:r>
        <w:r>
          <w:fldChar w:fldCharType="begin"/>
        </w:r>
        <w:r>
          <w:instrText xml:space="preserve"> PAGEREF _Toc31681 \h </w:instrText>
        </w:r>
        <w:r>
          <w:fldChar w:fldCharType="separate"/>
        </w:r>
        <w:r>
          <w:t>9</w:t>
        </w:r>
        <w:r>
          <w:fldChar w:fldCharType="end"/>
        </w:r>
      </w:hyperlink>
    </w:p>
    <w:p>
      <w:pPr>
        <w:pStyle w:val="TOC2"/>
        <w:tabs>
          <w:tab w:val="right" w:leader="dot" w:pos="8306"/>
        </w:tabs>
      </w:pPr>
      <w:hyperlink w:anchor="_Toc15494" w:history="1">
        <w:r>
          <w:rPr>
            <w:rFonts w:ascii="仿宋" w:eastAsia="仿宋" w:hAnsi="仿宋" w:cs="仿宋" w:hint="eastAsia"/>
            <w:lang w:eastAsia="zh-CN"/>
          </w:rPr>
          <w:t>(二)、绩效评估方法</w:t>
        </w:r>
        <w:r>
          <w:tab/>
        </w:r>
        <w:r>
          <w:fldChar w:fldCharType="begin"/>
        </w:r>
        <w:r>
          <w:instrText xml:space="preserve"> PAGEREF _Toc15494 \h </w:instrText>
        </w:r>
        <w:r>
          <w:fldChar w:fldCharType="separate"/>
        </w:r>
        <w:r>
          <w:t>10</w:t>
        </w:r>
        <w:r>
          <w:fldChar w:fldCharType="end"/>
        </w:r>
      </w:hyperlink>
    </w:p>
    <w:p>
      <w:pPr>
        <w:pStyle w:val="TOC2"/>
        <w:tabs>
          <w:tab w:val="right" w:leader="dot" w:pos="8306"/>
        </w:tabs>
      </w:pPr>
      <w:hyperlink w:anchor="_Toc25835" w:history="1">
        <w:r>
          <w:rPr>
            <w:rFonts w:ascii="仿宋" w:eastAsia="仿宋" w:hAnsi="仿宋" w:cs="仿宋" w:hint="eastAsia"/>
            <w:lang w:eastAsia="zh-CN"/>
          </w:rPr>
          <w:t>(三)、绩效评估周期</w:t>
        </w:r>
        <w:r>
          <w:tab/>
        </w:r>
        <w:r>
          <w:fldChar w:fldCharType="begin"/>
        </w:r>
        <w:r>
          <w:instrText xml:space="preserve"> PAGEREF _Toc25835 \h </w:instrText>
        </w:r>
        <w:r>
          <w:fldChar w:fldCharType="separate"/>
        </w:r>
        <w:r>
          <w:t>11</w:t>
        </w:r>
        <w:r>
          <w:fldChar w:fldCharType="end"/>
        </w:r>
      </w:hyperlink>
    </w:p>
    <w:p>
      <w:pPr>
        <w:pStyle w:val="TOC1"/>
        <w:tabs>
          <w:tab w:val="right" w:leader="dot" w:pos="8306"/>
        </w:tabs>
      </w:pPr>
      <w:hyperlink w:anchor="_Toc10899" w:history="1">
        <w:r>
          <w:rPr>
            <w:rFonts w:ascii="仿宋" w:eastAsia="仿宋" w:hAnsi="仿宋" w:cs="仿宋" w:hint="eastAsia"/>
            <w:lang w:eastAsia="zh-CN"/>
          </w:rPr>
          <w:t>四、沙林树脂项目可持续发展</w:t>
        </w:r>
        <w:r>
          <w:tab/>
        </w:r>
        <w:r>
          <w:fldChar w:fldCharType="begin"/>
        </w:r>
        <w:r>
          <w:instrText xml:space="preserve"> PAGEREF _Toc10899 \h </w:instrText>
        </w:r>
        <w:r>
          <w:fldChar w:fldCharType="separate"/>
        </w:r>
        <w:r>
          <w:t>12</w:t>
        </w:r>
        <w:r>
          <w:fldChar w:fldCharType="end"/>
        </w:r>
      </w:hyperlink>
    </w:p>
    <w:p>
      <w:pPr>
        <w:pStyle w:val="TOC2"/>
        <w:tabs>
          <w:tab w:val="right" w:leader="dot" w:pos="8306"/>
        </w:tabs>
      </w:pPr>
      <w:hyperlink w:anchor="_Toc24644" w:history="1">
        <w:r>
          <w:rPr>
            <w:rFonts w:ascii="仿宋" w:eastAsia="仿宋" w:hAnsi="仿宋" w:cs="仿宋" w:hint="eastAsia"/>
            <w:lang w:eastAsia="zh-CN"/>
          </w:rPr>
          <w:t>(一)、可持续战略与实践</w:t>
        </w:r>
        <w:r>
          <w:tab/>
        </w:r>
        <w:r>
          <w:fldChar w:fldCharType="begin"/>
        </w:r>
        <w:r>
          <w:instrText xml:space="preserve"> PAGEREF _Toc24644 \h </w:instrText>
        </w:r>
        <w:r>
          <w:fldChar w:fldCharType="separate"/>
        </w:r>
        <w:r>
          <w:t>12</w:t>
        </w:r>
        <w:r>
          <w:fldChar w:fldCharType="end"/>
        </w:r>
      </w:hyperlink>
    </w:p>
    <w:p>
      <w:pPr>
        <w:pStyle w:val="TOC2"/>
        <w:tabs>
          <w:tab w:val="right" w:leader="dot" w:pos="8306"/>
        </w:tabs>
      </w:pPr>
      <w:hyperlink w:anchor="_Toc8608" w:history="1">
        <w:r>
          <w:rPr>
            <w:rFonts w:ascii="仿宋" w:eastAsia="仿宋" w:hAnsi="仿宋" w:cs="仿宋" w:hint="eastAsia"/>
            <w:lang w:eastAsia="zh-CN"/>
          </w:rPr>
          <w:t>(二)、环保与社会责任</w:t>
        </w:r>
        <w:r>
          <w:tab/>
        </w:r>
        <w:r>
          <w:fldChar w:fldCharType="begin"/>
        </w:r>
        <w:r>
          <w:instrText xml:space="preserve"> PAGEREF _Toc8608 \h </w:instrText>
        </w:r>
        <w:r>
          <w:fldChar w:fldCharType="separate"/>
        </w:r>
        <w:r>
          <w:t>12</w:t>
        </w:r>
        <w:r>
          <w:fldChar w:fldCharType="end"/>
        </w:r>
      </w:hyperlink>
    </w:p>
    <w:p>
      <w:pPr>
        <w:pStyle w:val="TOC1"/>
        <w:tabs>
          <w:tab w:val="right" w:leader="dot" w:pos="8306"/>
        </w:tabs>
      </w:pPr>
      <w:hyperlink w:anchor="_Toc4846" w:history="1">
        <w:r>
          <w:rPr>
            <w:rFonts w:ascii="仿宋" w:eastAsia="仿宋" w:hAnsi="仿宋" w:cs="仿宋" w:hint="eastAsia"/>
            <w:lang w:eastAsia="zh-CN"/>
          </w:rPr>
          <w:t>五、沙林树脂项目文档管理</w:t>
        </w:r>
        <w:r>
          <w:tab/>
        </w:r>
        <w:r>
          <w:fldChar w:fldCharType="begin"/>
        </w:r>
        <w:r>
          <w:instrText xml:space="preserve"> PAGEREF _Toc4846 \h </w:instrText>
        </w:r>
        <w:r>
          <w:fldChar w:fldCharType="separate"/>
        </w:r>
        <w:r>
          <w:t>13</w:t>
        </w:r>
        <w:r>
          <w:fldChar w:fldCharType="end"/>
        </w:r>
      </w:hyperlink>
    </w:p>
    <w:p>
      <w:pPr>
        <w:pStyle w:val="TOC2"/>
        <w:tabs>
          <w:tab w:val="right" w:leader="dot" w:pos="8306"/>
        </w:tabs>
      </w:pPr>
      <w:hyperlink w:anchor="_Toc18640" w:history="1">
        <w:r>
          <w:rPr>
            <w:rFonts w:ascii="仿宋" w:eastAsia="仿宋" w:hAnsi="仿宋" w:cs="仿宋" w:hint="eastAsia"/>
            <w:lang w:eastAsia="zh-CN"/>
          </w:rPr>
          <w:t>(一)、文档编制与审查</w:t>
        </w:r>
        <w:r>
          <w:tab/>
        </w:r>
        <w:r>
          <w:fldChar w:fldCharType="begin"/>
        </w:r>
        <w:r>
          <w:instrText xml:space="preserve"> PAGEREF _Toc18640 \h </w:instrText>
        </w:r>
        <w:r>
          <w:fldChar w:fldCharType="separate"/>
        </w:r>
        <w:r>
          <w:t>13</w:t>
        </w:r>
        <w:r>
          <w:fldChar w:fldCharType="end"/>
        </w:r>
      </w:hyperlink>
    </w:p>
    <w:p>
      <w:pPr>
        <w:pStyle w:val="TOC2"/>
        <w:tabs>
          <w:tab w:val="right" w:leader="dot" w:pos="8306"/>
        </w:tabs>
      </w:pPr>
      <w:hyperlink w:anchor="_Toc19449" w:history="1">
        <w:r>
          <w:rPr>
            <w:rFonts w:ascii="仿宋" w:eastAsia="仿宋" w:hAnsi="仿宋" w:cs="仿宋" w:hint="eastAsia"/>
            <w:lang w:eastAsia="zh-CN"/>
          </w:rPr>
          <w:t>(二)、文档发布与分发</w:t>
        </w:r>
        <w:r>
          <w:tab/>
        </w:r>
        <w:r>
          <w:fldChar w:fldCharType="begin"/>
        </w:r>
        <w:r>
          <w:instrText xml:space="preserve"> PAGEREF _Toc19449 \h </w:instrText>
        </w:r>
        <w:r>
          <w:fldChar w:fldCharType="separate"/>
        </w:r>
        <w:r>
          <w:t>15</w:t>
        </w:r>
        <w:r>
          <w:fldChar w:fldCharType="end"/>
        </w:r>
      </w:hyperlink>
    </w:p>
    <w:p>
      <w:pPr>
        <w:pStyle w:val="TOC2"/>
        <w:tabs>
          <w:tab w:val="right" w:leader="dot" w:pos="8306"/>
        </w:tabs>
      </w:pPr>
      <w:hyperlink w:anchor="_Toc19840" w:history="1">
        <w:r>
          <w:rPr>
            <w:rFonts w:ascii="仿宋" w:eastAsia="仿宋" w:hAnsi="仿宋" w:cs="仿宋" w:hint="eastAsia"/>
            <w:lang w:eastAsia="zh-CN"/>
          </w:rPr>
          <w:t>(三)、文档存档与归档</w:t>
        </w:r>
        <w:r>
          <w:tab/>
        </w:r>
        <w:r>
          <w:fldChar w:fldCharType="begin"/>
        </w:r>
        <w:r>
          <w:instrText xml:space="preserve"> PAGEREF _Toc19840 \h </w:instrText>
        </w:r>
        <w:r>
          <w:fldChar w:fldCharType="separate"/>
        </w:r>
        <w:r>
          <w:t>15</w:t>
        </w:r>
        <w:r>
          <w:fldChar w:fldCharType="end"/>
        </w:r>
      </w:hyperlink>
    </w:p>
    <w:p>
      <w:pPr>
        <w:pStyle w:val="TOC1"/>
        <w:tabs>
          <w:tab w:val="right" w:leader="dot" w:pos="8306"/>
        </w:tabs>
      </w:pPr>
      <w:hyperlink w:anchor="_Toc31638" w:history="1">
        <w:r>
          <w:rPr>
            <w:rFonts w:ascii="仿宋" w:eastAsia="仿宋" w:hAnsi="仿宋" w:cs="仿宋" w:hint="eastAsia"/>
            <w:lang w:eastAsia="zh-CN"/>
          </w:rPr>
          <w:t>六、沙林树脂项目建设单位说明</w:t>
        </w:r>
        <w:r>
          <w:tab/>
        </w:r>
        <w:r>
          <w:fldChar w:fldCharType="begin"/>
        </w:r>
        <w:r>
          <w:instrText xml:space="preserve"> PAGEREF _Toc31638 \h </w:instrText>
        </w:r>
        <w:r>
          <w:fldChar w:fldCharType="separate"/>
        </w:r>
        <w:r>
          <w:t>17</w:t>
        </w:r>
        <w:r>
          <w:fldChar w:fldCharType="end"/>
        </w:r>
      </w:hyperlink>
    </w:p>
    <w:p>
      <w:pPr>
        <w:pStyle w:val="TOC2"/>
        <w:tabs>
          <w:tab w:val="right" w:leader="dot" w:pos="8306"/>
        </w:tabs>
      </w:pPr>
      <w:hyperlink w:anchor="_Toc7742" w:history="1">
        <w:r>
          <w:rPr>
            <w:rFonts w:ascii="仿宋" w:eastAsia="仿宋" w:hAnsi="仿宋" w:cs="仿宋" w:hint="eastAsia"/>
            <w:lang w:eastAsia="zh-CN"/>
          </w:rPr>
          <w:t>(一)、沙林树脂项目承办单位基本情况</w:t>
        </w:r>
        <w:r>
          <w:tab/>
        </w:r>
        <w:r>
          <w:fldChar w:fldCharType="begin"/>
        </w:r>
        <w:r>
          <w:instrText xml:space="preserve"> PAGEREF _Toc7742 \h </w:instrText>
        </w:r>
        <w:r>
          <w:fldChar w:fldCharType="separate"/>
        </w:r>
        <w:r>
          <w:t>17</w:t>
        </w:r>
        <w:r>
          <w:fldChar w:fldCharType="end"/>
        </w:r>
      </w:hyperlink>
    </w:p>
    <w:p>
      <w:pPr>
        <w:pStyle w:val="TOC2"/>
        <w:tabs>
          <w:tab w:val="right" w:leader="dot" w:pos="8306"/>
        </w:tabs>
      </w:pPr>
      <w:hyperlink w:anchor="_Toc8375" w:history="1">
        <w:r>
          <w:rPr>
            <w:rFonts w:ascii="仿宋" w:eastAsia="仿宋" w:hAnsi="仿宋" w:cs="仿宋" w:hint="eastAsia"/>
            <w:lang w:eastAsia="zh-CN"/>
          </w:rPr>
          <w:t>(二)、公司经济效益分析</w:t>
        </w:r>
        <w:r>
          <w:tab/>
        </w:r>
        <w:r>
          <w:fldChar w:fldCharType="begin"/>
        </w:r>
        <w:r>
          <w:instrText xml:space="preserve"> PAGEREF _Toc8375 \h </w:instrText>
        </w:r>
        <w:r>
          <w:fldChar w:fldCharType="separate"/>
        </w:r>
        <w:r>
          <w:t>17</w:t>
        </w:r>
        <w:r>
          <w:fldChar w:fldCharType="end"/>
        </w:r>
      </w:hyperlink>
    </w:p>
    <w:p>
      <w:pPr>
        <w:pStyle w:val="TOC1"/>
        <w:tabs>
          <w:tab w:val="right" w:leader="dot" w:pos="8306"/>
        </w:tabs>
      </w:pPr>
      <w:hyperlink w:anchor="_Toc18027" w:history="1">
        <w:r>
          <w:rPr>
            <w:rFonts w:ascii="仿宋" w:eastAsia="仿宋" w:hAnsi="仿宋" w:cs="仿宋" w:hint="eastAsia"/>
            <w:lang w:eastAsia="zh-CN"/>
          </w:rPr>
          <w:t>七、沙林树脂项目风险管理</w:t>
        </w:r>
        <w:r>
          <w:tab/>
        </w:r>
        <w:r>
          <w:fldChar w:fldCharType="begin"/>
        </w:r>
        <w:r>
          <w:instrText xml:space="preserve"> PAGEREF _Toc18027 \h </w:instrText>
        </w:r>
        <w:r>
          <w:fldChar w:fldCharType="separate"/>
        </w:r>
        <w:r>
          <w:t>18</w:t>
        </w:r>
        <w:r>
          <w:fldChar w:fldCharType="end"/>
        </w:r>
      </w:hyperlink>
    </w:p>
    <w:p>
      <w:pPr>
        <w:pStyle w:val="TOC2"/>
        <w:tabs>
          <w:tab w:val="right" w:leader="dot" w:pos="8306"/>
        </w:tabs>
      </w:pPr>
      <w:hyperlink w:anchor="_Toc18595" w:history="1">
        <w:r>
          <w:rPr>
            <w:rFonts w:ascii="仿宋" w:eastAsia="仿宋" w:hAnsi="仿宋" w:cs="仿宋" w:hint="eastAsia"/>
            <w:lang w:eastAsia="zh-CN"/>
          </w:rPr>
          <w:t>(一)、风险识别与评估</w:t>
        </w:r>
        <w:r>
          <w:tab/>
        </w:r>
        <w:r>
          <w:fldChar w:fldCharType="begin"/>
        </w:r>
        <w:r>
          <w:instrText xml:space="preserve"> PAGEREF _Toc18595 \h </w:instrText>
        </w:r>
        <w:r>
          <w:fldChar w:fldCharType="separate"/>
        </w:r>
        <w:r>
          <w:t>18</w:t>
        </w:r>
        <w:r>
          <w:fldChar w:fldCharType="end"/>
        </w:r>
      </w:hyperlink>
    </w:p>
    <w:p>
      <w:pPr>
        <w:pStyle w:val="TOC2"/>
        <w:tabs>
          <w:tab w:val="right" w:leader="dot" w:pos="8306"/>
        </w:tabs>
      </w:pPr>
      <w:hyperlink w:anchor="_Toc14322" w:history="1">
        <w:r>
          <w:rPr>
            <w:rFonts w:ascii="仿宋" w:eastAsia="仿宋" w:hAnsi="仿宋" w:cs="仿宋" w:hint="eastAsia"/>
            <w:lang w:eastAsia="zh-CN"/>
          </w:rPr>
          <w:t>(二)、风险应对策略</w:t>
        </w:r>
        <w:r>
          <w:tab/>
        </w:r>
        <w:r>
          <w:fldChar w:fldCharType="begin"/>
        </w:r>
        <w:r>
          <w:instrText xml:space="preserve"> PAGEREF _Toc14322 \h </w:instrText>
        </w:r>
        <w:r>
          <w:fldChar w:fldCharType="separate"/>
        </w:r>
        <w:r>
          <w:t>19</w:t>
        </w:r>
        <w:r>
          <w:fldChar w:fldCharType="end"/>
        </w:r>
      </w:hyperlink>
    </w:p>
    <w:p>
      <w:pPr>
        <w:pStyle w:val="TOC2"/>
        <w:tabs>
          <w:tab w:val="right" w:leader="dot" w:pos="8306"/>
        </w:tabs>
      </w:pPr>
      <w:hyperlink w:anchor="_Toc22609" w:history="1">
        <w:r>
          <w:rPr>
            <w:rFonts w:ascii="仿宋" w:eastAsia="仿宋" w:hAnsi="仿宋" w:cs="仿宋" w:hint="eastAsia"/>
            <w:lang w:eastAsia="zh-CN"/>
          </w:rPr>
          <w:t>(三)、风险监控与控制</w:t>
        </w:r>
        <w:r>
          <w:tab/>
        </w:r>
        <w:r>
          <w:fldChar w:fldCharType="begin"/>
        </w:r>
        <w:r>
          <w:instrText xml:space="preserve"> PAGEREF _Toc22609 \h </w:instrText>
        </w:r>
        <w:r>
          <w:fldChar w:fldCharType="separate"/>
        </w:r>
        <w:r>
          <w:t>21</w:t>
        </w:r>
        <w:r>
          <w:fldChar w:fldCharType="end"/>
        </w:r>
      </w:hyperlink>
    </w:p>
    <w:p>
      <w:pPr>
        <w:pStyle w:val="TOC1"/>
        <w:tabs>
          <w:tab w:val="right" w:leader="dot" w:pos="8306"/>
        </w:tabs>
      </w:pPr>
      <w:hyperlink w:anchor="_Toc31678" w:history="1">
        <w:r>
          <w:rPr>
            <w:rFonts w:ascii="仿宋" w:eastAsia="仿宋" w:hAnsi="仿宋" w:cs="仿宋" w:hint="eastAsia"/>
            <w:lang w:eastAsia="zh-CN"/>
          </w:rPr>
          <w:t>八、沙林树脂项目社会影响</w:t>
        </w:r>
        <w:r>
          <w:tab/>
        </w:r>
        <w:r>
          <w:fldChar w:fldCharType="begin"/>
        </w:r>
        <w:r>
          <w:instrText xml:space="preserve"> PAGEREF _Toc31678 \h </w:instrText>
        </w:r>
        <w:r>
          <w:fldChar w:fldCharType="separate"/>
        </w:r>
        <w:r>
          <w:t>22</w:t>
        </w:r>
        <w:r>
          <w:fldChar w:fldCharType="end"/>
        </w:r>
      </w:hyperlink>
    </w:p>
    <w:p>
      <w:pPr>
        <w:pStyle w:val="TOC2"/>
        <w:tabs>
          <w:tab w:val="right" w:leader="dot" w:pos="8306"/>
        </w:tabs>
      </w:pPr>
      <w:hyperlink w:anchor="_Toc21899" w:history="1">
        <w:r>
          <w:rPr>
            <w:rFonts w:ascii="仿宋" w:eastAsia="仿宋" w:hAnsi="仿宋" w:cs="仿宋" w:hint="eastAsia"/>
            <w:lang w:eastAsia="zh-CN"/>
          </w:rPr>
          <w:t>(一)、社会责任与义务</w:t>
        </w:r>
        <w:r>
          <w:tab/>
        </w:r>
        <w:r>
          <w:fldChar w:fldCharType="begin"/>
        </w:r>
        <w:r>
          <w:instrText xml:space="preserve"> PAGEREF _Toc21899 \h </w:instrText>
        </w:r>
        <w:r>
          <w:fldChar w:fldCharType="separate"/>
        </w:r>
        <w:r>
          <w:t>22</w:t>
        </w:r>
        <w:r>
          <w:fldChar w:fldCharType="end"/>
        </w:r>
      </w:hyperlink>
    </w:p>
    <w:p>
      <w:pPr>
        <w:pStyle w:val="TOC2"/>
        <w:tabs>
          <w:tab w:val="right" w:leader="dot" w:pos="8306"/>
        </w:tabs>
      </w:pPr>
      <w:hyperlink w:anchor="_Toc18131" w:history="1">
        <w:r>
          <w:rPr>
            <w:rFonts w:ascii="仿宋" w:eastAsia="仿宋" w:hAnsi="仿宋" w:cs="仿宋" w:hint="eastAsia"/>
            <w:lang w:eastAsia="zh-CN"/>
          </w:rPr>
          <w:t>(二)、社会参与与沟通</w:t>
        </w:r>
        <w:r>
          <w:tab/>
        </w:r>
        <w:r>
          <w:fldChar w:fldCharType="begin"/>
        </w:r>
        <w:r>
          <w:instrText xml:space="preserve"> PAGEREF _Toc18131 \h </w:instrText>
        </w:r>
        <w:r>
          <w:fldChar w:fldCharType="separate"/>
        </w:r>
        <w:r>
          <w:t>23</w:t>
        </w:r>
        <w:r>
          <w:fldChar w:fldCharType="end"/>
        </w:r>
      </w:hyperlink>
    </w:p>
    <w:p>
      <w:pPr>
        <w:pStyle w:val="TOC1"/>
        <w:tabs>
          <w:tab w:val="right" w:leader="dot" w:pos="8306"/>
        </w:tabs>
      </w:pPr>
      <w:hyperlink w:anchor="_Toc22050" w:history="1">
        <w:r>
          <w:rPr>
            <w:rFonts w:ascii="仿宋" w:eastAsia="仿宋" w:hAnsi="仿宋" w:cs="仿宋" w:hint="eastAsia"/>
            <w:lang w:eastAsia="zh-CN"/>
          </w:rPr>
          <w:t>九、沙林树脂项目经营效益</w:t>
        </w:r>
        <w:r>
          <w:tab/>
        </w:r>
        <w:r>
          <w:fldChar w:fldCharType="begin"/>
        </w:r>
        <w:r>
          <w:instrText xml:space="preserve"> PAGEREF _Toc22050 \h </w:instrText>
        </w:r>
        <w:r>
          <w:fldChar w:fldCharType="separate"/>
        </w:r>
        <w:r>
          <w:t>24</w:t>
        </w:r>
        <w:r>
          <w:fldChar w:fldCharType="end"/>
        </w:r>
      </w:hyperlink>
    </w:p>
    <w:p>
      <w:pPr>
        <w:pStyle w:val="TOC2"/>
        <w:tabs>
          <w:tab w:val="right" w:leader="dot" w:pos="8306"/>
        </w:tabs>
      </w:pPr>
      <w:hyperlink w:anchor="_Toc8498" w:history="1">
        <w:r>
          <w:rPr>
            <w:rFonts w:ascii="仿宋" w:eastAsia="仿宋" w:hAnsi="仿宋" w:cs="仿宋" w:hint="eastAsia"/>
            <w:lang w:eastAsia="zh-CN"/>
          </w:rPr>
          <w:t>(一)、经济评价财务测算</w:t>
        </w:r>
        <w:r>
          <w:tab/>
        </w:r>
        <w:r>
          <w:fldChar w:fldCharType="begin"/>
        </w:r>
        <w:r>
          <w:instrText xml:space="preserve"> PAGEREF _Toc8498 \h </w:instrText>
        </w:r>
        <w:r>
          <w:fldChar w:fldCharType="separate"/>
        </w:r>
        <w:r>
          <w:t>24</w:t>
        </w:r>
        <w:r>
          <w:fldChar w:fldCharType="end"/>
        </w:r>
      </w:hyperlink>
    </w:p>
    <w:p>
      <w:pPr>
        <w:pStyle w:val="TOC2"/>
        <w:tabs>
          <w:tab w:val="right" w:leader="dot" w:pos="8306"/>
        </w:tabs>
      </w:pPr>
      <w:hyperlink w:anchor="_Toc11703" w:history="1">
        <w:r>
          <w:rPr>
            <w:rFonts w:ascii="仿宋" w:eastAsia="仿宋" w:hAnsi="仿宋" w:cs="仿宋" w:hint="eastAsia"/>
            <w:lang w:eastAsia="zh-CN"/>
          </w:rPr>
          <w:t>(二)、沙林树脂项目盈利能力分析</w:t>
        </w:r>
        <w:r>
          <w:tab/>
        </w:r>
        <w:r>
          <w:fldChar w:fldCharType="begin"/>
        </w:r>
        <w:r>
          <w:instrText xml:space="preserve"> PAGEREF _Toc11703 \h </w:instrText>
        </w:r>
        <w:r>
          <w:fldChar w:fldCharType="separate"/>
        </w:r>
        <w:r>
          <w:t>25</w:t>
        </w:r>
        <w:r>
          <w:fldChar w:fldCharType="end"/>
        </w:r>
      </w:hyperlink>
    </w:p>
    <w:p>
      <w:pPr>
        <w:pStyle w:val="TOC1"/>
        <w:tabs>
          <w:tab w:val="right" w:leader="dot" w:pos="8306"/>
        </w:tabs>
      </w:pPr>
      <w:hyperlink w:anchor="_Toc29947" w:history="1">
        <w:r>
          <w:rPr>
            <w:rFonts w:ascii="仿宋" w:eastAsia="仿宋" w:hAnsi="仿宋" w:cs="仿宋" w:hint="eastAsia"/>
            <w:lang w:eastAsia="zh-CN"/>
          </w:rPr>
          <w:t>十、沙林树脂项目人力资源培养与发展</w:t>
        </w:r>
        <w:r>
          <w:tab/>
        </w:r>
        <w:r>
          <w:fldChar w:fldCharType="begin"/>
        </w:r>
        <w:r>
          <w:instrText xml:space="preserve"> PAGEREF _Toc29947 \h </w:instrText>
        </w:r>
        <w:r>
          <w:fldChar w:fldCharType="separate"/>
        </w:r>
        <w:r>
          <w:t>26</w:t>
        </w:r>
        <w:r>
          <w:fldChar w:fldCharType="end"/>
        </w:r>
      </w:hyperlink>
    </w:p>
    <w:p>
      <w:pPr>
        <w:pStyle w:val="TOC2"/>
        <w:tabs>
          <w:tab w:val="right" w:leader="dot" w:pos="8306"/>
        </w:tabs>
      </w:pPr>
      <w:hyperlink w:anchor="_Toc30441" w:history="1">
        <w:r>
          <w:rPr>
            <w:rFonts w:ascii="仿宋" w:eastAsia="仿宋" w:hAnsi="仿宋" w:cs="仿宋" w:hint="eastAsia"/>
            <w:lang w:eastAsia="zh-CN"/>
          </w:rPr>
          <w:t>(一)、人才需求与规划</w:t>
        </w:r>
        <w:r>
          <w:tab/>
        </w:r>
        <w:r>
          <w:fldChar w:fldCharType="begin"/>
        </w:r>
        <w:r>
          <w:instrText xml:space="preserve"> PAGEREF _Toc30441 \h </w:instrText>
        </w:r>
        <w:r>
          <w:fldChar w:fldCharType="separate"/>
        </w:r>
        <w:r>
          <w:t>26</w:t>
        </w:r>
        <w:r>
          <w:fldChar w:fldCharType="end"/>
        </w:r>
      </w:hyperlink>
    </w:p>
    <w:p>
      <w:pPr>
        <w:pStyle w:val="TOC2"/>
        <w:tabs>
          <w:tab w:val="right" w:leader="dot" w:pos="8306"/>
        </w:tabs>
      </w:pPr>
      <w:hyperlink w:anchor="_Toc20318" w:history="1">
        <w:r>
          <w:rPr>
            <w:rFonts w:ascii="仿宋" w:eastAsia="仿宋" w:hAnsi="仿宋" w:cs="仿宋" w:hint="eastAsia"/>
            <w:lang w:eastAsia="zh-CN"/>
          </w:rPr>
          <w:t>(二)、培训与发展计划</w:t>
        </w:r>
        <w:r>
          <w:tab/>
        </w:r>
        <w:r>
          <w:fldChar w:fldCharType="begin"/>
        </w:r>
        <w:r>
          <w:instrText xml:space="preserve"> PAGEREF _Toc20318 \h </w:instrText>
        </w:r>
        <w:r>
          <w:fldChar w:fldCharType="separate"/>
        </w:r>
        <w:r>
          <w:t>26</w:t>
        </w:r>
        <w:r>
          <w:fldChar w:fldCharType="end"/>
        </w:r>
      </w:hyperlink>
    </w:p>
    <w:p>
      <w:pPr>
        <w:pStyle w:val="TOC1"/>
        <w:tabs>
          <w:tab w:val="right" w:leader="dot" w:pos="8306"/>
        </w:tabs>
      </w:pPr>
      <w:hyperlink w:anchor="_Toc15086" w:history="1">
        <w:r>
          <w:rPr>
            <w:rFonts w:ascii="仿宋" w:eastAsia="仿宋" w:hAnsi="仿宋" w:cs="仿宋" w:hint="eastAsia"/>
            <w:lang w:eastAsia="zh-CN"/>
          </w:rPr>
          <w:t>十一、生产安全保护</w:t>
        </w:r>
        <w:r>
          <w:tab/>
        </w:r>
        <w:r>
          <w:fldChar w:fldCharType="begin"/>
        </w:r>
        <w:r>
          <w:instrText xml:space="preserve"> PAGEREF _Toc15086 \h </w:instrText>
        </w:r>
        <w:r>
          <w:fldChar w:fldCharType="separate"/>
        </w:r>
        <w:r>
          <w:t>27</w:t>
        </w:r>
        <w:r>
          <w:fldChar w:fldCharType="end"/>
        </w:r>
      </w:hyperlink>
    </w:p>
    <w:p>
      <w:pPr>
        <w:pStyle w:val="TOC2"/>
        <w:tabs>
          <w:tab w:val="right" w:leader="dot" w:pos="8306"/>
        </w:tabs>
      </w:pPr>
      <w:hyperlink w:anchor="_Toc10848" w:history="1">
        <w:r>
          <w:rPr>
            <w:rFonts w:ascii="仿宋" w:eastAsia="仿宋" w:hAnsi="仿宋" w:cs="仿宋" w:hint="eastAsia"/>
            <w:lang w:eastAsia="zh-CN"/>
          </w:rPr>
          <w:t>(一)、消防安全</w:t>
        </w:r>
        <w:r>
          <w:tab/>
        </w:r>
        <w:r>
          <w:fldChar w:fldCharType="begin"/>
        </w:r>
        <w:r>
          <w:instrText xml:space="preserve"> PAGEREF _Toc10848 \h </w:instrText>
        </w:r>
        <w:r>
          <w:fldChar w:fldCharType="separate"/>
        </w:r>
        <w:r>
          <w:t>27</w:t>
        </w:r>
        <w:r>
          <w:fldChar w:fldCharType="end"/>
        </w:r>
      </w:hyperlink>
    </w:p>
    <w:p>
      <w:pPr>
        <w:pStyle w:val="TOC2"/>
        <w:tabs>
          <w:tab w:val="right" w:leader="dot" w:pos="8306"/>
        </w:tabs>
      </w:pPr>
      <w:hyperlink w:anchor="_Toc21208" w:history="1">
        <w:r>
          <w:rPr>
            <w:rFonts w:ascii="仿宋" w:eastAsia="仿宋" w:hAnsi="仿宋" w:cs="仿宋" w:hint="eastAsia"/>
            <w:lang w:eastAsia="zh-CN"/>
          </w:rPr>
          <w:t>(二)、防火防爆总图布置措施</w:t>
        </w:r>
        <w:r>
          <w:tab/>
        </w:r>
        <w:r>
          <w:fldChar w:fldCharType="begin"/>
        </w:r>
        <w:r>
          <w:instrText xml:space="preserve"> PAGEREF _Toc21208 \h </w:instrText>
        </w:r>
        <w:r>
          <w:fldChar w:fldCharType="separate"/>
        </w:r>
        <w:r>
          <w:t>28</w:t>
        </w:r>
        <w:r>
          <w:fldChar w:fldCharType="end"/>
        </w:r>
      </w:hyperlink>
    </w:p>
    <w:p>
      <w:pPr>
        <w:pStyle w:val="TOC2"/>
        <w:tabs>
          <w:tab w:val="right" w:leader="dot" w:pos="8306"/>
        </w:tabs>
      </w:pPr>
      <w:hyperlink w:anchor="_Toc3454" w:history="1">
        <w:r>
          <w:rPr>
            <w:rFonts w:ascii="仿宋" w:eastAsia="仿宋" w:hAnsi="仿宋" w:cs="仿宋" w:hint="eastAsia"/>
            <w:lang w:eastAsia="zh-CN"/>
          </w:rPr>
          <w:t>(三)、自然灾害防范措施</w:t>
        </w:r>
        <w:r>
          <w:tab/>
        </w:r>
        <w:r>
          <w:fldChar w:fldCharType="begin"/>
        </w:r>
        <w:r>
          <w:instrText xml:space="preserve"> PAGEREF _Toc3454 \h </w:instrText>
        </w:r>
        <w:r>
          <w:fldChar w:fldCharType="separate"/>
        </w:r>
        <w:r>
          <w:t>29</w:t>
        </w:r>
        <w:r>
          <w:fldChar w:fldCharType="end"/>
        </w:r>
      </w:hyperlink>
    </w:p>
    <w:p>
      <w:pPr>
        <w:pStyle w:val="TOC2"/>
        <w:tabs>
          <w:tab w:val="right" w:leader="dot" w:pos="8306"/>
        </w:tabs>
      </w:pPr>
      <w:hyperlink w:anchor="_Toc14354" w:history="1">
        <w:r>
          <w:rPr>
            <w:rFonts w:ascii="仿宋" w:eastAsia="仿宋" w:hAnsi="仿宋" w:cs="仿宋" w:hint="eastAsia"/>
            <w:lang w:eastAsia="zh-CN"/>
          </w:rPr>
          <w:t>(四)、安全色及安全标志使用要求</w:t>
        </w:r>
        <w:r>
          <w:tab/>
        </w:r>
        <w:r>
          <w:fldChar w:fldCharType="begin"/>
        </w:r>
        <w:r>
          <w:instrText xml:space="preserve"> PAGEREF _Toc14354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3" w:history="1">
        <w:r>
          <w:rPr>
            <w:rFonts w:ascii="仿宋" w:eastAsia="仿宋" w:hAnsi="仿宋" w:cs="仿宋" w:hint="eastAsia"/>
            <w:lang w:eastAsia="zh-CN"/>
          </w:rPr>
          <w:t>(五)、防尘防毒措施</w:t>
        </w:r>
        <w:r>
          <w:tab/>
        </w:r>
        <w:r>
          <w:fldChar w:fldCharType="begin"/>
        </w:r>
        <w:r>
          <w:instrText xml:space="preserve"> PAGEREF _Toc1203 \h </w:instrText>
        </w:r>
        <w:r>
          <w:fldChar w:fldCharType="separate"/>
        </w:r>
        <w:r>
          <w:t>31</w:t>
        </w:r>
        <w:r>
          <w:fldChar w:fldCharType="end"/>
        </w:r>
      </w:hyperlink>
    </w:p>
    <w:p>
      <w:pPr>
        <w:pStyle w:val="TOC2"/>
        <w:tabs>
          <w:tab w:val="right" w:leader="dot" w:pos="8306"/>
        </w:tabs>
      </w:pPr>
      <w:hyperlink w:anchor="_Toc26087" w:history="1">
        <w:r>
          <w:rPr>
            <w:rFonts w:ascii="仿宋" w:eastAsia="仿宋" w:hAnsi="仿宋" w:cs="仿宋" w:hint="eastAsia"/>
            <w:lang w:eastAsia="zh-CN"/>
          </w:rPr>
          <w:t>(六)、防静电、触电防护及防雷措施</w:t>
        </w:r>
        <w:r>
          <w:tab/>
        </w:r>
        <w:r>
          <w:fldChar w:fldCharType="begin"/>
        </w:r>
        <w:r>
          <w:instrText xml:space="preserve"> PAGEREF _Toc26087 \h </w:instrText>
        </w:r>
        <w:r>
          <w:fldChar w:fldCharType="separate"/>
        </w:r>
        <w:r>
          <w:t>32</w:t>
        </w:r>
        <w:r>
          <w:fldChar w:fldCharType="end"/>
        </w:r>
      </w:hyperlink>
    </w:p>
    <w:p>
      <w:pPr>
        <w:pStyle w:val="TOC2"/>
        <w:tabs>
          <w:tab w:val="right" w:leader="dot" w:pos="8306"/>
        </w:tabs>
      </w:pPr>
      <w:hyperlink w:anchor="_Toc10354" w:history="1">
        <w:r>
          <w:rPr>
            <w:rFonts w:ascii="仿宋" w:eastAsia="仿宋" w:hAnsi="仿宋" w:cs="仿宋" w:hint="eastAsia"/>
            <w:lang w:eastAsia="zh-CN"/>
          </w:rPr>
          <w:t>(七)、机械设备安全保障措施</w:t>
        </w:r>
        <w:r>
          <w:tab/>
        </w:r>
        <w:r>
          <w:fldChar w:fldCharType="begin"/>
        </w:r>
        <w:r>
          <w:instrText xml:space="preserve"> PAGEREF _Toc10354 \h </w:instrText>
        </w:r>
        <w:r>
          <w:fldChar w:fldCharType="separate"/>
        </w:r>
        <w:r>
          <w:t>33</w:t>
        </w:r>
        <w:r>
          <w:fldChar w:fldCharType="end"/>
        </w:r>
      </w:hyperlink>
    </w:p>
    <w:p>
      <w:pPr>
        <w:pStyle w:val="TOC1"/>
        <w:tabs>
          <w:tab w:val="right" w:leader="dot" w:pos="8306"/>
        </w:tabs>
      </w:pPr>
      <w:hyperlink w:anchor="_Toc15370" w:history="1">
        <w:r>
          <w:rPr>
            <w:rFonts w:ascii="仿宋" w:eastAsia="仿宋" w:hAnsi="仿宋" w:cs="仿宋" w:hint="eastAsia"/>
            <w:lang w:eastAsia="zh-CN"/>
          </w:rPr>
          <w:t>十二、沙林树脂项目人力资源管理</w:t>
        </w:r>
        <w:r>
          <w:tab/>
        </w:r>
        <w:r>
          <w:fldChar w:fldCharType="begin"/>
        </w:r>
        <w:r>
          <w:instrText xml:space="preserve"> PAGEREF _Toc15370 \h </w:instrText>
        </w:r>
        <w:r>
          <w:fldChar w:fldCharType="separate"/>
        </w:r>
        <w:r>
          <w:t>35</w:t>
        </w:r>
        <w:r>
          <w:fldChar w:fldCharType="end"/>
        </w:r>
      </w:hyperlink>
    </w:p>
    <w:p>
      <w:pPr>
        <w:pStyle w:val="TOC2"/>
        <w:tabs>
          <w:tab w:val="right" w:leader="dot" w:pos="8306"/>
        </w:tabs>
      </w:pPr>
      <w:hyperlink w:anchor="_Toc1672" w:history="1">
        <w:r>
          <w:rPr>
            <w:rFonts w:ascii="仿宋" w:eastAsia="仿宋" w:hAnsi="仿宋" w:cs="仿宋" w:hint="eastAsia"/>
            <w:lang w:eastAsia="zh-CN"/>
          </w:rPr>
          <w:t>(一)、建立健全的预算管理制度</w:t>
        </w:r>
        <w:r>
          <w:tab/>
        </w:r>
        <w:r>
          <w:fldChar w:fldCharType="begin"/>
        </w:r>
        <w:r>
          <w:instrText xml:space="preserve"> PAGEREF _Toc1672 \h </w:instrText>
        </w:r>
        <w:r>
          <w:fldChar w:fldCharType="separate"/>
        </w:r>
        <w:r>
          <w:t>35</w:t>
        </w:r>
        <w:r>
          <w:fldChar w:fldCharType="end"/>
        </w:r>
      </w:hyperlink>
    </w:p>
    <w:p>
      <w:pPr>
        <w:pStyle w:val="TOC2"/>
        <w:tabs>
          <w:tab w:val="right" w:leader="dot" w:pos="8306"/>
        </w:tabs>
      </w:pPr>
      <w:hyperlink w:anchor="_Toc4718" w:history="1">
        <w:r>
          <w:rPr>
            <w:rFonts w:ascii="仿宋" w:eastAsia="仿宋" w:hAnsi="仿宋" w:cs="仿宋" w:hint="eastAsia"/>
            <w:lang w:eastAsia="zh-CN"/>
          </w:rPr>
          <w:t>(二)、加强资金流动监控</w:t>
        </w:r>
        <w:r>
          <w:tab/>
        </w:r>
        <w:r>
          <w:fldChar w:fldCharType="begin"/>
        </w:r>
        <w:r>
          <w:instrText xml:space="preserve"> PAGEREF _Toc4718 \h </w:instrText>
        </w:r>
        <w:r>
          <w:fldChar w:fldCharType="separate"/>
        </w:r>
        <w:r>
          <w:t>36</w:t>
        </w:r>
        <w:r>
          <w:fldChar w:fldCharType="end"/>
        </w:r>
      </w:hyperlink>
    </w:p>
    <w:p>
      <w:pPr>
        <w:pStyle w:val="TOC2"/>
        <w:tabs>
          <w:tab w:val="right" w:leader="dot" w:pos="8306"/>
        </w:tabs>
      </w:pPr>
      <w:hyperlink w:anchor="_Toc31498" w:history="1">
        <w:r>
          <w:rPr>
            <w:rFonts w:ascii="仿宋" w:eastAsia="仿宋" w:hAnsi="仿宋" w:cs="仿宋" w:hint="eastAsia"/>
            <w:lang w:eastAsia="zh-CN"/>
          </w:rPr>
          <w:t>(三)、制定完善的风险控制机制</w:t>
        </w:r>
        <w:r>
          <w:tab/>
        </w:r>
        <w:r>
          <w:fldChar w:fldCharType="begin"/>
        </w:r>
        <w:r>
          <w:instrText xml:space="preserve"> PAGEREF _Toc31498 \h </w:instrText>
        </w:r>
        <w:r>
          <w:fldChar w:fldCharType="separate"/>
        </w:r>
        <w:r>
          <w:t>37</w:t>
        </w:r>
        <w:r>
          <w:fldChar w:fldCharType="end"/>
        </w:r>
      </w:hyperlink>
    </w:p>
    <w:p>
      <w:pPr>
        <w:pStyle w:val="TOC2"/>
        <w:tabs>
          <w:tab w:val="right" w:leader="dot" w:pos="8306"/>
        </w:tabs>
      </w:pPr>
      <w:hyperlink w:anchor="_Toc28927" w:history="1">
        <w:r>
          <w:rPr>
            <w:rFonts w:ascii="仿宋" w:eastAsia="仿宋" w:hAnsi="仿宋" w:cs="仿宋" w:hint="eastAsia"/>
            <w:lang w:eastAsia="zh-CN"/>
          </w:rPr>
          <w:t>(四)、优化成本管理</w:t>
        </w:r>
        <w:r>
          <w:tab/>
        </w:r>
        <w:r>
          <w:fldChar w:fldCharType="begin"/>
        </w:r>
        <w:r>
          <w:instrText xml:space="preserve"> PAGEREF _Toc28927 \h </w:instrText>
        </w:r>
        <w:r>
          <w:fldChar w:fldCharType="separate"/>
        </w:r>
        <w:r>
          <w:t>39</w:t>
        </w:r>
        <w:r>
          <w:fldChar w:fldCharType="end"/>
        </w:r>
      </w:hyperlink>
    </w:p>
    <w:p>
      <w:pPr>
        <w:pStyle w:val="TOC1"/>
        <w:tabs>
          <w:tab w:val="right" w:leader="dot" w:pos="8306"/>
        </w:tabs>
      </w:pPr>
      <w:hyperlink w:anchor="_Toc16824" w:history="1">
        <w:r>
          <w:rPr>
            <w:rFonts w:ascii="仿宋" w:eastAsia="仿宋" w:hAnsi="仿宋" w:cs="仿宋" w:hint="eastAsia"/>
            <w:lang w:eastAsia="zh-CN"/>
          </w:rPr>
          <w:t>十三、沙林树脂项目实施时间节点</w:t>
        </w:r>
        <w:r>
          <w:tab/>
        </w:r>
        <w:r>
          <w:fldChar w:fldCharType="begin"/>
        </w:r>
        <w:r>
          <w:instrText xml:space="preserve"> PAGEREF _Toc16824 \h </w:instrText>
        </w:r>
        <w:r>
          <w:fldChar w:fldCharType="separate"/>
        </w:r>
        <w:r>
          <w:t>40</w:t>
        </w:r>
        <w:r>
          <w:fldChar w:fldCharType="end"/>
        </w:r>
      </w:hyperlink>
    </w:p>
    <w:p>
      <w:pPr>
        <w:pStyle w:val="TOC2"/>
        <w:tabs>
          <w:tab w:val="right" w:leader="dot" w:pos="8306"/>
        </w:tabs>
      </w:pPr>
      <w:hyperlink w:anchor="_Toc12787" w:history="1">
        <w:r>
          <w:rPr>
            <w:rFonts w:ascii="仿宋" w:eastAsia="仿宋" w:hAnsi="仿宋" w:cs="仿宋" w:hint="eastAsia"/>
            <w:lang w:eastAsia="zh-CN"/>
          </w:rPr>
          <w:t>(一)、沙林树脂项目启动阶段时间节点</w:t>
        </w:r>
        <w:r>
          <w:tab/>
        </w:r>
        <w:r>
          <w:fldChar w:fldCharType="begin"/>
        </w:r>
        <w:r>
          <w:instrText xml:space="preserve"> PAGEREF _Toc12787 \h </w:instrText>
        </w:r>
        <w:r>
          <w:fldChar w:fldCharType="separate"/>
        </w:r>
        <w:r>
          <w:t>40</w:t>
        </w:r>
        <w:r>
          <w:fldChar w:fldCharType="end"/>
        </w:r>
      </w:hyperlink>
    </w:p>
    <w:p>
      <w:pPr>
        <w:pStyle w:val="TOC2"/>
        <w:tabs>
          <w:tab w:val="right" w:leader="dot" w:pos="8306"/>
        </w:tabs>
      </w:pPr>
      <w:hyperlink w:anchor="_Toc2944" w:history="1">
        <w:r>
          <w:rPr>
            <w:rFonts w:ascii="仿宋" w:eastAsia="仿宋" w:hAnsi="仿宋" w:cs="仿宋" w:hint="eastAsia"/>
            <w:lang w:eastAsia="zh-CN"/>
          </w:rPr>
          <w:t>(二)、沙林树脂项目执行阶段时间节点</w:t>
        </w:r>
        <w:r>
          <w:tab/>
        </w:r>
        <w:r>
          <w:fldChar w:fldCharType="begin"/>
        </w:r>
        <w:r>
          <w:instrText xml:space="preserve"> PAGEREF _Toc2944 \h </w:instrText>
        </w:r>
        <w:r>
          <w:fldChar w:fldCharType="separate"/>
        </w:r>
        <w:r>
          <w:t>41</w:t>
        </w:r>
        <w:r>
          <w:fldChar w:fldCharType="end"/>
        </w:r>
      </w:hyperlink>
    </w:p>
    <w:p>
      <w:pPr>
        <w:pStyle w:val="TOC2"/>
        <w:tabs>
          <w:tab w:val="right" w:leader="dot" w:pos="8306"/>
        </w:tabs>
      </w:pPr>
      <w:hyperlink w:anchor="_Toc19403" w:history="1">
        <w:r>
          <w:rPr>
            <w:rFonts w:ascii="仿宋" w:eastAsia="仿宋" w:hAnsi="仿宋" w:cs="仿宋" w:hint="eastAsia"/>
            <w:lang w:eastAsia="zh-CN"/>
          </w:rPr>
          <w:t>(三)、沙林树脂项目完成阶段时间节点</w:t>
        </w:r>
        <w:r>
          <w:tab/>
        </w:r>
        <w:r>
          <w:fldChar w:fldCharType="begin"/>
        </w:r>
        <w:r>
          <w:instrText xml:space="preserve"> PAGEREF _Toc19403 \h </w:instrText>
        </w:r>
        <w:r>
          <w:fldChar w:fldCharType="separate"/>
        </w:r>
        <w:r>
          <w:t>42</w:t>
        </w:r>
        <w:r>
          <w:fldChar w:fldCharType="end"/>
        </w:r>
      </w:hyperlink>
    </w:p>
    <w:p>
      <w:pPr>
        <w:pStyle w:val="TOC1"/>
        <w:tabs>
          <w:tab w:val="right" w:leader="dot" w:pos="8306"/>
        </w:tabs>
      </w:pPr>
      <w:hyperlink w:anchor="_Toc259" w:history="1">
        <w:r>
          <w:rPr>
            <w:rFonts w:ascii="仿宋" w:eastAsia="仿宋" w:hAnsi="仿宋" w:cs="仿宋" w:hint="eastAsia"/>
            <w:lang w:eastAsia="zh-CN"/>
          </w:rPr>
          <w:t>十四、沙林树脂项目变更管理</w:t>
        </w:r>
        <w:r>
          <w:tab/>
        </w:r>
        <w:r>
          <w:fldChar w:fldCharType="begin"/>
        </w:r>
        <w:r>
          <w:instrText xml:space="preserve"> PAGEREF _Toc259 \h </w:instrText>
        </w:r>
        <w:r>
          <w:fldChar w:fldCharType="separate"/>
        </w:r>
        <w:r>
          <w:t>43</w:t>
        </w:r>
        <w:r>
          <w:fldChar w:fldCharType="end"/>
        </w:r>
      </w:hyperlink>
    </w:p>
    <w:p>
      <w:pPr>
        <w:pStyle w:val="TOC2"/>
        <w:tabs>
          <w:tab w:val="right" w:leader="dot" w:pos="8306"/>
        </w:tabs>
      </w:pPr>
      <w:hyperlink w:anchor="_Toc10304" w:history="1">
        <w:r>
          <w:rPr>
            <w:rFonts w:ascii="仿宋" w:eastAsia="仿宋" w:hAnsi="仿宋" w:cs="仿宋" w:hint="eastAsia"/>
            <w:lang w:eastAsia="zh-CN"/>
          </w:rPr>
          <w:t>(一)、变更申请与评估</w:t>
        </w:r>
        <w:r>
          <w:tab/>
        </w:r>
        <w:r>
          <w:fldChar w:fldCharType="begin"/>
        </w:r>
        <w:r>
          <w:instrText xml:space="preserve"> PAGEREF _Toc10304 \h </w:instrText>
        </w:r>
        <w:r>
          <w:fldChar w:fldCharType="separate"/>
        </w:r>
        <w:r>
          <w:t>43</w:t>
        </w:r>
        <w:r>
          <w:fldChar w:fldCharType="end"/>
        </w:r>
      </w:hyperlink>
    </w:p>
    <w:p>
      <w:pPr>
        <w:pStyle w:val="TOC2"/>
        <w:tabs>
          <w:tab w:val="right" w:leader="dot" w:pos="8306"/>
        </w:tabs>
      </w:pPr>
      <w:hyperlink w:anchor="_Toc8774" w:history="1">
        <w:r>
          <w:rPr>
            <w:rFonts w:ascii="仿宋" w:eastAsia="仿宋" w:hAnsi="仿宋" w:cs="仿宋" w:hint="eastAsia"/>
            <w:lang w:eastAsia="zh-CN"/>
          </w:rPr>
          <w:t>(二)、变更实施与控制</w:t>
        </w:r>
        <w:r>
          <w:tab/>
        </w:r>
        <w:r>
          <w:fldChar w:fldCharType="begin"/>
        </w:r>
        <w:r>
          <w:instrText xml:space="preserve"> PAGEREF _Toc8774 \h </w:instrText>
        </w:r>
        <w:r>
          <w:fldChar w:fldCharType="separate"/>
        </w:r>
        <w:r>
          <w:t>44</w:t>
        </w:r>
        <w:r>
          <w:fldChar w:fldCharType="end"/>
        </w:r>
      </w:hyperlink>
    </w:p>
    <w:p>
      <w:pPr>
        <w:pStyle w:val="TOC1"/>
        <w:tabs>
          <w:tab w:val="right" w:leader="dot" w:pos="8306"/>
        </w:tabs>
      </w:pPr>
      <w:hyperlink w:anchor="_Toc22446" w:history="1">
        <w:r>
          <w:rPr>
            <w:rFonts w:ascii="仿宋" w:eastAsia="仿宋" w:hAnsi="仿宋" w:cs="仿宋" w:hint="eastAsia"/>
            <w:lang w:eastAsia="zh-CN"/>
          </w:rPr>
          <w:t>十五、沙林树脂项目实施保障措施</w:t>
        </w:r>
        <w:r>
          <w:tab/>
        </w:r>
        <w:r>
          <w:fldChar w:fldCharType="begin"/>
        </w:r>
        <w:r>
          <w:instrText xml:space="preserve"> PAGEREF _Toc22446 \h </w:instrText>
        </w:r>
        <w:r>
          <w:fldChar w:fldCharType="separate"/>
        </w:r>
        <w:r>
          <w:t>44</w:t>
        </w:r>
        <w:r>
          <w:fldChar w:fldCharType="end"/>
        </w:r>
      </w:hyperlink>
    </w:p>
    <w:p>
      <w:pPr>
        <w:pStyle w:val="TOC2"/>
        <w:tabs>
          <w:tab w:val="right" w:leader="dot" w:pos="8306"/>
        </w:tabs>
      </w:pPr>
      <w:hyperlink w:anchor="_Toc13562" w:history="1">
        <w:r>
          <w:rPr>
            <w:rFonts w:ascii="仿宋" w:eastAsia="仿宋" w:hAnsi="仿宋" w:cs="仿宋" w:hint="eastAsia"/>
            <w:lang w:eastAsia="zh-CN"/>
          </w:rPr>
          <w:t>(一)、沙林树脂项目实施保障机制</w:t>
        </w:r>
        <w:r>
          <w:tab/>
        </w:r>
        <w:r>
          <w:fldChar w:fldCharType="begin"/>
        </w:r>
        <w:r>
          <w:instrText xml:space="preserve"> PAGEREF _Toc13562 \h </w:instrText>
        </w:r>
        <w:r>
          <w:fldChar w:fldCharType="separate"/>
        </w:r>
        <w:r>
          <w:t>44</w:t>
        </w:r>
        <w:r>
          <w:fldChar w:fldCharType="end"/>
        </w:r>
      </w:hyperlink>
    </w:p>
    <w:p>
      <w:pPr>
        <w:pStyle w:val="TOC2"/>
        <w:tabs>
          <w:tab w:val="right" w:leader="dot" w:pos="8306"/>
        </w:tabs>
      </w:pPr>
      <w:hyperlink w:anchor="_Toc11449" w:history="1">
        <w:r>
          <w:rPr>
            <w:rFonts w:ascii="仿宋" w:eastAsia="仿宋" w:hAnsi="仿宋" w:cs="仿宋" w:hint="eastAsia"/>
            <w:lang w:eastAsia="zh-CN"/>
          </w:rPr>
          <w:t>(二)、沙林树脂项目法律合规要求</w:t>
        </w:r>
        <w:r>
          <w:tab/>
        </w:r>
        <w:r>
          <w:fldChar w:fldCharType="begin"/>
        </w:r>
        <w:r>
          <w:instrText xml:space="preserve"> PAGEREF _Toc11449 \h </w:instrText>
        </w:r>
        <w:r>
          <w:fldChar w:fldCharType="separate"/>
        </w:r>
        <w:r>
          <w:t>48</w:t>
        </w:r>
        <w:r>
          <w:fldChar w:fldCharType="end"/>
        </w:r>
      </w:hyperlink>
    </w:p>
    <w:p>
      <w:pPr>
        <w:pStyle w:val="TOC2"/>
        <w:tabs>
          <w:tab w:val="right" w:leader="dot" w:pos="8306"/>
        </w:tabs>
      </w:pPr>
      <w:hyperlink w:anchor="_Toc15874" w:history="1">
        <w:r>
          <w:rPr>
            <w:rFonts w:ascii="仿宋" w:eastAsia="仿宋" w:hAnsi="仿宋" w:cs="仿宋" w:hint="eastAsia"/>
            <w:lang w:eastAsia="zh-CN"/>
          </w:rPr>
          <w:t>(三)、沙林树脂项目合同管理与法律事务</w:t>
        </w:r>
        <w:r>
          <w:tab/>
        </w:r>
        <w:r>
          <w:fldChar w:fldCharType="begin"/>
        </w:r>
        <w:r>
          <w:instrText xml:space="preserve"> PAGEREF _Toc15874 \h </w:instrText>
        </w:r>
        <w:r>
          <w:fldChar w:fldCharType="separate"/>
        </w:r>
        <w:r>
          <w:t>52</w:t>
        </w:r>
        <w:r>
          <w:fldChar w:fldCharType="end"/>
        </w:r>
      </w:hyperlink>
    </w:p>
    <w:p>
      <w:pPr>
        <w:pStyle w:val="TOC2"/>
        <w:tabs>
          <w:tab w:val="right" w:leader="dot" w:pos="8306"/>
        </w:tabs>
      </w:pPr>
      <w:hyperlink w:anchor="_Toc27203" w:history="1">
        <w:r>
          <w:rPr>
            <w:rFonts w:ascii="仿宋" w:eastAsia="仿宋" w:hAnsi="仿宋" w:cs="仿宋" w:hint="eastAsia"/>
            <w:lang w:eastAsia="zh-CN"/>
          </w:rPr>
          <w:t>(四)、沙林树脂项目知识产权保护策略</w:t>
        </w:r>
        <w:r>
          <w:tab/>
        </w:r>
        <w:r>
          <w:fldChar w:fldCharType="begin"/>
        </w:r>
        <w:r>
          <w:instrText xml:space="preserve"> PAGEREF _Toc27203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9"/>
      <w:r>
        <w:rPr>
          <w:rFonts w:ascii="仿宋" w:eastAsia="仿宋" w:hAnsi="仿宋" w:cs="仿宋" w:hint="eastAsia"/>
          <w:sz w:val="28"/>
          <w:lang w:eastAsia="zh-CN"/>
        </w:rPr>
        <w:t>一、沙林树脂项目土建工程</w:t>
      </w:r>
      <w:bookmarkEnd w:id="2"/>
    </w:p>
    <w:p>
      <w:pPr>
        <w:pStyle w:val="Heading2"/>
        <w:rPr>
          <w:rFonts w:ascii="仿宋" w:eastAsia="仿宋" w:hAnsi="仿宋" w:cs="仿宋" w:hint="eastAsia"/>
          <w:lang w:eastAsia="zh-CN"/>
        </w:rPr>
      </w:pPr>
      <w:bookmarkStart w:id="3" w:name="_Toc89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在沙林树脂项目的建筑工程设计中，我们将秉承一系列重要的设计原则，以确保沙林树脂项目建筑在功能、美观、可持续性等方面达到最佳效果。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首要原则是确保建筑的功能性得到最大化的发挥。我们将充分理解沙林树脂项目的实际需求，合理布局各个功能区域，保证建筑在满足业务需求的同时，提供高效的工作环境。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在建筑设计中，我们将综合考虑建设和运营成本。通过精细的经济效益分析，确保设计方案在高效利用资源的同时，对沙林树脂项目的长期盈利能力有积极的贡献。</w:t>
      </w:r>
    </w:p>
    <w:p>
      <w:pPr>
        <w:pStyle w:val="Heading2"/>
        <w:ind w:firstLine="560" w:firstLineChars="200"/>
        <w:rPr>
          <w:rFonts w:ascii="仿宋" w:eastAsia="仿宋" w:hAnsi="仿宋" w:cs="仿宋" w:hint="eastAsia"/>
          <w:sz w:val="28"/>
          <w:lang w:eastAsia="zh-CN"/>
        </w:rPr>
      </w:pPr>
      <w:bookmarkStart w:id="4" w:name="_Toc72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的土建工程设计中，我们将精准设定设计年限，结合沙林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沙林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9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沙林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沙林树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沙林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57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本期工程沙林树脂项目预计总建筑面积XXX平方米，其中：计容建筑面积XXX平方米，计划建筑工程投资XX万元，占沙林树脂项目总投资的XX%。</w:t>
      </w:r>
    </w:p>
    <w:p>
      <w:pPr>
        <w:pStyle w:val="Heading1"/>
        <w:ind w:firstLine="560" w:firstLineChars="200"/>
        <w:rPr>
          <w:rFonts w:ascii="仿宋" w:eastAsia="仿宋" w:hAnsi="仿宋" w:cs="仿宋" w:hint="eastAsia"/>
          <w:sz w:val="28"/>
          <w:lang w:eastAsia="zh-CN"/>
        </w:rPr>
      </w:pPr>
      <w:bookmarkStart w:id="7" w:name="_Toc3387"/>
      <w:r>
        <w:rPr>
          <w:rFonts w:ascii="仿宋" w:eastAsia="仿宋" w:hAnsi="仿宋" w:cs="仿宋" w:hint="eastAsia"/>
          <w:sz w:val="28"/>
          <w:lang w:eastAsia="zh-CN"/>
        </w:rPr>
        <w:t>二、沙林树脂项目危机管理</w:t>
      </w:r>
      <w:bookmarkEnd w:id="7"/>
    </w:p>
    <w:p>
      <w:pPr>
        <w:pStyle w:val="Heading2"/>
        <w:rPr>
          <w:rFonts w:ascii="仿宋" w:eastAsia="仿宋" w:hAnsi="仿宋" w:cs="仿宋" w:hint="eastAsia"/>
          <w:lang w:eastAsia="zh-CN"/>
        </w:rPr>
      </w:pPr>
      <w:bookmarkStart w:id="8" w:name="_Toc179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危机管理中，危机预警与识别是确保沙林树脂项目稳健运行的核心步骤。通过建立全面的监测机制，沙林树脂项目团队旨在及时发现和理解潜在的风险和危机因素，以便采取及时的预防和应对措施，确保沙林树脂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首先，通过深入的风险评估，沙林树脂项目团队全面分析了整个沙林树脂项目和各个阶段可能存在的威胁。这包括准确评估每个潜在风险的发生概率和可能影响的程度，为后续危机预警提供了有力支持。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沙林树脂项目团队着重于明确定义沙林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沙林树脂项目进展的持续监控，团队能够及时发现潜在问题并作出迅速反应。沙林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在这一阶段，团队的专业素养和反应速度将发挥至关重要的作用，以确保潜在危机能够在初期得到有效的处理，最大程度地减轻负面影响。通过危机预警与识别，沙林树脂项目得以更有序、可控地推进。</w:t>
      </w:r>
    </w:p>
    <w:p>
      <w:pPr>
        <w:pStyle w:val="Heading2"/>
        <w:ind w:firstLine="560" w:firstLineChars="200"/>
        <w:rPr>
          <w:rFonts w:ascii="仿宋" w:eastAsia="仿宋" w:hAnsi="仿宋" w:cs="仿宋" w:hint="eastAsia"/>
          <w:sz w:val="28"/>
          <w:lang w:eastAsia="zh-CN"/>
        </w:rPr>
      </w:pPr>
      <w:bookmarkStart w:id="9" w:name="_Toc2242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在危机发生时，沙林树脂项目团队立即行动，成立了应急小组。该小组的任务是迅速制定并实施紧急应对措施，以最小化潜在损失。以下是采取的主要措施：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暂停沙林树脂项目进度：为遏制危机蔓延，沙林树脂项目暂时停止进行，以便全面评估当前状况。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资源重新分配：重新评估沙林树脂项目资源的分配，确保最大限度地减小损失。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实时沟通：与关键利益相关者建立实时沟通机制，向他们传递沙林树脂项目危机的实际状况，保障沙林树脂项目核心利益。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在紧急应对的同时，沙林树脂项目团队强调了团队协作和有效沟通的重要性。以下是团队协作的关键举措：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信息共享机制：建立了信息共享平台，确保团队成员能够及时获取沙林树脂项目危机的实时信息。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领导者沟通：沙林树脂项目领导者通过定期会议和即时沟通工具，指导团队应对危机，保持团队稳定运行。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随着危机得到初步控制，沙林树脂项目团队转向制定恢复计划，以确保沙林树脂项目能够从中迅速恢复。主要恢复计划包括：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修复受损的进度计划：重新评估沙林树脂项目进度，制定修复计划，确保沙林树脂项目尽快回归正常进程。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重新调整资源分配：优化资源分配，确保沙林树脂项目在有限资源下高效运转。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风险管理机制加强：对沙林树脂项目风险进行全面评估，制定更强化的风险管理策略，以预防未来可能的危机。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8703"/>
      <w:r>
        <w:rPr>
          <w:rFonts w:ascii="仿宋" w:eastAsia="仿宋" w:hAnsi="仿宋" w:cs="仿宋" w:hint="eastAsia"/>
          <w:sz w:val="28"/>
          <w:lang w:eastAsia="zh-CN"/>
        </w:rPr>
        <w:t>三、沙林树脂项目绩效评估</w:t>
      </w:r>
      <w:bookmarkEnd w:id="10"/>
    </w:p>
    <w:p>
      <w:pPr>
        <w:pStyle w:val="Heading2"/>
        <w:rPr>
          <w:rFonts w:ascii="仿宋" w:eastAsia="仿宋" w:hAnsi="仿宋" w:cs="仿宋" w:hint="eastAsia"/>
          <w:lang w:eastAsia="zh-CN"/>
        </w:rPr>
      </w:pPr>
      <w:bookmarkStart w:id="11" w:name="_Toc31681"/>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中，我们设计了一套全面的绩效评估指标，以确保沙林树脂项目的可控和成功交付。这些指标跨足沙林树脂项目目标、成本、进度和质量等多个维度，为我们提供了全面洞察沙林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目标达成率是我们关注的首要指标。我们设定了明确的目标，并通过定期监测和评估，迅速发现并应对潜在的目标偏差。这为沙林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成本绩效是另一个核心关注点。通过实际成本与预算成本的对比分析，我们深入了解成本差异的原因，及时调整资源分配，保持沙林树脂项目在经济效益方面的合理水平。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进度作为关键的绩效指标之一，得到了精心的关注。我们制定了详细的沙林树脂项目进度计划，并设立了进度符合度指标，确保实际进度与计划进度保持一致。这使我们能够快速发现和解决潜在的进度问题，保持沙林树脂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沙林树脂项目绩效的不可或缺的一环。我们引入了一系列的质量标准和客户满意度指标，以确保沙林树脂项目交付的成果在质量上达到或超越预期水平。通过持续监测这些指标，我们努力提升沙林树脂项目整体质量水平，为沙林树脂项目的成功交付提供有力保障。通过这些科学且全面的绩效评估，我们能够更好地引导沙林树脂项目的持续改进，确保沙林树脂项目目标的顺利达成。</w:t>
      </w:r>
    </w:p>
    <w:p>
      <w:pPr>
        <w:pStyle w:val="Heading2"/>
        <w:ind w:firstLine="560" w:firstLineChars="200"/>
        <w:rPr>
          <w:rFonts w:ascii="仿宋" w:eastAsia="仿宋" w:hAnsi="仿宋" w:cs="仿宋" w:hint="eastAsia"/>
          <w:sz w:val="28"/>
          <w:lang w:eastAsia="zh-CN"/>
        </w:rPr>
      </w:pPr>
      <w:bookmarkStart w:id="12" w:name="_Toc1549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绩效评估是沙林树脂项目中的关键环节，为确保沙林树脂项目达到预期目标，我们采用了多层次、多维度的绩效评估方法。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沙林树脂项目的战略目标对齐，确保每个决策和行动都与沙林树脂项目整体目标保持一致。团队会定期召开战略对齐会议，审视当前工作与沙林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沙林树脂项目进度、质量、成本和风险等方面。这些指标通过数据收集和分析，为沙林树脂项目管理团队提供了客观的评估依据。例如，我们通过沙林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绩效评估不仅仅停留在沙林树脂项目内部，还考虑了沙林树脂项目对外部环境的影响。我们定期进行干系人满意度调查，以了解各利益相关方对沙林树脂项目的期望和满意度，并及时做出调整。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这种多层次、多角度的绩效评估方法，使得我们能够全面了解沙林树脂项目的运行状态，及时做出调整，确保沙林树脂项目在不断变化的环境中保持稳健前行。</w:t>
      </w:r>
    </w:p>
    <w:p>
      <w:pPr>
        <w:pStyle w:val="Heading2"/>
        <w:ind w:firstLine="560" w:firstLineChars="200"/>
        <w:rPr>
          <w:rFonts w:ascii="仿宋" w:eastAsia="仿宋" w:hAnsi="仿宋" w:cs="仿宋" w:hint="eastAsia"/>
          <w:sz w:val="28"/>
          <w:lang w:eastAsia="zh-CN"/>
        </w:rPr>
      </w:pPr>
      <w:bookmarkStart w:id="13" w:name="_Toc2583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为了确保沙林树脂项目的有效管理和不断优化，我们采用了精心设计的绩效评估周期。这个周期旨在实现灵活、实时和全面的评估，以适应沙林树脂项目执行中的各种挑战。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沙林树脂项目的不同需求，分为短期、中期和长期。短期评估关注每个迭代或工作周期，以及时发现和解决当前任务中的问题。中期评估涵盖几个迭代，深入了解整体沙林树脂项目的趋势和性能。长期评估则着眼于整个沙林树脂项目阶段，确保沙林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沙林树脂项目管理工具和协作平台，团队成员能够随时更新和分享沙林树脂项目数据。这种实时性的反馈机制使我们能够及时察觉潜在问题，快速调整，保持沙林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沙林树脂项目的决策制定密不可分。每个周期的沙林树脂项目回顾会议成为集体总结经验、识别问题深层次原因并找到创新解决方案的平台。这种定期的反思与调整机制使沙林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0899"/>
      <w:r>
        <w:rPr>
          <w:rFonts w:ascii="仿宋" w:eastAsia="仿宋" w:hAnsi="仿宋" w:cs="仿宋" w:hint="eastAsia"/>
          <w:sz w:val="28"/>
          <w:lang w:eastAsia="zh-CN"/>
        </w:rPr>
        <w:t>四、沙林树脂项目可持续发展</w:t>
      </w:r>
      <w:bookmarkEnd w:id="14"/>
    </w:p>
    <w:p>
      <w:pPr>
        <w:pStyle w:val="Heading2"/>
        <w:rPr>
          <w:rFonts w:ascii="仿宋" w:eastAsia="仿宋" w:hAnsi="仿宋" w:cs="仿宋" w:hint="eastAsia"/>
          <w:lang w:eastAsia="zh-CN"/>
        </w:rPr>
      </w:pPr>
      <w:bookmarkStart w:id="15" w:name="_Toc2464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中，沙林树脂项目团队着眼于未来，明确了可持续发展的战略方向。制定的具体可持续发展目标包括降低资源使用、采用环保技术、最大化社会效益等。这一步骤不仅有助于沙林树脂项目在环保和社会责任方面达到最高标准，也为未来提供了明确的指引，确保沙林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可持续实践的融入沙林树脂项目管理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沙林树脂项目管理周期。从沙林树脂项目规划开始，沙林树脂项目团队就考虑了环境和社会的因素。在执行阶段，沙林树脂项目团队积极推动绿色技术的应用，优化资源利用。此外，关注员工的社会责任，通过培训和沟通活动提高员工对可持续发展的认知，使他们能够在日常工作中践行可持续实践。这些举措不仅为沙林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60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扎根于沙林树脂项目的可持续发展理念，我们深信环保与社会责任是沙林树脂项目成功的关键支柱。在沙林树脂项目的每一步，我们都致力于通过创新和实践，履行对环境和社会的坚定责任。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团队通过引入先进的环保技术、建立高效的废物处理系统以及推动能源节约措施，积极履行环保责任。定期的环保监测和评估确保沙林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不仅致力于自身可持续发展，还注重对社会的回馈。通过支持社区沙林树脂项目、参与慈善事业、提供培训机会等方式，沙林树脂项目积极履行社会责任。与当地社区建立积极互动，关注员工的工作与生活平衡，以及员工的身心健康，是沙林树脂项目在社会责任层面的关键举措。这样的实践不仅增强了沙林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4846"/>
      <w:r>
        <w:rPr>
          <w:rFonts w:ascii="仿宋" w:eastAsia="仿宋" w:hAnsi="仿宋" w:cs="仿宋" w:hint="eastAsia"/>
          <w:sz w:val="28"/>
          <w:lang w:eastAsia="zh-CN"/>
        </w:rPr>
        <w:t>五、沙林树脂项目文档管理</w:t>
      </w:r>
      <w:bookmarkEnd w:id="17"/>
    </w:p>
    <w:p>
      <w:pPr>
        <w:pStyle w:val="Heading2"/>
        <w:rPr>
          <w:rFonts w:ascii="仿宋" w:eastAsia="仿宋" w:hAnsi="仿宋" w:cs="仿宋" w:hint="eastAsia"/>
          <w:lang w:eastAsia="zh-CN"/>
        </w:rPr>
      </w:pPr>
      <w:bookmarkStart w:id="18" w:name="_Toc1864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沙林树脂项目高度重视文档的质量和准确性，以支持沙林树脂项目的各项活动和决策。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文档的编制始于沙林树脂项目计划的初期，我们制定了详细的文档编制计划，明确了每个文档的内容、格式和编写责任人。在沙林树脂项目启动阶段，我们首先编制了沙林树脂项目章程，明确定义了沙林树脂项目的目标、范围、风险等关键要素。随后，沙林树脂项目团队根据计划陆续编制了需求文档、设计文档、测试文档等各类文档，确保沙林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沙林树脂项目管理中的重要环节，旨在确保沙林树脂项目文档符合质量标准和沙林树脂项目需求。在沙林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除了内部审查，我们还进行了外部审查，邀请沙林树脂项目相关利益方和专业领域的专家对文档进行独立审查。这有助于获取更全面、客观的反馈，确保沙林树脂项目文档不仅符合内部标准，也满足外部需求。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沙林树脂项目在文档编制与审查方面建立了严格的管理机制，通过规范的流程和多维度的审查，确保沙林树脂项目文档的质量、准确性和可靠性，为沙林树脂项目的顺利推进提供了有力支持。</w:t>
      </w:r>
    </w:p>
    <w:p>
      <w:pPr>
        <w:pStyle w:val="Heading2"/>
        <w:ind w:firstLine="560" w:firstLineChars="200"/>
        <w:rPr>
          <w:rFonts w:ascii="仿宋" w:eastAsia="仿宋" w:hAnsi="仿宋" w:cs="仿宋" w:hint="eastAsia"/>
          <w:sz w:val="28"/>
          <w:lang w:eastAsia="zh-CN"/>
        </w:rPr>
      </w:pPr>
      <w:bookmarkStart w:id="19" w:name="_Toc1944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我们通过多渠道发布文档，包括电子邮件、沙林树脂项目管理平台、内部网站等，以满足不同团队成员的偏好和需求。多渠道发布确保了信息的全面覆盖。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我们采用了精细的权限控制，确保只有授权人员可以访问敏感信息。这种安全措施保护了沙林树脂项目文档的机密性，防止了未经授权的信息泄露。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984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文档存档与归档是沙林树脂项目生命周期中一个至关重要的环节，直接关系到沙林树脂项目信息的长期保存和历史记录的完整性。在沙林树脂项目中，我们实施了一系列有效的文档存档与归档管理策略：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https://d.book118.com/396015144111010101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D55DE"/>
    <w:rsid w:val="736D55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01514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2024-03-02T23:11:00Z</dcterms:created>
  <dcterms:modified xsi:type="dcterms:W3CDTF">2024-03-02T23:11:32Z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3357566E621E4DD3BE10B0B455C0B33B_11</vt:lpwstr>
  </property>
  <property fmtid="{D5CDD505-2E9C-101B-9397-08002B2CF9AE}" pid="3" name="KSOProductBuildVer">
    <vt:lpwstr>2052-12.1.0.16388</vt:lpwstr>
  </property>
</Properties>
</file>