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line="40" w:lineRule="exact"/>
        <w:ind w:left="1660"/>
        <w:rPr>
          <w:rFonts w:ascii="Times New Roman"/>
          <w:sz w:val="4"/>
        </w:rPr>
      </w:pPr>
      <w:r>
        <w:rPr>
          <w:rFonts w:ascii="Times New Roman"/>
          <w:position w:val="0"/>
          <w:sz w:val="4"/>
        </w:rPr>
        <w:pict>
          <v:group id="_x0000_i1025" style="width:644pt;height:2pt;mso-position-horizontal-relative:char;mso-position-vertical-relative:line" coordorigin="0,0" coordsize="12880,40">
            <v:line id="_x0000_s1026" style="position:absolute" from="0,20" to="12880,20" stroked="t" strokecolor="black" strokeweight="2pt">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Heading2"/>
        <w:spacing w:before="185"/>
        <w:ind w:left="10591"/>
      </w:pPr>
      <w:r>
        <w:t>合同编号：</w:t>
      </w:r>
    </w:p>
    <w:p>
      <w:pPr>
        <w:pStyle w:val="BodyText"/>
        <w:rPr>
          <w:b/>
          <w:sz w:val="42"/>
        </w:rPr>
      </w:pPr>
    </w:p>
    <w:p>
      <w:pPr>
        <w:pStyle w:val="BodyText"/>
        <w:spacing w:before="9"/>
        <w:rPr>
          <w:b/>
          <w:sz w:val="60"/>
        </w:rPr>
      </w:pPr>
    </w:p>
    <w:p>
      <w:pPr>
        <w:spacing w:before="0"/>
        <w:ind w:left="0" w:right="392" w:firstLine="0"/>
        <w:jc w:val="center"/>
        <w:rPr>
          <w:b/>
          <w:sz w:val="78"/>
        </w:rPr>
      </w:pPr>
      <w:r>
        <w:rPr>
          <w:rFonts w:ascii="Times New Roman" w:eastAsia="Times New Roman"/>
          <w:b/>
          <w:sz w:val="78"/>
        </w:rPr>
        <w:t>xx</w:t>
      </w:r>
      <w:r>
        <w:rPr>
          <w:b/>
          <w:sz w:val="78"/>
        </w:rPr>
        <w:t>有限公司</w:t>
      </w:r>
    </w:p>
    <w:p>
      <w:pPr>
        <w:spacing w:before="520"/>
        <w:ind w:left="0" w:right="389" w:firstLine="0"/>
        <w:jc w:val="center"/>
        <w:rPr>
          <w:b/>
          <w:sz w:val="78"/>
        </w:rPr>
      </w:pPr>
      <w:r>
        <w:rPr>
          <w:b/>
          <w:sz w:val="78"/>
        </w:rPr>
        <w:t>二期工程（</w:t>
      </w:r>
      <w:r>
        <w:rPr>
          <w:rFonts w:ascii="Times New Roman" w:eastAsia="Times New Roman" w:hAnsi="Times New Roman"/>
          <w:b/>
          <w:sz w:val="78"/>
        </w:rPr>
        <w:t>2×1000MW</w:t>
      </w:r>
      <w:r>
        <w:rPr>
          <w:b/>
          <w:sz w:val="78"/>
        </w:rPr>
        <w:t>机组）</w:t>
      </w:r>
    </w:p>
    <w:p>
      <w:pPr>
        <w:pStyle w:val="BodyText"/>
        <w:rPr>
          <w:b/>
          <w:sz w:val="88"/>
        </w:rPr>
      </w:pPr>
    </w:p>
    <w:p>
      <w:pPr>
        <w:pStyle w:val="BodyText"/>
        <w:rPr>
          <w:b/>
          <w:sz w:val="110"/>
        </w:rPr>
      </w:pPr>
    </w:p>
    <w:p>
      <w:pPr>
        <w:spacing w:before="0" w:line="487" w:lineRule="auto"/>
        <w:ind w:left="5767" w:right="6163" w:firstLine="0"/>
        <w:jc w:val="center"/>
        <w:rPr>
          <w:rFonts w:ascii="黑体" w:eastAsia="黑体" w:hint="eastAsia"/>
          <w:b/>
          <w:sz w:val="78"/>
        </w:rPr>
      </w:pPr>
      <w:r>
        <w:rPr>
          <w:rFonts w:ascii="黑体" w:eastAsia="黑体" w:hint="eastAsia"/>
          <w:b/>
          <w:w w:val="95"/>
          <w:sz w:val="78"/>
        </w:rPr>
        <w:t>微机五防装置</w:t>
      </w:r>
      <w:r>
        <w:rPr>
          <w:rFonts w:ascii="黑体" w:eastAsia="黑体" w:hint="eastAsia"/>
          <w:b/>
          <w:sz w:val="78"/>
        </w:rPr>
        <w:t>技术协议</w:t>
      </w: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spacing w:before="10"/>
        <w:rPr>
          <w:rFonts w:ascii="黑体"/>
          <w:b/>
          <w:sz w:val="24"/>
        </w:rPr>
      </w:pPr>
    </w:p>
    <w:tbl>
      <w:tblPr>
        <w:tblStyle w:val="TableNormal"/>
        <w:tblW w:w="0" w:type="auto"/>
        <w:jc w:val="left"/>
        <w:tblInd w:w="3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3"/>
        <w:gridCol w:w="744"/>
        <w:gridCol w:w="632"/>
      </w:tblGrid>
      <w:tr>
        <w:tblPrEx>
          <w:tblW w:w="0" w:type="auto"/>
          <w:jc w:val="left"/>
          <w:tblInd w:w="3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19"/>
          <w:jc w:val="left"/>
        </w:trPr>
        <w:tc>
          <w:tcPr>
            <w:tcW w:w="633" w:type="dxa"/>
          </w:tcPr>
          <w:p>
            <w:pPr>
              <w:pStyle w:val="TableParagraph"/>
              <w:spacing w:line="480" w:lineRule="exact"/>
              <w:ind w:left="50"/>
              <w:rPr>
                <w:b/>
                <w:sz w:val="42"/>
              </w:rPr>
            </w:pPr>
            <w:r>
              <w:rPr>
                <w:b/>
                <w:w w:val="99"/>
                <w:sz w:val="42"/>
              </w:rPr>
              <w:t>买</w:t>
            </w:r>
          </w:p>
        </w:tc>
        <w:tc>
          <w:tcPr>
            <w:tcW w:w="744" w:type="dxa"/>
          </w:tcPr>
          <w:p>
            <w:pPr>
              <w:pStyle w:val="TableParagraph"/>
              <w:spacing w:line="480" w:lineRule="exact"/>
              <w:ind w:left="1"/>
              <w:jc w:val="center"/>
              <w:rPr>
                <w:b/>
                <w:sz w:val="42"/>
              </w:rPr>
            </w:pPr>
            <w:r>
              <w:rPr>
                <w:b/>
                <w:w w:val="99"/>
                <w:sz w:val="42"/>
              </w:rPr>
              <w:t>方</w:t>
            </w:r>
          </w:p>
        </w:tc>
        <w:tc>
          <w:tcPr>
            <w:tcW w:w="632" w:type="dxa"/>
          </w:tcPr>
          <w:p>
            <w:pPr>
              <w:pStyle w:val="TableParagraph"/>
              <w:spacing w:line="480" w:lineRule="exact"/>
              <w:ind w:right="48"/>
              <w:jc w:val="right"/>
              <w:rPr>
                <w:b/>
                <w:sz w:val="42"/>
              </w:rPr>
            </w:pPr>
            <w:r>
              <w:rPr>
                <w:b/>
                <w:w w:val="99"/>
                <w:sz w:val="42"/>
              </w:rPr>
              <w:t>：</w:t>
            </w:r>
          </w:p>
        </w:tc>
      </w:tr>
      <w:tr>
        <w:tblPrEx>
          <w:tblW w:w="0" w:type="auto"/>
          <w:jc w:val="left"/>
          <w:tblInd w:w="3218" w:type="dxa"/>
          <w:tblLayout w:type="fixed"/>
          <w:tblCellMar>
            <w:top w:w="0" w:type="dxa"/>
            <w:left w:w="0" w:type="dxa"/>
            <w:bottom w:w="0" w:type="dxa"/>
            <w:right w:w="0" w:type="dxa"/>
          </w:tblCellMar>
          <w:tblLook w:val="01E0"/>
        </w:tblPrEx>
        <w:trPr>
          <w:trHeight w:val="619"/>
          <w:jc w:val="left"/>
        </w:trPr>
        <w:tc>
          <w:tcPr>
            <w:tcW w:w="633" w:type="dxa"/>
          </w:tcPr>
          <w:p>
            <w:pPr>
              <w:pStyle w:val="TableParagraph"/>
              <w:spacing w:before="140" w:line="459" w:lineRule="exact"/>
              <w:ind w:left="50"/>
              <w:rPr>
                <w:b/>
                <w:sz w:val="42"/>
              </w:rPr>
            </w:pPr>
            <w:r>
              <w:rPr>
                <w:b/>
                <w:w w:val="99"/>
                <w:sz w:val="42"/>
              </w:rPr>
              <w:t>卖</w:t>
            </w:r>
          </w:p>
        </w:tc>
        <w:tc>
          <w:tcPr>
            <w:tcW w:w="744" w:type="dxa"/>
          </w:tcPr>
          <w:p>
            <w:pPr>
              <w:pStyle w:val="TableParagraph"/>
              <w:spacing w:before="140" w:line="459" w:lineRule="exact"/>
              <w:ind w:left="1"/>
              <w:jc w:val="center"/>
              <w:rPr>
                <w:b/>
                <w:sz w:val="42"/>
              </w:rPr>
            </w:pPr>
            <w:r>
              <w:rPr>
                <w:b/>
                <w:w w:val="99"/>
                <w:sz w:val="42"/>
              </w:rPr>
              <w:t>方</w:t>
            </w:r>
          </w:p>
        </w:tc>
        <w:tc>
          <w:tcPr>
            <w:tcW w:w="632" w:type="dxa"/>
          </w:tcPr>
          <w:p>
            <w:pPr>
              <w:pStyle w:val="TableParagraph"/>
              <w:spacing w:before="140" w:line="459" w:lineRule="exact"/>
              <w:ind w:right="48"/>
              <w:jc w:val="right"/>
              <w:rPr>
                <w:b/>
                <w:sz w:val="42"/>
              </w:rPr>
            </w:pPr>
            <w:r>
              <w:rPr>
                <w:b/>
                <w:w w:val="99"/>
                <w:sz w:val="42"/>
              </w:rPr>
              <w:t>：</w:t>
            </w:r>
          </w:p>
        </w:tc>
      </w:tr>
    </w:tbl>
    <w:p>
      <w:pPr>
        <w:pStyle w:val="BodyText"/>
        <w:spacing w:before="1"/>
        <w:rPr>
          <w:rFonts w:ascii="黑体"/>
          <w:b/>
          <w:sz w:val="23"/>
        </w:rPr>
      </w:pPr>
    </w:p>
    <w:p>
      <w:pPr>
        <w:pStyle w:val="Heading2"/>
        <w:spacing w:before="42"/>
        <w:ind w:left="3260"/>
      </w:pPr>
      <w:r>
        <w:rPr>
          <w:spacing w:val="56"/>
        </w:rPr>
        <w:t>设计院：</w:t>
      </w:r>
    </w:p>
    <w:p>
      <w:pPr>
        <w:spacing w:after="0"/>
        <w:sectPr>
          <w:type w:val="continuous"/>
          <w:pgSz w:w="17860" w:h="25270"/>
          <w:pgMar w:top="1320" w:right="0" w:bottom="280" w:left="1240" w:header="708" w:footer="708"/>
          <w:cols w:space="708"/>
        </w:sectPr>
      </w:pPr>
    </w:p>
    <w:p>
      <w:pPr>
        <w:tabs>
          <w:tab w:val="left" w:pos="5238"/>
          <w:tab w:val="left" w:pos="11590"/>
        </w:tabs>
        <w:spacing w:before="35"/>
        <w:ind w:left="0" w:right="472" w:firstLine="0"/>
        <w:jc w:val="center"/>
        <w:rPr>
          <w:rFonts w:ascii="幼圆" w:eastAsia="幼圆" w:hAnsi="幼圆" w:hint="eastAsia"/>
          <w:sz w:val="27"/>
        </w:rPr>
      </w:pPr>
      <w:r>
        <w:pict>
          <v:line id="_x0000_s1027" style="mso-position-horizontal-relative:page;position:absolute;z-index:251658240" from="146pt,17.9pt" to="790pt,17.9pt" stroked="t" strokecolor="black" strokeweight="2pt">
            <v:stroke dashstyle="solid"/>
          </v:line>
        </w:pict>
      </w:r>
      <w:r>
        <w:rPr>
          <w:rFonts w:ascii="幼圆" w:eastAsia="幼圆" w:hAnsi="幼圆" w:hint="eastAsia"/>
          <w:sz w:val="27"/>
        </w:rPr>
        <w:t>华润电力湖北有限公司二期工程</w:t>
      </w:r>
      <w:r>
        <w:rPr>
          <w:rFonts w:ascii="幼圆" w:eastAsia="幼圆" w:hAnsi="幼圆" w:hint="eastAsia"/>
          <w:spacing w:val="-66"/>
          <w:sz w:val="27"/>
        </w:rPr>
        <w:t xml:space="preserve"> </w:t>
      </w:r>
      <w:r>
        <w:rPr>
          <w:rFonts w:ascii="幼圆" w:eastAsia="幼圆" w:hAnsi="幼圆" w:hint="eastAsia"/>
          <w:sz w:val="27"/>
        </w:rPr>
        <w:t>2</w:t>
      </w:r>
      <w:r>
        <w:rPr>
          <w:rFonts w:ascii="幼圆" w:eastAsia="幼圆" w:hAnsi="幼圆" w:hint="eastAsia"/>
          <w:spacing w:val="-117"/>
          <w:sz w:val="27"/>
        </w:rPr>
        <w:t>×</w:t>
      </w:r>
      <w:r>
        <w:rPr>
          <w:rFonts w:ascii="幼圆" w:eastAsia="幼圆" w:hAnsi="幼圆" w:hint="eastAsia"/>
          <w:sz w:val="27"/>
        </w:rPr>
        <w:t>1000MW</w:t>
        <w:tab/>
        <w:t>机组微机五防装置合同附件</w:t>
        <w:tab/>
        <w:t>技术协议</w:t>
      </w:r>
    </w:p>
    <w:p>
      <w:pPr>
        <w:pStyle w:val="BodyText"/>
        <w:spacing w:before="6"/>
        <w:rPr>
          <w:rFonts w:ascii="幼圆"/>
          <w:sz w:val="20"/>
        </w:rPr>
      </w:pPr>
    </w:p>
    <w:p>
      <w:pPr>
        <w:tabs>
          <w:tab w:val="left" w:pos="1080"/>
        </w:tabs>
        <w:spacing w:before="0"/>
        <w:ind w:left="0" w:right="388" w:firstLine="0"/>
        <w:jc w:val="center"/>
        <w:rPr>
          <w:rFonts w:ascii="幼圆" w:eastAsia="幼圆" w:hint="eastAsia"/>
          <w:sz w:val="54"/>
        </w:rPr>
      </w:pPr>
      <w:r>
        <w:rPr>
          <w:rFonts w:ascii="幼圆" w:eastAsia="幼圆" w:hint="eastAsia"/>
          <w:sz w:val="54"/>
        </w:rPr>
        <w:t>目</w:t>
        <w:tab/>
        <w:t>录</w:t>
      </w: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spacing w:before="1"/>
        <w:rPr>
          <w:rFonts w:ascii="幼圆"/>
          <w:sz w:val="19"/>
        </w:rPr>
      </w:pPr>
    </w:p>
    <w:p>
      <w:pPr>
        <w:pStyle w:val="BodyText"/>
        <w:tabs>
          <w:tab w:val="left" w:pos="3087"/>
        </w:tabs>
        <w:spacing w:before="36"/>
        <w:ind w:left="1738"/>
        <w:rPr>
          <w:rFonts w:ascii="幼圆" w:eastAsia="幼圆" w:hint="eastAsia"/>
        </w:rPr>
      </w:pPr>
      <w:r>
        <w:rPr>
          <w:rFonts w:ascii="幼圆" w:eastAsia="幼圆" w:hint="eastAsia"/>
        </w:rPr>
        <w:t>附件</w:t>
      </w:r>
      <w:r>
        <w:rPr>
          <w:rFonts w:ascii="幼圆" w:eastAsia="幼圆" w:hint="eastAsia"/>
          <w:spacing w:val="-91"/>
        </w:rPr>
        <w:t xml:space="preserve"> </w:t>
      </w:r>
      <w:r>
        <w:rPr>
          <w:rFonts w:ascii="幼圆" w:eastAsia="幼圆" w:hint="eastAsia"/>
        </w:rPr>
        <w:t>1</w:t>
        <w:tab/>
        <w:t>技术规范 ..................................................................</w:t>
      </w:r>
    </w:p>
    <w:p>
      <w:pPr>
        <w:pStyle w:val="BodyText"/>
        <w:tabs>
          <w:tab w:val="left" w:pos="3087"/>
        </w:tabs>
        <w:spacing w:before="240"/>
        <w:ind w:left="1738"/>
        <w:rPr>
          <w:rFonts w:ascii="幼圆" w:eastAsia="幼圆" w:hint="eastAsia"/>
        </w:rPr>
      </w:pPr>
      <w:r>
        <w:rPr>
          <w:rFonts w:ascii="幼圆" w:eastAsia="幼圆" w:hint="eastAsia"/>
        </w:rPr>
        <w:t>附件</w:t>
      </w:r>
      <w:r>
        <w:rPr>
          <w:rFonts w:ascii="幼圆" w:eastAsia="幼圆" w:hint="eastAsia"/>
          <w:spacing w:val="-91"/>
        </w:rPr>
        <w:t xml:space="preserve"> </w:t>
      </w:r>
      <w:r>
        <w:rPr>
          <w:rFonts w:ascii="幼圆" w:eastAsia="幼圆" w:hint="eastAsia"/>
        </w:rPr>
        <w:t>2</w:t>
        <w:tab/>
        <w:t>供货范围 ..................................................................</w:t>
      </w:r>
    </w:p>
    <w:p>
      <w:pPr>
        <w:pStyle w:val="BodyText"/>
        <w:tabs>
          <w:tab w:val="left" w:pos="3087"/>
        </w:tabs>
        <w:spacing w:before="237"/>
        <w:ind w:left="1738"/>
        <w:rPr>
          <w:rFonts w:ascii="幼圆" w:eastAsia="幼圆" w:hint="eastAsia"/>
        </w:rPr>
      </w:pPr>
      <w:r>
        <w:rPr>
          <w:rFonts w:ascii="幼圆" w:eastAsia="幼圆" w:hint="eastAsia"/>
        </w:rPr>
        <w:t>附件</w:t>
      </w:r>
      <w:r>
        <w:rPr>
          <w:rFonts w:ascii="幼圆" w:eastAsia="幼圆" w:hint="eastAsia"/>
          <w:spacing w:val="-91"/>
        </w:rPr>
        <w:t xml:space="preserve"> </w:t>
      </w:r>
      <w:r>
        <w:rPr>
          <w:rFonts w:ascii="幼圆" w:eastAsia="幼圆" w:hint="eastAsia"/>
        </w:rPr>
        <w:t>3</w:t>
        <w:tab/>
        <w:t>技术资料和交付进度 ........................................................</w:t>
      </w:r>
    </w:p>
    <w:p>
      <w:pPr>
        <w:pStyle w:val="BodyText"/>
        <w:tabs>
          <w:tab w:val="left" w:pos="3087"/>
        </w:tabs>
        <w:spacing w:before="241"/>
        <w:ind w:left="1738"/>
        <w:rPr>
          <w:rFonts w:ascii="幼圆" w:eastAsia="幼圆" w:hint="eastAsia"/>
        </w:rPr>
      </w:pPr>
      <w:r>
        <w:rPr>
          <w:rFonts w:ascii="幼圆" w:eastAsia="幼圆" w:hint="eastAsia"/>
        </w:rPr>
        <w:t>附件</w:t>
      </w:r>
      <w:r>
        <w:rPr>
          <w:rFonts w:ascii="幼圆" w:eastAsia="幼圆" w:hint="eastAsia"/>
          <w:spacing w:val="-91"/>
        </w:rPr>
        <w:t xml:space="preserve"> </w:t>
      </w:r>
      <w:r>
        <w:rPr>
          <w:rFonts w:ascii="幼圆" w:eastAsia="幼圆" w:hint="eastAsia"/>
        </w:rPr>
        <w:t>4</w:t>
        <w:tab/>
        <w:t>交货进度 ..................................................................</w:t>
      </w:r>
    </w:p>
    <w:p>
      <w:pPr>
        <w:pStyle w:val="BodyText"/>
        <w:tabs>
          <w:tab w:val="left" w:pos="3087"/>
        </w:tabs>
        <w:spacing w:before="241"/>
        <w:ind w:left="1738"/>
        <w:rPr>
          <w:rFonts w:ascii="幼圆" w:eastAsia="幼圆" w:hint="eastAsia"/>
        </w:rPr>
      </w:pPr>
      <w:r>
        <w:rPr>
          <w:rFonts w:ascii="幼圆" w:eastAsia="幼圆" w:hint="eastAsia"/>
        </w:rPr>
        <w:t>附件</w:t>
      </w:r>
      <w:r>
        <w:rPr>
          <w:rFonts w:ascii="幼圆" w:eastAsia="幼圆" w:hint="eastAsia"/>
          <w:spacing w:val="-91"/>
        </w:rPr>
        <w:t xml:space="preserve"> </w:t>
      </w:r>
      <w:r>
        <w:rPr>
          <w:rFonts w:ascii="幼圆" w:eastAsia="幼圆" w:hint="eastAsia"/>
        </w:rPr>
        <w:t>5</w:t>
        <w:tab/>
        <w:t>设备监造（检验）和性能验收试验</w:t>
      </w:r>
      <w:r>
        <w:rPr>
          <w:rFonts w:ascii="幼圆" w:eastAsia="幼圆" w:hint="eastAsia"/>
          <w:spacing w:val="1"/>
        </w:rPr>
        <w:t xml:space="preserve"> </w:t>
      </w:r>
      <w:r>
        <w:rPr>
          <w:rFonts w:ascii="幼圆" w:eastAsia="幼圆" w:hint="eastAsia"/>
        </w:rPr>
        <w:t>............................................</w:t>
      </w:r>
    </w:p>
    <w:p>
      <w:pPr>
        <w:pStyle w:val="BodyText"/>
        <w:tabs>
          <w:tab w:val="left" w:pos="3087"/>
        </w:tabs>
        <w:spacing w:before="238"/>
        <w:ind w:left="1738"/>
        <w:rPr>
          <w:rFonts w:ascii="幼圆" w:eastAsia="幼圆" w:hint="eastAsia"/>
        </w:rPr>
      </w:pPr>
      <w:r>
        <w:rPr>
          <w:rFonts w:ascii="幼圆" w:eastAsia="幼圆" w:hint="eastAsia"/>
        </w:rPr>
        <w:t>附件</w:t>
      </w:r>
      <w:r>
        <w:rPr>
          <w:rFonts w:ascii="幼圆" w:eastAsia="幼圆" w:hint="eastAsia"/>
          <w:spacing w:val="-91"/>
        </w:rPr>
        <w:t xml:space="preserve"> </w:t>
      </w:r>
      <w:r>
        <w:rPr>
          <w:rFonts w:ascii="幼圆" w:eastAsia="幼圆" w:hint="eastAsia"/>
        </w:rPr>
        <w:t>6</w:t>
        <w:tab/>
        <w:t>价格表 ....................................................................</w:t>
      </w:r>
    </w:p>
    <w:p>
      <w:pPr>
        <w:pStyle w:val="BodyText"/>
        <w:tabs>
          <w:tab w:val="left" w:pos="3087"/>
        </w:tabs>
        <w:spacing w:before="241"/>
        <w:ind w:left="1738"/>
        <w:rPr>
          <w:rFonts w:ascii="幼圆" w:eastAsia="幼圆" w:hint="eastAsia"/>
        </w:rPr>
      </w:pPr>
      <w:r>
        <w:rPr>
          <w:rFonts w:ascii="幼圆" w:eastAsia="幼圆" w:hint="eastAsia"/>
        </w:rPr>
        <w:t>附件</w:t>
      </w:r>
      <w:r>
        <w:rPr>
          <w:rFonts w:ascii="幼圆" w:eastAsia="幼圆" w:hint="eastAsia"/>
          <w:spacing w:val="-91"/>
        </w:rPr>
        <w:t xml:space="preserve"> </w:t>
      </w:r>
      <w:r>
        <w:rPr>
          <w:rFonts w:ascii="幼圆" w:eastAsia="幼圆" w:hint="eastAsia"/>
        </w:rPr>
        <w:t>7</w:t>
        <w:tab/>
        <w:t>技术服务和联络 ............................................................</w:t>
      </w:r>
    </w:p>
    <w:p>
      <w:pPr>
        <w:pStyle w:val="BodyText"/>
        <w:tabs>
          <w:tab w:val="left" w:pos="3087"/>
        </w:tabs>
        <w:spacing w:before="237"/>
        <w:ind w:left="1738"/>
        <w:rPr>
          <w:rFonts w:ascii="幼圆" w:eastAsia="幼圆" w:hint="eastAsia"/>
        </w:rPr>
      </w:pPr>
      <w:r>
        <w:rPr>
          <w:rFonts w:ascii="幼圆" w:eastAsia="幼圆" w:hint="eastAsia"/>
        </w:rPr>
        <w:t>附件</w:t>
      </w:r>
      <w:r>
        <w:rPr>
          <w:rFonts w:ascii="幼圆" w:eastAsia="幼圆" w:hint="eastAsia"/>
          <w:spacing w:val="-91"/>
        </w:rPr>
        <w:t xml:space="preserve"> </w:t>
      </w:r>
      <w:r>
        <w:rPr>
          <w:rFonts w:ascii="幼圆" w:eastAsia="幼圆" w:hint="eastAsia"/>
        </w:rPr>
        <w:t>8</w:t>
        <w:tab/>
        <w:t>分包商外购部件情况 ........................................................</w:t>
      </w:r>
    </w:p>
    <w:p>
      <w:pPr>
        <w:pStyle w:val="BodyText"/>
        <w:tabs>
          <w:tab w:val="left" w:pos="3087"/>
        </w:tabs>
        <w:spacing w:before="241"/>
        <w:ind w:left="1738"/>
        <w:rPr>
          <w:rFonts w:ascii="幼圆" w:eastAsia="幼圆" w:hint="eastAsia"/>
        </w:rPr>
      </w:pPr>
      <w:r>
        <w:rPr>
          <w:rFonts w:ascii="幼圆" w:eastAsia="幼圆" w:hint="eastAsia"/>
        </w:rPr>
        <w:t>附件</w:t>
      </w:r>
      <w:r>
        <w:rPr>
          <w:rFonts w:ascii="幼圆" w:eastAsia="幼圆" w:hint="eastAsia"/>
          <w:spacing w:val="-91"/>
        </w:rPr>
        <w:t xml:space="preserve"> </w:t>
      </w:r>
      <w:r>
        <w:rPr>
          <w:rFonts w:ascii="幼圆" w:eastAsia="幼圆" w:hint="eastAsia"/>
        </w:rPr>
        <w:t>9</w:t>
        <w:tab/>
        <w:t>大件部件情况 ..............................................................</w:t>
      </w:r>
    </w:p>
    <w:p>
      <w:pPr>
        <w:pStyle w:val="BodyText"/>
        <w:spacing w:before="237"/>
        <w:ind w:left="1738"/>
        <w:rPr>
          <w:rFonts w:ascii="幼圆" w:eastAsia="幼圆" w:hint="eastAsia"/>
        </w:rPr>
      </w:pPr>
      <w:r>
        <w:rPr>
          <w:rFonts w:ascii="幼圆" w:eastAsia="幼圆" w:hint="eastAsia"/>
          <w:spacing w:val="-31"/>
        </w:rPr>
        <w:t xml:space="preserve">附件 </w:t>
      </w:r>
      <w:r>
        <w:rPr>
          <w:rFonts w:ascii="幼圆" w:eastAsia="幼圆" w:hint="eastAsia"/>
        </w:rPr>
        <w:t>10 履约保函（格式） ..........................................................</w:t>
      </w:r>
    </w:p>
    <w:p>
      <w:pPr>
        <w:pStyle w:val="BodyText"/>
        <w:spacing w:before="240"/>
        <w:ind w:left="1738" w:right="-58"/>
        <w:rPr>
          <w:rFonts w:ascii="幼圆" w:eastAsia="幼圆" w:hint="eastAsia"/>
        </w:rPr>
      </w:pPr>
      <w:r>
        <w:rPr>
          <w:rFonts w:ascii="幼圆" w:eastAsia="幼圆" w:hint="eastAsia"/>
          <w:spacing w:val="-23"/>
        </w:rPr>
        <w:t xml:space="preserve">附件 </w:t>
      </w:r>
      <w:r>
        <w:rPr>
          <w:rFonts w:ascii="幼圆" w:eastAsia="幼圆" w:hint="eastAsia"/>
        </w:rPr>
        <w:t>11</w:t>
      </w:r>
      <w:r>
        <w:rPr>
          <w:rFonts w:ascii="幼圆" w:eastAsia="幼圆" w:hint="eastAsia"/>
          <w:spacing w:val="-3"/>
        </w:rPr>
        <w:t xml:space="preserve"> 关于减免税工作分工..........................................................</w:t>
      </w:r>
    </w:p>
    <w:p>
      <w:pPr>
        <w:pStyle w:val="BodyText"/>
        <w:spacing w:before="238"/>
        <w:ind w:left="1738"/>
        <w:rPr>
          <w:rFonts w:ascii="幼圆" w:eastAsia="幼圆" w:hint="eastAsia"/>
        </w:rPr>
      </w:pPr>
      <w:r>
        <w:rPr>
          <w:rFonts w:ascii="幼圆" w:eastAsia="幼圆" w:hint="eastAsia"/>
          <w:spacing w:val="-31"/>
        </w:rPr>
        <w:t xml:space="preserve">附件 </w:t>
      </w:r>
      <w:r>
        <w:rPr>
          <w:rFonts w:ascii="幼圆" w:eastAsia="幼圆" w:hint="eastAsia"/>
        </w:rPr>
        <w:t>12 罚款条件 ..................................................................</w:t>
      </w:r>
    </w:p>
    <w:p>
      <w:pPr>
        <w:spacing w:after="0"/>
        <w:rPr>
          <w:rFonts w:ascii="幼圆" w:eastAsia="幼圆" w:hint="eastAsia"/>
        </w:rPr>
        <w:sectPr>
          <w:pgSz w:w="17860" w:h="25270"/>
          <w:pgMar w:top="1020" w:right="0" w:bottom="280" w:left="1240" w:header="708" w:footer="708"/>
          <w:pgNumType w:start="2"/>
          <w:cols w:space="708"/>
        </w:sectPr>
      </w:pPr>
    </w:p>
    <w:p>
      <w:pPr>
        <w:pStyle w:val="Heading1"/>
        <w:tabs>
          <w:tab w:val="left" w:pos="2698"/>
        </w:tabs>
        <w:spacing w:before="32"/>
      </w:pPr>
      <w:r>
        <w:t>附件</w:t>
      </w:r>
      <w:r>
        <w:rPr>
          <w:spacing w:val="-120"/>
        </w:rPr>
        <w:t xml:space="preserve"> </w:t>
      </w:r>
      <w:r>
        <w:t>1</w:t>
        <w:tab/>
        <w:t>技术规范</w:t>
      </w:r>
    </w:p>
    <w:p>
      <w:pPr>
        <w:pStyle w:val="BodyText"/>
        <w:spacing w:before="385"/>
        <w:ind w:left="1068"/>
      </w:pPr>
      <w:r>
        <w:t>1 总则</w:t>
      </w:r>
    </w:p>
    <w:p>
      <w:pPr>
        <w:pStyle w:val="ListParagraph"/>
        <w:numPr>
          <w:ilvl w:val="1"/>
          <w:numId w:val="17"/>
        </w:numPr>
        <w:tabs>
          <w:tab w:val="left" w:pos="1497"/>
        </w:tabs>
        <w:spacing w:before="241" w:after="0" w:line="364" w:lineRule="auto"/>
        <w:ind w:left="888" w:right="2116" w:firstLine="0"/>
        <w:jc w:val="left"/>
        <w:rPr>
          <w:sz w:val="36"/>
        </w:rPr>
      </w:pPr>
      <w:r>
        <w:rPr>
          <w:spacing w:val="9"/>
          <w:sz w:val="36"/>
        </w:rPr>
        <w:t>本招标文件适用于</w:t>
      </w:r>
      <w:r>
        <w:rPr>
          <w:sz w:val="36"/>
        </w:rPr>
        <w:t>xx</w:t>
      </w:r>
      <w:r>
        <w:rPr>
          <w:spacing w:val="-46"/>
          <w:sz w:val="36"/>
        </w:rPr>
        <w:t xml:space="preserve"> 二期工程 </w:t>
      </w:r>
      <w:r>
        <w:rPr>
          <w:rFonts w:ascii="Arial" w:eastAsia="Arial" w:hAnsi="Arial"/>
          <w:sz w:val="36"/>
        </w:rPr>
        <w:t>2</w:t>
      </w:r>
      <w:r>
        <w:rPr>
          <w:sz w:val="36"/>
        </w:rPr>
        <w:t>×</w:t>
      </w:r>
      <w:r>
        <w:rPr>
          <w:rFonts w:ascii="Arial" w:eastAsia="Arial" w:hAnsi="Arial"/>
          <w:sz w:val="36"/>
        </w:rPr>
        <w:t>1000MW</w:t>
      </w:r>
      <w:r>
        <w:rPr>
          <w:rFonts w:ascii="Arial" w:eastAsia="Arial" w:hAnsi="Arial"/>
          <w:spacing w:val="-51"/>
          <w:sz w:val="36"/>
        </w:rPr>
        <w:t xml:space="preserve"> </w:t>
      </w:r>
      <w:r>
        <w:rPr>
          <w:spacing w:val="-1"/>
          <w:sz w:val="36"/>
        </w:rPr>
        <w:t>超超临界燃煤发电机组的电气微机五防</w:t>
      </w:r>
      <w:r>
        <w:rPr>
          <w:sz w:val="36"/>
        </w:rPr>
        <w:t>装置设备,它提出了该设备的功能设计、结构、性能、安装和试验等方面的技术要求。</w:t>
      </w:r>
    </w:p>
    <w:p>
      <w:pPr>
        <w:pStyle w:val="ListParagraph"/>
        <w:numPr>
          <w:ilvl w:val="1"/>
          <w:numId w:val="17"/>
        </w:numPr>
        <w:tabs>
          <w:tab w:val="left" w:pos="1537"/>
        </w:tabs>
        <w:spacing w:before="2" w:after="0" w:line="364" w:lineRule="auto"/>
        <w:ind w:left="888" w:right="2049" w:firstLine="0"/>
        <w:jc w:val="both"/>
        <w:rPr>
          <w:sz w:val="36"/>
        </w:rPr>
      </w:pPr>
      <w:r>
        <w:rPr>
          <w:sz w:val="36"/>
        </w:rPr>
        <w:t>本规范书提出的是最低限度的技术要求，并未对一切技术细节作出规定，也未充分</w:t>
      </w:r>
      <w:r>
        <w:rPr>
          <w:spacing w:val="-1"/>
          <w:sz w:val="36"/>
        </w:rPr>
        <w:t>引述有关标准和规范的条文，卖方应保证提供符合本规范书和有关工业标准，并且功能完整、性能优良的优质产品及其相应服务。同时必须满足国家有关安全、环保等强制性</w:t>
      </w:r>
      <w:r>
        <w:rPr>
          <w:sz w:val="36"/>
        </w:rPr>
        <w:t>标准和规范的要求。</w:t>
      </w:r>
    </w:p>
    <w:p>
      <w:pPr>
        <w:pStyle w:val="ListParagraph"/>
        <w:numPr>
          <w:ilvl w:val="1"/>
          <w:numId w:val="17"/>
        </w:numPr>
        <w:tabs>
          <w:tab w:val="left" w:pos="1616"/>
        </w:tabs>
        <w:spacing w:before="4" w:after="0" w:line="364" w:lineRule="auto"/>
        <w:ind w:left="888" w:right="2236" w:firstLine="0"/>
        <w:jc w:val="both"/>
        <w:rPr>
          <w:sz w:val="36"/>
        </w:rPr>
      </w:pPr>
      <w:r>
        <w:rPr>
          <w:spacing w:val="-4"/>
          <w:sz w:val="36"/>
        </w:rPr>
        <w:t>卖方如对本招标文件有偏差 (无论多少或微小)都必须清楚地表示在本招标文件的</w:t>
      </w:r>
      <w:r>
        <w:rPr>
          <w:spacing w:val="-31"/>
          <w:sz w:val="36"/>
        </w:rPr>
        <w:t xml:space="preserve">附件 </w:t>
      </w:r>
      <w:r>
        <w:rPr>
          <w:sz w:val="36"/>
        </w:rPr>
        <w:t>13“差异表”中。否则买方将认为卖方完全接受和同意本招标文件的要求。</w:t>
      </w:r>
    </w:p>
    <w:p>
      <w:pPr>
        <w:pStyle w:val="ListParagraph"/>
        <w:numPr>
          <w:ilvl w:val="1"/>
          <w:numId w:val="17"/>
        </w:numPr>
        <w:tabs>
          <w:tab w:val="left" w:pos="1537"/>
        </w:tabs>
        <w:spacing w:before="2" w:after="0" w:line="364" w:lineRule="auto"/>
        <w:ind w:left="888" w:right="2049" w:firstLine="0"/>
        <w:jc w:val="both"/>
        <w:rPr>
          <w:sz w:val="36"/>
        </w:rPr>
      </w:pPr>
      <w:r>
        <w:rPr>
          <w:sz w:val="36"/>
        </w:rPr>
        <w:t>卖方在设备设计和制造中所涉及的各项规程，规范和标准必须遵循现行最新版本的</w:t>
      </w:r>
      <w:r>
        <w:rPr>
          <w:spacing w:val="-1"/>
          <w:sz w:val="36"/>
        </w:rPr>
        <w:t>中国国家标准。卖方应提供所使用的标准。本招标文件所使用的标准如遇与卖方执行的</w:t>
      </w:r>
      <w:r>
        <w:rPr>
          <w:sz w:val="36"/>
        </w:rPr>
        <w:t>标准不一致时，按其中要求较高的标准执行。</w:t>
      </w:r>
    </w:p>
    <w:p>
      <w:pPr>
        <w:pStyle w:val="ListParagraph"/>
        <w:numPr>
          <w:ilvl w:val="1"/>
          <w:numId w:val="17"/>
        </w:numPr>
        <w:tabs>
          <w:tab w:val="left" w:pos="1526"/>
        </w:tabs>
        <w:spacing w:before="3" w:after="0" w:line="364" w:lineRule="auto"/>
        <w:ind w:left="888" w:right="2116" w:firstLine="0"/>
        <w:jc w:val="both"/>
        <w:rPr>
          <w:sz w:val="36"/>
        </w:rPr>
      </w:pPr>
      <w:r>
        <w:rPr>
          <w:spacing w:val="-4"/>
          <w:sz w:val="36"/>
        </w:rPr>
        <w:t xml:space="preserve">本次招标要求卖方所生产的电气微机五防装置至少有在 </w:t>
      </w:r>
      <w:r>
        <w:rPr>
          <w:sz w:val="36"/>
        </w:rPr>
        <w:t>600MW</w:t>
      </w:r>
      <w:r>
        <w:rPr>
          <w:spacing w:val="-12"/>
          <w:sz w:val="36"/>
        </w:rPr>
        <w:t xml:space="preserve"> 机组及以上电厂、有</w:t>
      </w:r>
      <w:r>
        <w:rPr>
          <w:sz w:val="36"/>
        </w:rPr>
        <w:t>三年及以上的运行业绩，已证明其产品确实质量可靠。</w:t>
      </w:r>
    </w:p>
    <w:p>
      <w:pPr>
        <w:pStyle w:val="ListParagraph"/>
        <w:numPr>
          <w:ilvl w:val="1"/>
          <w:numId w:val="17"/>
        </w:numPr>
        <w:tabs>
          <w:tab w:val="left" w:pos="1537"/>
        </w:tabs>
        <w:spacing w:before="2" w:after="0" w:line="364" w:lineRule="auto"/>
        <w:ind w:left="888" w:right="2049" w:firstLine="0"/>
        <w:jc w:val="both"/>
        <w:rPr>
          <w:sz w:val="36"/>
        </w:rPr>
      </w:pPr>
      <w:r>
        <w:rPr>
          <w:sz w:val="36"/>
        </w:rPr>
        <w:t>卖方对成套系统设备（含辅助系统与设备）负有全责，即包括分包（或采购）的产品。分包（或采购）</w:t>
      </w:r>
      <w:r>
        <w:rPr>
          <w:spacing w:val="-1"/>
          <w:sz w:val="36"/>
        </w:rPr>
        <w:t>的产品制造商应事先征得买方的认可，提出三个及以上制造商供买</w:t>
      </w:r>
      <w:r>
        <w:rPr>
          <w:sz w:val="36"/>
        </w:rPr>
        <w:t>方选定。</w:t>
      </w:r>
    </w:p>
    <w:p>
      <w:pPr>
        <w:pStyle w:val="ListParagraph"/>
        <w:numPr>
          <w:ilvl w:val="1"/>
          <w:numId w:val="17"/>
        </w:numPr>
        <w:tabs>
          <w:tab w:val="left" w:pos="1537"/>
        </w:tabs>
        <w:spacing w:before="3" w:after="0" w:line="364" w:lineRule="auto"/>
        <w:ind w:left="888" w:right="2121" w:firstLine="0"/>
        <w:jc w:val="both"/>
        <w:rPr>
          <w:sz w:val="36"/>
        </w:rPr>
      </w:pPr>
      <w:r>
        <w:rPr>
          <w:spacing w:val="-1"/>
          <w:sz w:val="36"/>
        </w:rPr>
        <w:t>设备采用的专利涉及到的全部费用均被认为已包含在设备报价中，卖方应保证买方</w:t>
      </w:r>
      <w:r>
        <w:rPr>
          <w:sz w:val="36"/>
        </w:rPr>
        <w:t>不承担有关设备专利的一切责任。</w:t>
      </w:r>
    </w:p>
    <w:p>
      <w:pPr>
        <w:pStyle w:val="ListParagraph"/>
        <w:numPr>
          <w:ilvl w:val="1"/>
          <w:numId w:val="17"/>
        </w:numPr>
        <w:tabs>
          <w:tab w:val="left" w:pos="1519"/>
        </w:tabs>
        <w:spacing w:before="2" w:after="0" w:line="364" w:lineRule="auto"/>
        <w:ind w:left="888" w:right="2139" w:firstLine="0"/>
        <w:jc w:val="left"/>
        <w:rPr>
          <w:sz w:val="36"/>
        </w:rPr>
      </w:pPr>
      <w:r>
        <w:rPr>
          <w:spacing w:val="-1"/>
          <w:sz w:val="36"/>
        </w:rPr>
        <w:t>本设备技术规范书经招、卖方确认后作为订货合同的技术附件，与合同正文具有同</w:t>
      </w:r>
      <w:r>
        <w:rPr>
          <w:sz w:val="36"/>
        </w:rPr>
        <w:t>等的法律效力。</w:t>
      </w:r>
    </w:p>
    <w:p>
      <w:pPr>
        <w:pStyle w:val="ListParagraph"/>
        <w:numPr>
          <w:ilvl w:val="1"/>
          <w:numId w:val="17"/>
        </w:numPr>
        <w:tabs>
          <w:tab w:val="left" w:pos="1519"/>
        </w:tabs>
        <w:spacing w:before="2" w:after="0" w:line="364" w:lineRule="auto"/>
        <w:ind w:left="888" w:right="1941" w:firstLine="0"/>
        <w:jc w:val="left"/>
        <w:rPr>
          <w:sz w:val="36"/>
        </w:rPr>
      </w:pPr>
      <w:r>
        <w:rPr>
          <w:spacing w:val="-9"/>
          <w:sz w:val="36"/>
        </w:rPr>
        <w:t xml:space="preserve">对于进口设备应有原产地证明材料和海关报关单，如在使用过程中发现有虚假行为， </w:t>
      </w:r>
      <w:r>
        <w:rPr>
          <w:sz w:val="36"/>
        </w:rPr>
        <w:t>卖方必须免费进行更换，并承担相应的损失。</w:t>
      </w:r>
    </w:p>
    <w:p>
      <w:pPr>
        <w:pStyle w:val="ListParagraph"/>
        <w:numPr>
          <w:ilvl w:val="1"/>
          <w:numId w:val="17"/>
        </w:numPr>
        <w:tabs>
          <w:tab w:val="left" w:pos="1789"/>
        </w:tabs>
        <w:spacing w:before="2" w:after="0" w:line="364" w:lineRule="auto"/>
        <w:ind w:left="888" w:right="2229" w:firstLine="0"/>
        <w:jc w:val="left"/>
        <w:rPr>
          <w:sz w:val="36"/>
        </w:rPr>
      </w:pPr>
      <w:r>
        <w:rPr>
          <w:spacing w:val="-1"/>
          <w:sz w:val="36"/>
        </w:rPr>
        <w:t>本规范供货范围已包括招标范围完整电气微机五防装置设备所需的所用设备及附</w:t>
      </w:r>
      <w:r>
        <w:rPr>
          <w:sz w:val="36"/>
        </w:rPr>
        <w:t>件、材料，在工程实施过程中，如有不足卖方无条件补齐。</w:t>
      </w:r>
    </w:p>
    <w:p>
      <w:pPr>
        <w:pStyle w:val="ListParagraph"/>
        <w:numPr>
          <w:ilvl w:val="1"/>
          <w:numId w:val="17"/>
        </w:numPr>
        <w:tabs>
          <w:tab w:val="left" w:pos="1699"/>
        </w:tabs>
        <w:spacing w:before="2" w:after="0" w:line="364" w:lineRule="auto"/>
        <w:ind w:left="888" w:right="1997" w:firstLine="0"/>
        <w:jc w:val="left"/>
        <w:rPr>
          <w:sz w:val="36"/>
        </w:rPr>
        <w:sectPr>
          <w:headerReference w:type="default" r:id="rId4"/>
          <w:footerReference w:type="default" r:id="rId5"/>
          <w:pgSz w:w="17860" w:h="25270"/>
          <w:pgMar w:top="2500" w:right="0" w:bottom="2140" w:left="1240" w:header="2167" w:footer="1949"/>
          <w:pgNumType w:start="3"/>
          <w:cols w:space="708"/>
        </w:sectPr>
      </w:pPr>
      <w:r>
        <w:rPr>
          <w:sz w:val="36"/>
        </w:rPr>
        <w:t>电气微机五防装置所含设备及其连接电缆（</w:t>
      </w:r>
      <w:r>
        <w:rPr>
          <w:spacing w:val="25"/>
          <w:sz w:val="36"/>
        </w:rPr>
        <w:t>含与</w:t>
      </w:r>
      <w:r>
        <w:rPr>
          <w:sz w:val="36"/>
        </w:rPr>
        <w:t>DCS</w:t>
      </w:r>
      <w:r>
        <w:rPr>
          <w:spacing w:val="-19"/>
          <w:sz w:val="36"/>
        </w:rPr>
        <w:t xml:space="preserve"> 接口部分</w:t>
      </w:r>
      <w:r>
        <w:rPr>
          <w:sz w:val="36"/>
        </w:rPr>
        <w:t>）</w:t>
      </w:r>
      <w:r>
        <w:rPr>
          <w:spacing w:val="-3"/>
          <w:sz w:val="36"/>
        </w:rPr>
        <w:t>的供货、安装、接</w:t>
      </w:r>
      <w:r>
        <w:rPr>
          <w:sz w:val="36"/>
        </w:rPr>
        <w:t>线、调试均由卖方完成，并培训运行人员操作。</w:t>
      </w:r>
    </w:p>
    <w:p>
      <w:pPr>
        <w:pStyle w:val="ListParagraph"/>
        <w:numPr>
          <w:ilvl w:val="1"/>
          <w:numId w:val="17"/>
        </w:numPr>
        <w:tabs>
          <w:tab w:val="left" w:pos="1789"/>
        </w:tabs>
        <w:spacing w:before="2" w:after="0" w:line="240" w:lineRule="auto"/>
        <w:ind w:left="1788" w:right="0" w:hanging="901"/>
        <w:jc w:val="left"/>
        <w:rPr>
          <w:sz w:val="36"/>
        </w:rPr>
      </w:pPr>
      <w:r>
        <w:rPr>
          <w:sz w:val="36"/>
        </w:rPr>
        <w:t>卖方负责供货设备投运后通过有关管理部门的验收（如果需要），相关费用已包</w:t>
      </w:r>
    </w:p>
    <w:p>
      <w:pPr>
        <w:spacing w:after="0" w:line="240" w:lineRule="auto"/>
        <w:jc w:val="left"/>
        <w:rPr>
          <w:sz w:val="36"/>
        </w:rPr>
        <w:sectPr>
          <w:headerReference w:type="default" r:id="rId6"/>
          <w:footerReference w:type="default" r:id="rId7"/>
          <w:type w:val="nextPage"/>
          <w:pgSz w:w="17860" w:h="25270"/>
          <w:pgMar w:top="2500" w:right="0" w:bottom="2140" w:left="1240" w:header="2167" w:footer="1949"/>
          <w:pgNumType w:start="4"/>
          <w:cols w:space="708"/>
          <w:titlePg w:val="0"/>
        </w:sectPr>
      </w:pPr>
    </w:p>
    <w:p>
      <w:pPr>
        <w:pStyle w:val="BodyText"/>
        <w:spacing w:before="96"/>
        <w:ind w:left="888"/>
      </w:pPr>
      <w:r>
        <w:t>含在投标总价中。</w:t>
      </w:r>
    </w:p>
    <w:p>
      <w:pPr>
        <w:pStyle w:val="ListParagraph"/>
        <w:numPr>
          <w:ilvl w:val="1"/>
          <w:numId w:val="17"/>
        </w:numPr>
        <w:tabs>
          <w:tab w:val="left" w:pos="1789"/>
        </w:tabs>
        <w:spacing w:before="241" w:after="0" w:line="240" w:lineRule="auto"/>
        <w:ind w:left="1788" w:right="0" w:hanging="901"/>
        <w:jc w:val="left"/>
        <w:rPr>
          <w:sz w:val="36"/>
        </w:rPr>
      </w:pPr>
      <w:r>
        <w:rPr>
          <w:sz w:val="36"/>
        </w:rPr>
        <w:t>卖方提供软件的终生免费升级、维护服务。卖方提供的软件均为正版授权软件。</w:t>
      </w:r>
    </w:p>
    <w:p>
      <w:pPr>
        <w:pStyle w:val="ListParagraph"/>
        <w:numPr>
          <w:ilvl w:val="1"/>
          <w:numId w:val="17"/>
        </w:numPr>
        <w:tabs>
          <w:tab w:val="left" w:pos="1789"/>
        </w:tabs>
        <w:spacing w:before="241" w:after="0" w:line="364" w:lineRule="auto"/>
        <w:ind w:left="888" w:right="2049" w:firstLine="0"/>
        <w:jc w:val="left"/>
        <w:rPr>
          <w:sz w:val="36"/>
        </w:rPr>
      </w:pPr>
      <w:r>
        <w:rPr>
          <w:sz w:val="36"/>
        </w:rPr>
        <w:t>卖方保证其所供的软、硬件系统处理能力的完整性和可用性，以确保系统能够投</w:t>
      </w:r>
      <w:r>
        <w:rPr>
          <w:spacing w:val="-1"/>
          <w:sz w:val="36"/>
        </w:rPr>
        <w:t>入正常运行。若出现由于卖方所供的软、硬件系统处理能力不满足要求或其所提供的技</w:t>
      </w:r>
      <w:r>
        <w:rPr>
          <w:sz w:val="36"/>
        </w:rPr>
        <w:t>术支持和服务不全面而导致系统功能无法实现或不能完全实现，由卖方负全部责任。</w:t>
      </w:r>
    </w:p>
    <w:p>
      <w:pPr>
        <w:pStyle w:val="ListParagraph"/>
        <w:numPr>
          <w:ilvl w:val="1"/>
          <w:numId w:val="17"/>
        </w:numPr>
        <w:tabs>
          <w:tab w:val="left" w:pos="1789"/>
        </w:tabs>
        <w:spacing w:before="3" w:after="0" w:line="240" w:lineRule="auto"/>
        <w:ind w:left="1788" w:right="0" w:hanging="901"/>
        <w:jc w:val="left"/>
        <w:rPr>
          <w:sz w:val="36"/>
        </w:rPr>
      </w:pPr>
      <w:r>
        <w:rPr>
          <w:sz w:val="36"/>
        </w:rPr>
        <w:t>本设备技术规范书未尽事宜，由招、卖方协商确定。</w:t>
      </w:r>
    </w:p>
    <w:p>
      <w:pPr>
        <w:pStyle w:val="ListParagraph"/>
        <w:numPr>
          <w:ilvl w:val="0"/>
          <w:numId w:val="16"/>
        </w:numPr>
        <w:tabs>
          <w:tab w:val="left" w:pos="1249"/>
        </w:tabs>
        <w:spacing w:before="240" w:after="0" w:line="240" w:lineRule="auto"/>
        <w:ind w:left="1248" w:right="0" w:hanging="361"/>
        <w:jc w:val="left"/>
        <w:rPr>
          <w:sz w:val="36"/>
        </w:rPr>
      </w:pPr>
      <w:r>
        <w:rPr>
          <w:sz w:val="36"/>
        </w:rPr>
        <w:t>工程概况</w:t>
      </w:r>
    </w:p>
    <w:p>
      <w:pPr>
        <w:pStyle w:val="ListParagraph"/>
        <w:numPr>
          <w:ilvl w:val="1"/>
          <w:numId w:val="16"/>
        </w:numPr>
        <w:tabs>
          <w:tab w:val="left" w:pos="1609"/>
        </w:tabs>
        <w:spacing w:before="242" w:after="0" w:line="240" w:lineRule="auto"/>
        <w:ind w:left="1608" w:right="0" w:hanging="721"/>
        <w:jc w:val="both"/>
        <w:rPr>
          <w:sz w:val="36"/>
        </w:rPr>
      </w:pPr>
      <w:r>
        <w:rPr>
          <w:sz w:val="36"/>
        </w:rPr>
        <w:t>工程简介</w:t>
      </w:r>
    </w:p>
    <w:p>
      <w:pPr>
        <w:pStyle w:val="BodyText"/>
        <w:spacing w:before="239" w:line="364" w:lineRule="auto"/>
        <w:ind w:left="888" w:right="2120" w:firstLine="720"/>
        <w:jc w:val="both"/>
      </w:pPr>
      <w:r>
        <w:t>xx</w:t>
      </w:r>
      <w:r>
        <w:rPr>
          <w:spacing w:val="-17"/>
        </w:rPr>
        <w:t xml:space="preserve"> 规划容量为 </w:t>
      </w:r>
      <w:r>
        <w:t>2</w:t>
      </w:r>
      <w:r>
        <w:rPr>
          <w:rFonts w:ascii="Symbol" w:eastAsia="Symbol" w:hAnsi="Symbol"/>
        </w:rPr>
        <w:sym w:font="Symbol" w:char="F0B4"/>
      </w:r>
      <w:r>
        <w:t>300MW＋4</w:t>
      </w:r>
      <w:r>
        <w:rPr>
          <w:rFonts w:ascii="Symbol" w:eastAsia="Symbol" w:hAnsi="Symbol"/>
        </w:rPr>
        <w:sym w:font="Symbol" w:char="F0B4"/>
      </w:r>
      <w:r>
        <w:t>1000 MW，xx</w:t>
      </w:r>
      <w:r>
        <w:rPr>
          <w:spacing w:val="-17"/>
        </w:rPr>
        <w:t xml:space="preserve"> 一期工程为 </w:t>
      </w:r>
      <w:r>
        <w:t>2×300MW</w:t>
      </w:r>
      <w:r>
        <w:rPr>
          <w:spacing w:val="-9"/>
        </w:rPr>
        <w:t xml:space="preserve"> 燃煤发电机组，由</w:t>
      </w:r>
      <w:r>
        <w:t>xx</w:t>
      </w:r>
      <w:r>
        <w:rPr>
          <w:spacing w:val="-11"/>
        </w:rPr>
        <w:t xml:space="preserve"> 电力控股有限公司独资兴建，于 </w:t>
      </w:r>
      <w:r>
        <w:t>2004</w:t>
      </w:r>
      <w:r>
        <w:rPr>
          <w:spacing w:val="-12"/>
        </w:rPr>
        <w:t xml:space="preserve"> 年建成投产。本期建设 </w:t>
      </w:r>
      <w:r>
        <w:t>2</w:t>
      </w:r>
      <w:r>
        <w:rPr>
          <w:rFonts w:ascii="Symbol" w:eastAsia="Symbol" w:hAnsi="Symbol"/>
        </w:rPr>
        <w:sym w:font="Symbol" w:char="F0B4"/>
      </w:r>
      <w:r>
        <w:t>1000MW</w:t>
      </w:r>
      <w:r>
        <w:rPr>
          <w:spacing w:val="-13"/>
        </w:rPr>
        <w:t xml:space="preserve"> 超超临界燃</w:t>
      </w:r>
      <w:r>
        <w:rPr>
          <w:spacing w:val="-1"/>
        </w:rPr>
        <w:t xml:space="preserve">煤机组，同步配套建设烟气脱硫脱硝设施，并留有再扩建的条件。该项目由 </w:t>
      </w:r>
      <w:r>
        <w:t>xx</w:t>
      </w:r>
      <w:r>
        <w:rPr>
          <w:spacing w:val="-14"/>
        </w:rPr>
        <w:t xml:space="preserve"> 有限公</w:t>
      </w:r>
      <w:r>
        <w:t>司投资建设。</w:t>
      </w:r>
    </w:p>
    <w:p>
      <w:pPr>
        <w:pStyle w:val="BodyText"/>
        <w:spacing w:before="1" w:line="364" w:lineRule="auto"/>
        <w:ind w:left="888" w:right="2046" w:firstLine="720"/>
      </w:pPr>
      <w:r>
        <w:t>三大主机通过招标确定为上海锅炉厂有限公司生产的锅炉，上海汽轮机有限公司生产的汽轮机和上海汽轮发电机有限公司生产的发电机；</w:t>
      </w:r>
    </w:p>
    <w:p>
      <w:pPr>
        <w:pStyle w:val="BodyText"/>
        <w:spacing w:before="1" w:line="364" w:lineRule="auto"/>
        <w:ind w:left="888" w:right="2120" w:firstLine="720"/>
        <w:jc w:val="both"/>
      </w:pPr>
      <w:r>
        <w:t>xx</w:t>
      </w:r>
      <w:r>
        <w:rPr>
          <w:spacing w:val="-33"/>
        </w:rPr>
        <w:t xml:space="preserve"> 二期 </w:t>
      </w:r>
      <w:r>
        <w:t>2</w:t>
      </w:r>
      <w:r>
        <w:rPr>
          <w:rFonts w:ascii="Symbol" w:eastAsia="Symbol" w:hAnsi="Symbol"/>
        </w:rPr>
        <w:sym w:font="Symbol" w:char="F0B4"/>
      </w:r>
      <w:r>
        <w:t>1000MW</w:t>
      </w:r>
      <w:r>
        <w:rPr>
          <w:spacing w:val="-23"/>
        </w:rPr>
        <w:t xml:space="preserve"> 工程位于 </w:t>
      </w:r>
      <w:r>
        <w:t>x</w:t>
      </w:r>
      <w:r>
        <w:rPr>
          <w:spacing w:val="-23"/>
        </w:rPr>
        <w:t xml:space="preserve"> 距市区约 </w:t>
      </w:r>
      <w:r>
        <w:t>5.0km。长江中游之滨，京广线上，107</w:t>
      </w:r>
      <w:r>
        <w:rPr>
          <w:spacing w:val="-39"/>
        </w:rPr>
        <w:t xml:space="preserve"> 国</w:t>
      </w:r>
      <w:r>
        <w:t>道和京珠高速公路纵贯全境，陆水河通江达海，xx</w:t>
      </w:r>
      <w:r>
        <w:rPr>
          <w:spacing w:val="-10"/>
        </w:rPr>
        <w:t xml:space="preserve"> 码头距离市区约 </w:t>
      </w:r>
      <w:r>
        <w:t>30km，</w:t>
      </w:r>
      <w:r>
        <w:rPr>
          <w:spacing w:val="-4"/>
        </w:rPr>
        <w:t>因而水陆交</w:t>
      </w:r>
      <w:r>
        <w:t>通便利。</w:t>
      </w:r>
    </w:p>
    <w:p>
      <w:pPr>
        <w:pStyle w:val="BodyText"/>
        <w:spacing w:before="2" w:line="364" w:lineRule="auto"/>
        <w:ind w:left="888" w:right="2126" w:firstLine="720"/>
      </w:pPr>
      <w:r>
        <w:t>xx</w:t>
      </w:r>
      <w:r>
        <w:rPr>
          <w:spacing w:val="-18"/>
        </w:rPr>
        <w:t xml:space="preserve"> 二期工程设计煤种为王庄贫煤，校核煤种为混合烟煤。电厂采用二次循环供水系</w:t>
      </w:r>
      <w:r>
        <w:t>统，补给水取自陆水水库。</w:t>
      </w:r>
    </w:p>
    <w:p>
      <w:pPr>
        <w:pStyle w:val="ListParagraph"/>
        <w:numPr>
          <w:ilvl w:val="0"/>
          <w:numId w:val="16"/>
        </w:numPr>
        <w:tabs>
          <w:tab w:val="left" w:pos="1249"/>
        </w:tabs>
        <w:spacing w:before="2" w:after="0" w:line="240" w:lineRule="auto"/>
        <w:ind w:left="1248" w:right="0" w:hanging="361"/>
        <w:jc w:val="left"/>
        <w:rPr>
          <w:sz w:val="36"/>
        </w:rPr>
      </w:pPr>
      <w:r>
        <w:rPr>
          <w:sz w:val="36"/>
        </w:rPr>
        <w:t>设计和运行条件</w:t>
      </w:r>
    </w:p>
    <w:p>
      <w:pPr>
        <w:pStyle w:val="ListParagraph"/>
        <w:numPr>
          <w:ilvl w:val="1"/>
          <w:numId w:val="16"/>
        </w:numPr>
        <w:tabs>
          <w:tab w:val="left" w:pos="1789"/>
        </w:tabs>
        <w:spacing w:before="241" w:after="0" w:line="240" w:lineRule="auto"/>
        <w:ind w:left="1788" w:right="0" w:hanging="901"/>
        <w:jc w:val="both"/>
        <w:rPr>
          <w:sz w:val="36"/>
        </w:rPr>
      </w:pPr>
      <w:r>
        <w:rPr>
          <w:sz w:val="36"/>
        </w:rPr>
        <w:t>系统概况和相关设备</w:t>
      </w:r>
    </w:p>
    <w:p>
      <w:pPr>
        <w:pStyle w:val="BodyText"/>
        <w:spacing w:before="242"/>
        <w:ind w:left="1608"/>
      </w:pPr>
      <w:r>
        <w:t>本期工程建设 2×1000MW 汽轮发电机组，2 台机组均采用发变线组单元接线，以</w:t>
      </w:r>
    </w:p>
    <w:p>
      <w:pPr>
        <w:pStyle w:val="BodyText"/>
        <w:spacing w:before="240"/>
        <w:ind w:left="888"/>
      </w:pPr>
      <w:r>
        <w:t>500kV 电压接入系统。发电机与主变压器用离相封闭母线连接。</w:t>
      </w:r>
    </w:p>
    <w:p>
      <w:pPr>
        <w:pStyle w:val="ListParagraph"/>
        <w:numPr>
          <w:ilvl w:val="1"/>
          <w:numId w:val="16"/>
        </w:numPr>
        <w:tabs>
          <w:tab w:val="left" w:pos="1789"/>
        </w:tabs>
        <w:spacing w:before="241" w:after="0" w:line="240" w:lineRule="auto"/>
        <w:ind w:left="1788" w:right="0" w:hanging="901"/>
        <w:jc w:val="both"/>
        <w:rPr>
          <w:sz w:val="36"/>
        </w:rPr>
      </w:pPr>
      <w:r>
        <w:rPr>
          <w:sz w:val="36"/>
        </w:rPr>
        <w:t>工程主要原始资料</w:t>
      </w:r>
    </w:p>
    <w:p>
      <w:pPr>
        <w:pStyle w:val="ListParagraph"/>
        <w:numPr>
          <w:ilvl w:val="2"/>
          <w:numId w:val="16"/>
        </w:numPr>
        <w:tabs>
          <w:tab w:val="left" w:pos="1969"/>
        </w:tabs>
        <w:spacing w:before="241" w:after="0" w:line="240" w:lineRule="auto"/>
        <w:ind w:left="1968" w:right="0" w:hanging="1081"/>
        <w:jc w:val="left"/>
        <w:rPr>
          <w:sz w:val="36"/>
        </w:rPr>
      </w:pPr>
      <w:r>
        <w:rPr>
          <w:sz w:val="36"/>
        </w:rPr>
        <w:t>气象特征与环境条件</w:t>
      </w:r>
    </w:p>
    <w:p>
      <w:pPr>
        <w:pStyle w:val="BodyText"/>
        <w:spacing w:before="241" w:line="364" w:lineRule="auto"/>
        <w:ind w:left="888" w:right="1959" w:firstLine="720"/>
      </w:pPr>
      <w:r>
        <w:t>xx</w:t>
      </w:r>
      <w:r>
        <w:rPr>
          <w:spacing w:val="-12"/>
        </w:rPr>
        <w:t xml:space="preserve"> 市位于江汉平原南沿，属亚热带季风气候区，雨量充沛，热量丰富，气候温和， </w:t>
      </w:r>
      <w:r>
        <w:rPr>
          <w:spacing w:val="4"/>
        </w:rPr>
        <w:t>四季分明。厂址距气象站约</w:t>
      </w:r>
      <w:r>
        <w:t>5km，</w:t>
      </w:r>
      <w:r>
        <w:rPr>
          <w:spacing w:val="-2"/>
        </w:rPr>
        <w:t>其间没有高山阻隔，气候条件基本相同，可以</w:t>
      </w:r>
      <w:r>
        <w:t>xx</w:t>
      </w:r>
      <w:r>
        <w:rPr>
          <w:spacing w:val="-30"/>
        </w:rPr>
        <w:t xml:space="preserve"> 市气象站资料代表厂址气象条件。</w:t>
      </w:r>
    </w:p>
    <w:p>
      <w:pPr>
        <w:pStyle w:val="BodyText"/>
        <w:spacing w:before="3"/>
        <w:ind w:left="1608"/>
      </w:pPr>
      <w:r>
        <w:t>xx</w:t>
      </w:r>
      <w:r>
        <w:rPr>
          <w:spacing w:val="-15"/>
        </w:rPr>
        <w:t xml:space="preserve"> 市气象站地处 </w:t>
      </w:r>
      <w:r>
        <w:t>xx</w:t>
      </w:r>
      <w:r>
        <w:rPr>
          <w:spacing w:val="-8"/>
        </w:rPr>
        <w:t xml:space="preserve"> 市城关镇西门外</w:t>
      </w:r>
      <w:r>
        <w:t>（郊</w:t>
      </w:r>
      <w:r>
        <w:rPr>
          <w:spacing w:val="-180"/>
        </w:rPr>
        <w:t>）</w:t>
      </w:r>
      <w:r>
        <w:rPr>
          <w:spacing w:val="-6"/>
        </w:rPr>
        <w:t xml:space="preserve">，地理位置为北纬 </w:t>
      </w:r>
      <w:r>
        <w:t>29゜43′</w:t>
      </w:r>
      <w:r>
        <w:rPr>
          <w:spacing w:val="-13"/>
        </w:rPr>
        <w:t xml:space="preserve">、东经 </w:t>
      </w:r>
      <w:r>
        <w:t>113</w:t>
      </w:r>
    </w:p>
    <w:p>
      <w:pPr>
        <w:spacing w:after="0"/>
        <w:sectPr>
          <w:headerReference w:type="default" r:id="rId8"/>
          <w:footerReference w:type="default" r:id="rId9"/>
          <w:pgSz w:w="17860" w:h="25270"/>
          <w:pgMar w:top="2500" w:right="0" w:bottom="2160" w:left="1240" w:header="2167" w:footer="1949"/>
          <w:pgNumType w:start="5"/>
          <w:cols w:space="708"/>
        </w:sectPr>
      </w:pPr>
    </w:p>
    <w:p>
      <w:pPr>
        <w:pStyle w:val="BodyText"/>
        <w:spacing w:before="96" w:after="43" w:line="364" w:lineRule="auto"/>
        <w:ind w:left="2148" w:right="2589" w:hanging="1260"/>
      </w:pPr>
      <w:r>
        <w:t>゜48′，</w:t>
      </w:r>
      <w:r>
        <w:rPr>
          <w:spacing w:val="-12"/>
        </w:rPr>
        <w:t xml:space="preserve">观测场地面高程 </w:t>
      </w:r>
      <w:r>
        <w:t>36.2m，1954</w:t>
      </w:r>
      <w:r>
        <w:rPr>
          <w:spacing w:val="-24"/>
        </w:rPr>
        <w:t xml:space="preserve"> 年建站。根据 </w:t>
      </w:r>
      <w:r>
        <w:t>xx</w:t>
      </w:r>
      <w:r>
        <w:rPr>
          <w:spacing w:val="-11"/>
        </w:rPr>
        <w:t xml:space="preserve"> 市实测气象资料统计如下： </w:t>
      </w:r>
      <w:r>
        <w:t>累年平均气温：</w:t>
      </w:r>
      <w:r>
        <w:rPr>
          <w:rFonts w:ascii="Bookman Old Style" w:eastAsia="Bookman Old Style" w:hAnsi="Bookman Old Style"/>
          <w:b w:val="0"/>
        </w:rPr>
        <w:t>16.8</w:t>
      </w:r>
      <w:r>
        <w:t>℃</w:t>
      </w:r>
    </w:p>
    <w:tbl>
      <w:tblPr>
        <w:tblStyle w:val="TableNormal0"/>
        <w:tblW w:w="0" w:type="auto"/>
        <w:jc w:val="left"/>
        <w:tblInd w:w="2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20"/>
        <w:gridCol w:w="1850"/>
      </w:tblGrid>
      <w:tr>
        <w:tblPrEx>
          <w:tblW w:w="0" w:type="auto"/>
          <w:jc w:val="left"/>
          <w:tblInd w:w="2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9"/>
          <w:jc w:val="left"/>
        </w:trPr>
        <w:tc>
          <w:tcPr>
            <w:tcW w:w="3020" w:type="dxa"/>
          </w:tcPr>
          <w:p>
            <w:pPr>
              <w:pStyle w:val="TableParagraph"/>
              <w:spacing w:line="420" w:lineRule="exact"/>
              <w:ind w:left="50"/>
              <w:rPr>
                <w:sz w:val="36"/>
              </w:rPr>
            </w:pPr>
            <w:r>
              <w:rPr>
                <w:sz w:val="36"/>
              </w:rPr>
              <w:t>累年极端最高气温</w:t>
            </w:r>
          </w:p>
        </w:tc>
        <w:tc>
          <w:tcPr>
            <w:tcW w:w="1850" w:type="dxa"/>
          </w:tcPr>
          <w:p>
            <w:pPr>
              <w:pStyle w:val="TableParagraph"/>
              <w:spacing w:line="420" w:lineRule="exact"/>
              <w:ind w:left="270"/>
              <w:rPr>
                <w:sz w:val="36"/>
              </w:rPr>
            </w:pPr>
            <w:r>
              <w:rPr>
                <w:rFonts w:ascii="Bookman Old Style" w:hAnsi="Bookman Old Style"/>
                <w:b w:val="0"/>
                <w:w w:val="95"/>
                <w:sz w:val="36"/>
              </w:rPr>
              <w:t>40.7</w:t>
            </w:r>
            <w:r>
              <w:rPr>
                <w:w w:val="95"/>
                <w:sz w:val="36"/>
              </w:rPr>
              <w:t>℃</w:t>
            </w:r>
          </w:p>
        </w:tc>
      </w:tr>
      <w:tr>
        <w:tblPrEx>
          <w:tblW w:w="0" w:type="auto"/>
          <w:jc w:val="left"/>
          <w:tblInd w:w="2105" w:type="dxa"/>
          <w:tblLayout w:type="fixed"/>
          <w:tblCellMar>
            <w:top w:w="0" w:type="dxa"/>
            <w:left w:w="0" w:type="dxa"/>
            <w:bottom w:w="0" w:type="dxa"/>
            <w:right w:w="0" w:type="dxa"/>
          </w:tblCellMar>
          <w:tblLook w:val="01E0"/>
        </w:tblPrEx>
        <w:trPr>
          <w:trHeight w:val="701"/>
          <w:jc w:val="left"/>
        </w:trPr>
        <w:tc>
          <w:tcPr>
            <w:tcW w:w="3020" w:type="dxa"/>
          </w:tcPr>
          <w:p>
            <w:pPr>
              <w:pStyle w:val="TableParagraph"/>
              <w:spacing w:before="111"/>
              <w:ind w:left="50"/>
              <w:rPr>
                <w:sz w:val="36"/>
              </w:rPr>
            </w:pPr>
            <w:r>
              <w:rPr>
                <w:sz w:val="36"/>
              </w:rPr>
              <w:t>累年极端最低气温</w:t>
            </w:r>
          </w:p>
        </w:tc>
        <w:tc>
          <w:tcPr>
            <w:tcW w:w="1850" w:type="dxa"/>
          </w:tcPr>
          <w:p>
            <w:pPr>
              <w:pStyle w:val="TableParagraph"/>
              <w:spacing w:before="111"/>
              <w:ind w:left="270"/>
              <w:rPr>
                <w:sz w:val="36"/>
              </w:rPr>
            </w:pPr>
            <w:r>
              <w:rPr>
                <w:rFonts w:ascii="Bookman Old Style" w:hAnsi="Bookman Old Style"/>
                <w:b w:val="0"/>
                <w:w w:val="95"/>
                <w:sz w:val="36"/>
              </w:rPr>
              <w:t>-14.6</w:t>
            </w:r>
            <w:r>
              <w:rPr>
                <w:w w:val="95"/>
                <w:sz w:val="36"/>
              </w:rPr>
              <w:t>℃</w:t>
            </w:r>
          </w:p>
        </w:tc>
      </w:tr>
      <w:tr>
        <w:tblPrEx>
          <w:tblW w:w="0" w:type="auto"/>
          <w:jc w:val="left"/>
          <w:tblInd w:w="2105" w:type="dxa"/>
          <w:tblLayout w:type="fixed"/>
          <w:tblCellMar>
            <w:top w:w="0" w:type="dxa"/>
            <w:left w:w="0" w:type="dxa"/>
            <w:bottom w:w="0" w:type="dxa"/>
            <w:right w:w="0" w:type="dxa"/>
          </w:tblCellMar>
          <w:tblLook w:val="01E0"/>
        </w:tblPrEx>
        <w:trPr>
          <w:trHeight w:val="702"/>
          <w:jc w:val="left"/>
        </w:trPr>
        <w:tc>
          <w:tcPr>
            <w:tcW w:w="3020" w:type="dxa"/>
          </w:tcPr>
          <w:p>
            <w:pPr>
              <w:pStyle w:val="TableParagraph"/>
              <w:spacing w:before="111"/>
              <w:ind w:left="50"/>
              <w:rPr>
                <w:sz w:val="36"/>
              </w:rPr>
            </w:pPr>
            <w:r>
              <w:rPr>
                <w:sz w:val="36"/>
              </w:rPr>
              <w:t>累年平均相对湿度</w:t>
            </w:r>
          </w:p>
        </w:tc>
        <w:tc>
          <w:tcPr>
            <w:tcW w:w="1850" w:type="dxa"/>
          </w:tcPr>
          <w:p>
            <w:pPr>
              <w:pStyle w:val="TableParagraph"/>
              <w:spacing w:before="132"/>
              <w:ind w:left="270"/>
              <w:rPr>
                <w:rFonts w:ascii="Bookman Old Style"/>
                <w:b w:val="0"/>
                <w:sz w:val="36"/>
              </w:rPr>
            </w:pPr>
            <w:r>
              <w:rPr>
                <w:rFonts w:ascii="Bookman Old Style"/>
                <w:b w:val="0"/>
                <w:w w:val="95"/>
                <w:sz w:val="36"/>
              </w:rPr>
              <w:t>79%</w:t>
            </w:r>
          </w:p>
        </w:tc>
      </w:tr>
      <w:tr>
        <w:tblPrEx>
          <w:tblW w:w="0" w:type="auto"/>
          <w:jc w:val="left"/>
          <w:tblInd w:w="2105" w:type="dxa"/>
          <w:tblLayout w:type="fixed"/>
          <w:tblCellMar>
            <w:top w:w="0" w:type="dxa"/>
            <w:left w:w="0" w:type="dxa"/>
            <w:bottom w:w="0" w:type="dxa"/>
            <w:right w:w="0" w:type="dxa"/>
          </w:tblCellMar>
          <w:tblLook w:val="01E0"/>
        </w:tblPrEx>
        <w:trPr>
          <w:trHeight w:val="702"/>
          <w:jc w:val="left"/>
        </w:trPr>
        <w:tc>
          <w:tcPr>
            <w:tcW w:w="3020" w:type="dxa"/>
          </w:tcPr>
          <w:p>
            <w:pPr>
              <w:pStyle w:val="TableParagraph"/>
              <w:spacing w:before="111"/>
              <w:ind w:left="50"/>
              <w:rPr>
                <w:sz w:val="36"/>
              </w:rPr>
            </w:pPr>
            <w:r>
              <w:rPr>
                <w:sz w:val="36"/>
              </w:rPr>
              <w:t>累年最小相对湿度</w:t>
            </w:r>
          </w:p>
        </w:tc>
        <w:tc>
          <w:tcPr>
            <w:tcW w:w="1850" w:type="dxa"/>
          </w:tcPr>
          <w:p>
            <w:pPr>
              <w:pStyle w:val="TableParagraph"/>
              <w:spacing w:before="132"/>
              <w:ind w:left="270"/>
              <w:rPr>
                <w:rFonts w:ascii="Bookman Old Style"/>
                <w:b w:val="0"/>
                <w:sz w:val="36"/>
              </w:rPr>
            </w:pPr>
            <w:r>
              <w:rPr>
                <w:rFonts w:ascii="Bookman Old Style"/>
                <w:b w:val="0"/>
                <w:sz w:val="36"/>
              </w:rPr>
              <w:t>7%</w:t>
            </w:r>
          </w:p>
        </w:tc>
      </w:tr>
      <w:tr>
        <w:tblPrEx>
          <w:tblW w:w="0" w:type="auto"/>
          <w:jc w:val="left"/>
          <w:tblInd w:w="2105" w:type="dxa"/>
          <w:tblLayout w:type="fixed"/>
          <w:tblCellMar>
            <w:top w:w="0" w:type="dxa"/>
            <w:left w:w="0" w:type="dxa"/>
            <w:bottom w:w="0" w:type="dxa"/>
            <w:right w:w="0" w:type="dxa"/>
          </w:tblCellMar>
          <w:tblLook w:val="01E0"/>
        </w:tblPrEx>
        <w:trPr>
          <w:trHeight w:val="702"/>
          <w:jc w:val="left"/>
        </w:trPr>
        <w:tc>
          <w:tcPr>
            <w:tcW w:w="3020" w:type="dxa"/>
          </w:tcPr>
          <w:p>
            <w:pPr>
              <w:pStyle w:val="TableParagraph"/>
              <w:spacing w:before="111"/>
              <w:ind w:left="50"/>
              <w:rPr>
                <w:sz w:val="36"/>
              </w:rPr>
            </w:pPr>
            <w:r>
              <w:rPr>
                <w:sz w:val="36"/>
              </w:rPr>
              <w:t>累年平均气压</w:t>
            </w:r>
          </w:p>
        </w:tc>
        <w:tc>
          <w:tcPr>
            <w:tcW w:w="1850" w:type="dxa"/>
          </w:tcPr>
          <w:p>
            <w:pPr>
              <w:pStyle w:val="TableParagraph"/>
              <w:spacing w:before="132"/>
              <w:ind w:left="90"/>
              <w:rPr>
                <w:rFonts w:ascii="Bookman Old Style"/>
                <w:b w:val="0"/>
                <w:sz w:val="36"/>
              </w:rPr>
            </w:pPr>
            <w:r>
              <w:rPr>
                <w:rFonts w:ascii="Bookman Old Style"/>
                <w:b w:val="0"/>
                <w:w w:val="85"/>
                <w:sz w:val="36"/>
              </w:rPr>
              <w:t>1010.4 hPa</w:t>
            </w:r>
          </w:p>
        </w:tc>
      </w:tr>
      <w:tr>
        <w:tblPrEx>
          <w:tblW w:w="0" w:type="auto"/>
          <w:jc w:val="left"/>
          <w:tblInd w:w="2105" w:type="dxa"/>
          <w:tblLayout w:type="fixed"/>
          <w:tblCellMar>
            <w:top w:w="0" w:type="dxa"/>
            <w:left w:w="0" w:type="dxa"/>
            <w:bottom w:w="0" w:type="dxa"/>
            <w:right w:w="0" w:type="dxa"/>
          </w:tblCellMar>
          <w:tblLook w:val="01E0"/>
        </w:tblPrEx>
        <w:trPr>
          <w:trHeight w:val="702"/>
          <w:jc w:val="left"/>
        </w:trPr>
        <w:tc>
          <w:tcPr>
            <w:tcW w:w="3020" w:type="dxa"/>
          </w:tcPr>
          <w:p>
            <w:pPr>
              <w:pStyle w:val="TableParagraph"/>
              <w:spacing w:before="111"/>
              <w:ind w:left="50"/>
              <w:rPr>
                <w:sz w:val="36"/>
              </w:rPr>
            </w:pPr>
            <w:r>
              <w:rPr>
                <w:sz w:val="36"/>
              </w:rPr>
              <w:t>累年最高气压</w:t>
            </w:r>
          </w:p>
        </w:tc>
        <w:tc>
          <w:tcPr>
            <w:tcW w:w="1850" w:type="dxa"/>
          </w:tcPr>
          <w:p>
            <w:pPr>
              <w:pStyle w:val="TableParagraph"/>
              <w:spacing w:before="132"/>
              <w:ind w:left="270"/>
              <w:rPr>
                <w:rFonts w:ascii="Bookman Old Style"/>
                <w:b w:val="0"/>
                <w:sz w:val="36"/>
              </w:rPr>
            </w:pPr>
            <w:r>
              <w:rPr>
                <w:rFonts w:ascii="Bookman Old Style"/>
                <w:b w:val="0"/>
                <w:w w:val="80"/>
                <w:sz w:val="36"/>
              </w:rPr>
              <w:t>1043.8hPa</w:t>
            </w:r>
          </w:p>
        </w:tc>
      </w:tr>
      <w:tr>
        <w:tblPrEx>
          <w:tblW w:w="0" w:type="auto"/>
          <w:jc w:val="left"/>
          <w:tblInd w:w="2105" w:type="dxa"/>
          <w:tblLayout w:type="fixed"/>
          <w:tblCellMar>
            <w:top w:w="0" w:type="dxa"/>
            <w:left w:w="0" w:type="dxa"/>
            <w:bottom w:w="0" w:type="dxa"/>
            <w:right w:w="0" w:type="dxa"/>
          </w:tblCellMar>
          <w:tblLook w:val="01E0"/>
        </w:tblPrEx>
        <w:trPr>
          <w:trHeight w:val="702"/>
          <w:jc w:val="left"/>
        </w:trPr>
        <w:tc>
          <w:tcPr>
            <w:tcW w:w="3020" w:type="dxa"/>
          </w:tcPr>
          <w:p>
            <w:pPr>
              <w:pStyle w:val="TableParagraph"/>
              <w:spacing w:before="111"/>
              <w:ind w:left="50"/>
              <w:rPr>
                <w:sz w:val="36"/>
              </w:rPr>
            </w:pPr>
            <w:r>
              <w:rPr>
                <w:sz w:val="36"/>
              </w:rPr>
              <w:t>累年最低气压</w:t>
            </w:r>
          </w:p>
        </w:tc>
        <w:tc>
          <w:tcPr>
            <w:tcW w:w="1850" w:type="dxa"/>
          </w:tcPr>
          <w:p>
            <w:pPr>
              <w:pStyle w:val="TableParagraph"/>
              <w:spacing w:before="132"/>
              <w:ind w:left="90"/>
              <w:rPr>
                <w:rFonts w:ascii="Bookman Old Style"/>
                <w:b w:val="0"/>
                <w:sz w:val="36"/>
              </w:rPr>
            </w:pPr>
            <w:r>
              <w:rPr>
                <w:rFonts w:ascii="Bookman Old Style"/>
                <w:b w:val="0"/>
                <w:w w:val="90"/>
                <w:sz w:val="36"/>
              </w:rPr>
              <w:t>987.0hPa</w:t>
            </w:r>
          </w:p>
        </w:tc>
      </w:tr>
      <w:tr>
        <w:tblPrEx>
          <w:tblW w:w="0" w:type="auto"/>
          <w:jc w:val="left"/>
          <w:tblInd w:w="2105" w:type="dxa"/>
          <w:tblLayout w:type="fixed"/>
          <w:tblCellMar>
            <w:top w:w="0" w:type="dxa"/>
            <w:left w:w="0" w:type="dxa"/>
            <w:bottom w:w="0" w:type="dxa"/>
            <w:right w:w="0" w:type="dxa"/>
          </w:tblCellMar>
          <w:tblLook w:val="01E0"/>
        </w:tblPrEx>
        <w:trPr>
          <w:trHeight w:val="549"/>
          <w:jc w:val="left"/>
        </w:trPr>
        <w:tc>
          <w:tcPr>
            <w:tcW w:w="3020" w:type="dxa"/>
          </w:tcPr>
          <w:p>
            <w:pPr>
              <w:pStyle w:val="TableParagraph"/>
              <w:spacing w:before="111" w:line="418" w:lineRule="exact"/>
              <w:ind w:left="50"/>
              <w:rPr>
                <w:sz w:val="36"/>
              </w:rPr>
            </w:pPr>
            <w:r>
              <w:rPr>
                <w:sz w:val="36"/>
              </w:rPr>
              <w:t>累年平均风速</w:t>
            </w:r>
          </w:p>
        </w:tc>
        <w:tc>
          <w:tcPr>
            <w:tcW w:w="1850" w:type="dxa"/>
          </w:tcPr>
          <w:p>
            <w:pPr>
              <w:pStyle w:val="TableParagraph"/>
              <w:spacing w:before="132" w:line="398" w:lineRule="exact"/>
              <w:ind w:left="90"/>
              <w:rPr>
                <w:rFonts w:ascii="Bookman Old Style"/>
                <w:b w:val="0"/>
                <w:sz w:val="36"/>
              </w:rPr>
            </w:pPr>
            <w:r>
              <w:rPr>
                <w:rFonts w:ascii="Bookman Old Style"/>
                <w:b w:val="0"/>
                <w:w w:val="85"/>
                <w:sz w:val="36"/>
              </w:rPr>
              <w:t>1.8 m/s</w:t>
            </w:r>
          </w:p>
        </w:tc>
      </w:tr>
    </w:tbl>
    <w:p>
      <w:pPr>
        <w:pStyle w:val="BodyText"/>
        <w:spacing w:before="263"/>
        <w:ind w:left="2148"/>
        <w:jc w:val="both"/>
        <w:rPr>
          <w:rFonts w:ascii="Bookman Old Style" w:eastAsia="Bookman Old Style"/>
          <w:b w:val="0"/>
        </w:rPr>
      </w:pPr>
      <w:r>
        <w:t xml:space="preserve">实测 </w:t>
      </w:r>
      <w:r>
        <w:rPr>
          <w:rFonts w:ascii="Bookman Old Style" w:eastAsia="Bookman Old Style"/>
          <w:b w:val="0"/>
        </w:rPr>
        <w:t xml:space="preserve">10min </w:t>
      </w:r>
      <w:r>
        <w:t xml:space="preserve">平均最大风速约为 </w:t>
      </w:r>
      <w:r>
        <w:rPr>
          <w:rFonts w:ascii="Bookman Old Style" w:eastAsia="Bookman Old Style"/>
          <w:b w:val="0"/>
        </w:rPr>
        <w:t>25.3m/s</w:t>
      </w:r>
    </w:p>
    <w:p>
      <w:pPr>
        <w:pStyle w:val="BodyText"/>
        <w:spacing w:before="241"/>
        <w:ind w:left="2148"/>
        <w:jc w:val="both"/>
        <w:rPr>
          <w:rFonts w:ascii="Bookman Old Style" w:eastAsia="Bookman Old Style"/>
          <w:b w:val="0"/>
        </w:rPr>
      </w:pPr>
      <w:r>
        <w:t xml:space="preserve">累年年平均降水量 </w:t>
      </w:r>
      <w:r>
        <w:rPr>
          <w:rFonts w:ascii="Bookman Old Style" w:eastAsia="Bookman Old Style"/>
          <w:b w:val="0"/>
        </w:rPr>
        <w:t>1562.5 mm</w:t>
      </w:r>
    </w:p>
    <w:p>
      <w:pPr>
        <w:pStyle w:val="BodyText"/>
        <w:spacing w:before="241" w:line="364" w:lineRule="auto"/>
        <w:ind w:left="2148" w:right="9678"/>
        <w:jc w:val="both"/>
        <w:rPr>
          <w:rFonts w:ascii="Bookman Old Style" w:eastAsia="Bookman Old Style"/>
          <w:b w:val="0"/>
        </w:rPr>
      </w:pPr>
      <w:r>
        <w:rPr>
          <w:spacing w:val="11"/>
        </w:rPr>
        <w:t xml:space="preserve">累年最大降水量 </w:t>
      </w:r>
      <w:r>
        <w:rPr>
          <w:rFonts w:ascii="Bookman Old Style" w:eastAsia="Bookman Old Style"/>
          <w:b w:val="0"/>
        </w:rPr>
        <w:t>1965.7</w:t>
      </w:r>
      <w:r>
        <w:rPr>
          <w:rFonts w:ascii="Bookman Old Style" w:eastAsia="Bookman Old Style"/>
          <w:b w:val="0"/>
          <w:spacing w:val="-70"/>
        </w:rPr>
        <w:t xml:space="preserve"> </w:t>
      </w:r>
      <w:r>
        <w:rPr>
          <w:rFonts w:ascii="Bookman Old Style" w:eastAsia="Bookman Old Style"/>
          <w:b w:val="0"/>
        </w:rPr>
        <w:t xml:space="preserve">mm </w:t>
      </w:r>
      <w:r>
        <w:rPr>
          <w:spacing w:val="9"/>
          <w:w w:val="95"/>
        </w:rPr>
        <w:t xml:space="preserve">累年年平均蒸发量 </w:t>
      </w:r>
      <w:r>
        <w:rPr>
          <w:rFonts w:ascii="Bookman Old Style" w:eastAsia="Bookman Old Style"/>
          <w:b w:val="0"/>
          <w:spacing w:val="-3"/>
          <w:w w:val="95"/>
        </w:rPr>
        <w:t xml:space="preserve">1411.5mm </w:t>
      </w:r>
      <w:r>
        <w:rPr>
          <w:spacing w:val="9"/>
          <w:w w:val="95"/>
        </w:rPr>
        <w:t xml:space="preserve">累年最大年蒸发量 </w:t>
      </w:r>
      <w:r>
        <w:rPr>
          <w:rFonts w:ascii="Bookman Old Style" w:eastAsia="Bookman Old Style"/>
          <w:b w:val="0"/>
          <w:spacing w:val="-3"/>
          <w:w w:val="95"/>
        </w:rPr>
        <w:t xml:space="preserve">1556.2mm </w:t>
      </w:r>
      <w:r>
        <w:rPr>
          <w:spacing w:val="-3"/>
        </w:rPr>
        <w:t xml:space="preserve">雷暴日数 </w:t>
      </w:r>
      <w:r>
        <w:rPr>
          <w:rFonts w:ascii="Bookman Old Style" w:eastAsia="Bookman Old Style"/>
          <w:b w:val="0"/>
        </w:rPr>
        <w:t>47.1d</w:t>
      </w:r>
    </w:p>
    <w:p>
      <w:pPr>
        <w:pStyle w:val="BodyText"/>
        <w:tabs>
          <w:tab w:val="left" w:pos="4668"/>
        </w:tabs>
        <w:spacing w:before="4"/>
        <w:ind w:left="2148"/>
        <w:rPr>
          <w:rFonts w:ascii="Bookman Old Style" w:eastAsia="Bookman Old Style"/>
          <w:b w:val="0"/>
        </w:rPr>
      </w:pPr>
      <w:r>
        <w:t>全年主导风向</w:t>
        <w:tab/>
      </w:r>
      <w:r>
        <w:rPr>
          <w:rFonts w:ascii="Bookman Old Style" w:eastAsia="Bookman Old Style"/>
          <w:b w:val="0"/>
        </w:rPr>
        <w:t>NE</w:t>
      </w:r>
    </w:p>
    <w:p>
      <w:pPr>
        <w:pStyle w:val="BodyText"/>
        <w:spacing w:before="241"/>
        <w:ind w:left="2148"/>
      </w:pPr>
      <w:r>
        <w:t>地震烈度：</w:t>
      </w:r>
    </w:p>
    <w:p>
      <w:pPr>
        <w:pStyle w:val="BodyText"/>
        <w:spacing w:before="240" w:line="364" w:lineRule="auto"/>
        <w:ind w:left="888" w:right="2120" w:firstLine="784"/>
      </w:pPr>
      <w:r>
        <w:rPr>
          <w:spacing w:val="-13"/>
        </w:rPr>
        <w:t>根据《中国地震动参数区划图》</w:t>
      </w:r>
      <w:r>
        <w:rPr>
          <w:spacing w:val="1"/>
        </w:rPr>
        <w:t>（</w:t>
      </w:r>
      <w:r>
        <w:rPr>
          <w:rFonts w:ascii="Bookman Old Style" w:eastAsia="Bookman Old Style"/>
          <w:b w:val="0"/>
          <w:w w:val="83"/>
        </w:rPr>
        <w:t>GB1830</w:t>
      </w:r>
      <w:r>
        <w:rPr>
          <w:rFonts w:ascii="Bookman Old Style" w:eastAsia="Bookman Old Style"/>
          <w:b w:val="0"/>
          <w:spacing w:val="-3"/>
          <w:w w:val="83"/>
        </w:rPr>
        <w:t>6</w:t>
      </w:r>
      <w:r>
        <w:t>－</w:t>
      </w:r>
      <w:r>
        <w:rPr>
          <w:rFonts w:ascii="Bookman Old Style" w:eastAsia="Bookman Old Style"/>
          <w:b w:val="0"/>
          <w:w w:val="80"/>
        </w:rPr>
        <w:t>200</w:t>
      </w:r>
      <w:r>
        <w:rPr>
          <w:rFonts w:ascii="Bookman Old Style" w:eastAsia="Bookman Old Style"/>
          <w:b w:val="0"/>
          <w:spacing w:val="3"/>
          <w:w w:val="80"/>
        </w:rPr>
        <w:t>1</w:t>
      </w:r>
      <w:r>
        <w:rPr>
          <w:spacing w:val="-180"/>
        </w:rPr>
        <w:t>）</w:t>
      </w:r>
      <w:r>
        <w:rPr>
          <w:spacing w:val="-15"/>
        </w:rPr>
        <w:t xml:space="preserve">，本厂址 </w:t>
      </w:r>
      <w:r>
        <w:rPr>
          <w:rFonts w:ascii="Bookman Old Style" w:eastAsia="Bookman Old Style"/>
          <w:b w:val="0"/>
          <w:w w:val="80"/>
        </w:rPr>
        <w:t>50</w:t>
      </w:r>
      <w:r>
        <w:rPr>
          <w:rFonts w:ascii="Bookman Old Style" w:eastAsia="Bookman Old Style"/>
          <w:b w:val="0"/>
        </w:rPr>
        <w:t xml:space="preserve"> </w:t>
      </w:r>
      <w:r>
        <w:rPr>
          <w:spacing w:val="-12"/>
        </w:rPr>
        <w:t xml:space="preserve">年超越概率 </w:t>
      </w:r>
      <w:r>
        <w:rPr>
          <w:rFonts w:ascii="Bookman Old Style" w:eastAsia="Bookman Old Style"/>
          <w:b w:val="0"/>
          <w:w w:val="85"/>
        </w:rPr>
        <w:t>10</w:t>
      </w:r>
      <w:r>
        <w:rPr>
          <w:rFonts w:ascii="Bookman Old Style" w:eastAsia="Bookman Old Style"/>
          <w:b w:val="0"/>
          <w:spacing w:val="-2"/>
          <w:w w:val="85"/>
        </w:rPr>
        <w:t>%</w:t>
      </w:r>
      <w:r>
        <w:rPr>
          <w:spacing w:val="-15"/>
        </w:rPr>
        <w:t>的</w:t>
      </w:r>
      <w:r>
        <w:rPr>
          <w:spacing w:val="-10"/>
        </w:rPr>
        <w:t xml:space="preserve">地震动峰值加速度为 </w:t>
      </w:r>
      <w:r>
        <w:rPr>
          <w:rFonts w:ascii="Bookman Old Style" w:eastAsia="Bookman Old Style"/>
          <w:b w:val="0"/>
        </w:rPr>
        <w:t>0.05g</w:t>
      </w:r>
      <w:r>
        <w:rPr>
          <w:spacing w:val="-8"/>
        </w:rPr>
        <w:t xml:space="preserve">，相应的地震基本烈度为 </w:t>
      </w:r>
      <w:r>
        <w:rPr>
          <w:rFonts w:ascii="Bookman Old Style" w:eastAsia="Bookman Old Style"/>
          <w:b w:val="0"/>
        </w:rPr>
        <w:t xml:space="preserve">6 </w:t>
      </w:r>
      <w:r>
        <w:t>度。</w:t>
      </w:r>
    </w:p>
    <w:p>
      <w:pPr>
        <w:pStyle w:val="BodyText"/>
        <w:spacing w:before="2"/>
        <w:ind w:left="1608"/>
      </w:pPr>
      <w:r>
        <w:t xml:space="preserve">抗震措施应符合本地区抗震烈度提高一度即 </w:t>
      </w:r>
      <w:r>
        <w:rPr>
          <w:rFonts w:ascii="Bookman Old Style" w:eastAsia="Bookman Old Style"/>
          <w:b w:val="0"/>
        </w:rPr>
        <w:t xml:space="preserve">7 </w:t>
      </w:r>
      <w:r>
        <w:t>度的要求。</w:t>
      </w:r>
    </w:p>
    <w:p>
      <w:pPr>
        <w:pStyle w:val="BodyText"/>
        <w:spacing w:before="242"/>
        <w:ind w:left="1608"/>
        <w:rPr>
          <w:rFonts w:ascii="Bookman Old Style" w:eastAsia="Bookman Old Style"/>
          <w:b w:val="0"/>
        </w:rPr>
      </w:pPr>
      <w:r>
        <w:t xml:space="preserve">污秽等级：为 </w:t>
      </w:r>
      <w:r>
        <w:rPr>
          <w:rFonts w:ascii="Bookman Old Style" w:eastAsia="Bookman Old Style"/>
          <w:b w:val="0"/>
        </w:rPr>
        <w:t xml:space="preserve">III </w:t>
      </w:r>
      <w:r>
        <w:t xml:space="preserve">级，泄漏比距不小于 </w:t>
      </w:r>
      <w:r>
        <w:rPr>
          <w:rFonts w:ascii="Bookman Old Style" w:eastAsia="Bookman Old Style"/>
          <w:b w:val="0"/>
        </w:rPr>
        <w:t>2.5cm</w:t>
      </w:r>
      <w:r>
        <w:t>／</w:t>
      </w:r>
      <w:r>
        <w:rPr>
          <w:rFonts w:ascii="Bookman Old Style" w:eastAsia="Bookman Old Style"/>
          <w:b w:val="0"/>
        </w:rPr>
        <w:t>kV(</w:t>
      </w:r>
      <w:r>
        <w:t>系统最高运行电压：</w:t>
      </w:r>
      <w:r>
        <w:rPr>
          <w:rFonts w:ascii="Bookman Old Style" w:eastAsia="Bookman Old Style"/>
          <w:b w:val="0"/>
        </w:rPr>
        <w:t>550kV)</w:t>
      </w:r>
    </w:p>
    <w:p>
      <w:pPr>
        <w:pStyle w:val="BodyText"/>
        <w:spacing w:before="241"/>
        <w:ind w:left="1608"/>
        <w:rPr>
          <w:rFonts w:ascii="Bookman Old Style" w:eastAsia="Bookman Old Style"/>
          <w:b w:val="0"/>
        </w:rPr>
      </w:pPr>
      <w:r>
        <w:t>系统额定频率：</w:t>
      </w:r>
      <w:r>
        <w:rPr>
          <w:rFonts w:ascii="Bookman Old Style" w:eastAsia="Bookman Old Style"/>
          <w:b w:val="0"/>
        </w:rPr>
        <w:t>50Hz</w:t>
      </w:r>
    </w:p>
    <w:p>
      <w:pPr>
        <w:pStyle w:val="ListParagraph"/>
        <w:numPr>
          <w:ilvl w:val="1"/>
          <w:numId w:val="15"/>
        </w:numPr>
        <w:tabs>
          <w:tab w:val="left" w:pos="1968"/>
          <w:tab w:val="left" w:pos="1969"/>
        </w:tabs>
        <w:spacing w:before="122" w:after="0" w:line="240" w:lineRule="auto"/>
        <w:ind w:left="1968" w:right="0" w:hanging="1081"/>
        <w:jc w:val="left"/>
        <w:rPr>
          <w:sz w:val="36"/>
        </w:rPr>
      </w:pPr>
      <w:r>
        <w:rPr>
          <w:sz w:val="36"/>
        </w:rPr>
        <w:t>运行条件</w:t>
      </w:r>
    </w:p>
    <w:p>
      <w:pPr>
        <w:pStyle w:val="ListParagraph"/>
        <w:numPr>
          <w:ilvl w:val="2"/>
          <w:numId w:val="15"/>
        </w:numPr>
        <w:tabs>
          <w:tab w:val="left" w:pos="2150"/>
          <w:tab w:val="left" w:pos="5928"/>
        </w:tabs>
        <w:spacing w:before="284" w:after="0" w:line="240" w:lineRule="auto"/>
        <w:ind w:left="2149" w:right="0" w:hanging="542"/>
        <w:jc w:val="left"/>
        <w:rPr>
          <w:sz w:val="36"/>
        </w:rPr>
      </w:pPr>
      <w:r>
        <w:rPr>
          <w:sz w:val="36"/>
        </w:rPr>
        <w:t>发电机变压器组接线:</w:t>
        <w:tab/>
        <w:t>发电机-变压器-线路组；</w:t>
      </w:r>
    </w:p>
    <w:p>
      <w:pPr>
        <w:pStyle w:val="ListParagraph"/>
        <w:numPr>
          <w:ilvl w:val="2"/>
          <w:numId w:val="15"/>
        </w:numPr>
        <w:tabs>
          <w:tab w:val="left" w:pos="2150"/>
        </w:tabs>
        <w:spacing w:before="284" w:after="0" w:line="240" w:lineRule="auto"/>
        <w:ind w:left="2149" w:right="0" w:hanging="542"/>
        <w:jc w:val="left"/>
        <w:rPr>
          <w:sz w:val="36"/>
        </w:rPr>
      </w:pPr>
      <w:r>
        <w:rPr>
          <w:sz w:val="36"/>
        </w:rPr>
        <w:t>发电机相关参数：</w:t>
      </w:r>
    </w:p>
    <w:p>
      <w:pPr>
        <w:pStyle w:val="BodyText"/>
        <w:spacing w:before="3"/>
        <w:rPr>
          <w:sz w:val="18"/>
        </w:rPr>
      </w:pPr>
    </w:p>
    <w:p>
      <w:pPr>
        <w:spacing w:after="0"/>
        <w:rPr>
          <w:sz w:val="18"/>
        </w:rPr>
        <w:sectPr>
          <w:headerReference w:type="default" r:id="rId10"/>
          <w:footerReference w:type="default" r:id="rId11"/>
          <w:pgSz w:w="17860" w:h="25270"/>
          <w:pgMar w:top="2500" w:right="0" w:bottom="2140" w:left="1240" w:header="2167" w:footer="1949"/>
          <w:pgNumType w:start="6"/>
          <w:cols w:space="708"/>
        </w:sectPr>
      </w:pPr>
    </w:p>
    <w:p>
      <w:pPr>
        <w:pStyle w:val="BodyText"/>
        <w:spacing w:before="50" w:line="388" w:lineRule="auto"/>
        <w:ind w:left="1608"/>
      </w:pPr>
      <w:r>
        <w:t>发电机额定功率发电机出口电压</w:t>
      </w:r>
    </w:p>
    <w:p>
      <w:pPr>
        <w:pStyle w:val="BodyText"/>
        <w:spacing w:before="50"/>
        <w:ind w:left="500"/>
      </w:pPr>
      <w:r>
        <w:br w:type="column"/>
      </w:r>
      <w:r>
        <w:t>1000MW x2 台</w:t>
      </w:r>
    </w:p>
    <w:p>
      <w:pPr>
        <w:pStyle w:val="BodyText"/>
        <w:spacing w:before="284"/>
        <w:ind w:left="500"/>
      </w:pPr>
      <w:r>
        <w:t>27kV</w:t>
      </w:r>
    </w:p>
    <w:p>
      <w:pPr>
        <w:spacing w:after="0"/>
        <w:sectPr>
          <w:headerReference w:type="default" r:id="rId12"/>
          <w:footerReference w:type="default" r:id="rId13"/>
          <w:type w:val="continuous"/>
          <w:pgSz w:w="17860" w:h="25270"/>
          <w:pgMar w:top="1320" w:right="0" w:bottom="280" w:left="1240" w:header="708" w:footer="708"/>
          <w:pgNumType w:start="7"/>
          <w:cols w:num="2" w:space="708" w:equalWidth="0">
            <w:col w:w="4129" w:space="40"/>
            <w:col w:w="12451" w:space="0"/>
          </w:cols>
        </w:sectPr>
      </w:pPr>
    </w:p>
    <w:p>
      <w:pPr>
        <w:pStyle w:val="BodyText"/>
        <w:spacing w:line="458" w:lineRule="exact"/>
        <w:ind w:left="1608"/>
      </w:pPr>
      <w:r>
        <w:t>额定功率因数 0.9（滞后）</w:t>
      </w:r>
    </w:p>
    <w:p>
      <w:pPr>
        <w:spacing w:after="0" w:line="458" w:lineRule="exact"/>
        <w:sectPr>
          <w:headerReference w:type="default" r:id="rId14"/>
          <w:footerReference w:type="default" r:id="rId15"/>
          <w:type w:val="continuous"/>
          <w:pgSz w:w="17860" w:h="25270"/>
          <w:pgMar w:top="1320" w:right="0" w:bottom="280" w:left="1240" w:header="708" w:footer="708"/>
          <w:pgNumType w:start="8"/>
          <w:cols w:space="708"/>
        </w:sectPr>
      </w:pPr>
    </w:p>
    <w:p>
      <w:pPr>
        <w:pStyle w:val="BodyText"/>
        <w:tabs>
          <w:tab w:val="left" w:pos="3588"/>
        </w:tabs>
        <w:spacing w:line="439" w:lineRule="exact"/>
        <w:ind w:left="1608"/>
      </w:pPr>
      <w:r>
        <w:t>励磁方式:</w:t>
        <w:tab/>
        <w:t>无刷励磁系统</w:t>
      </w:r>
    </w:p>
    <w:p>
      <w:pPr>
        <w:pStyle w:val="ListParagraph"/>
        <w:numPr>
          <w:ilvl w:val="2"/>
          <w:numId w:val="15"/>
        </w:numPr>
        <w:tabs>
          <w:tab w:val="left" w:pos="2150"/>
        </w:tabs>
        <w:spacing w:before="284" w:after="0" w:line="240" w:lineRule="auto"/>
        <w:ind w:left="2149" w:right="0" w:hanging="542"/>
        <w:jc w:val="left"/>
        <w:rPr>
          <w:sz w:val="36"/>
        </w:rPr>
      </w:pPr>
      <w:r>
        <w:rPr>
          <w:sz w:val="36"/>
        </w:rPr>
        <w:t>主变压器相关参数：</w:t>
      </w:r>
    </w:p>
    <w:p>
      <w:pPr>
        <w:pStyle w:val="BodyText"/>
        <w:tabs>
          <w:tab w:val="left" w:pos="4758"/>
        </w:tabs>
        <w:spacing w:before="284"/>
        <w:ind w:left="1608"/>
      </w:pPr>
      <w:r>
        <w:t>主变压器容量</w:t>
        <w:tab/>
        <w:t>1140MVAx2</w:t>
      </w:r>
      <w:r>
        <w:rPr>
          <w:spacing w:val="-90"/>
        </w:rPr>
        <w:t xml:space="preserve"> </w:t>
      </w:r>
      <w:r>
        <w:t>台</w:t>
      </w:r>
    </w:p>
    <w:p>
      <w:pPr>
        <w:pStyle w:val="BodyText"/>
        <w:tabs>
          <w:tab w:val="left" w:pos="4668"/>
        </w:tabs>
        <w:spacing w:before="282" w:line="386" w:lineRule="auto"/>
        <w:ind w:left="1608" w:right="6691"/>
      </w:pPr>
      <w:r>
        <w:t>主变压器电压比</w:t>
        <w:tab/>
      </w:r>
      <w:r>
        <w:rPr>
          <w:w w:val="95"/>
        </w:rPr>
        <w:t>三相：</w:t>
      </w:r>
      <w:r>
        <w:rPr>
          <w:rFonts w:ascii="Arial" w:eastAsia="Arial" w:hAnsi="Arial"/>
          <w:w w:val="95"/>
        </w:rPr>
        <w:t>525kV</w:t>
      </w:r>
      <w:r>
        <w:rPr>
          <w:rFonts w:ascii="Symbol" w:eastAsia="Symbol" w:hAnsi="Symbol"/>
          <w:w w:val="95"/>
        </w:rPr>
        <w:sym w:font="Symbol" w:char="F0B1"/>
      </w:r>
      <w:r>
        <w:rPr>
          <w:rFonts w:ascii="Arial" w:eastAsia="Arial" w:hAnsi="Arial"/>
          <w:w w:val="95"/>
        </w:rPr>
        <w:t>2</w:t>
      </w:r>
      <w:r>
        <w:rPr>
          <w:w w:val="95"/>
        </w:rPr>
        <w:t>×</w:t>
      </w:r>
      <w:r>
        <w:rPr>
          <w:rFonts w:ascii="Arial" w:eastAsia="Arial" w:hAnsi="Arial"/>
          <w:w w:val="95"/>
        </w:rPr>
        <w:t>2.5%/</w:t>
      </w:r>
      <w:r>
        <w:rPr>
          <w:w w:val="95"/>
        </w:rPr>
        <w:t>低压</w:t>
      </w:r>
      <w:r>
        <w:rPr>
          <w:spacing w:val="11"/>
          <w:w w:val="95"/>
        </w:rPr>
        <w:t xml:space="preserve"> </w:t>
      </w:r>
      <w:r>
        <w:rPr>
          <w:rFonts w:ascii="Arial" w:eastAsia="Arial" w:hAnsi="Arial"/>
          <w:spacing w:val="-4"/>
          <w:w w:val="95"/>
        </w:rPr>
        <w:t xml:space="preserve">27kV </w:t>
      </w:r>
      <w:r>
        <w:t xml:space="preserve">主变压器接线组别           </w:t>
      </w:r>
      <w:r>
        <w:rPr>
          <w:spacing w:val="41"/>
        </w:rPr>
        <w:t xml:space="preserve"> </w:t>
      </w:r>
      <w:r>
        <w:t>Yn，d11（三相） 4）高压厂用变压器相关参数：</w:t>
      </w:r>
    </w:p>
    <w:p>
      <w:pPr>
        <w:pStyle w:val="BodyText"/>
        <w:tabs>
          <w:tab w:val="left" w:pos="4038"/>
        </w:tabs>
        <w:spacing w:before="8" w:line="386" w:lineRule="auto"/>
        <w:ind w:left="1608" w:right="7629"/>
      </w:pPr>
      <w:r>
        <w:t>高厂变容量</w:t>
        <w:tab/>
        <w:t>80MVA/46-46MVA（暂定） x2</w:t>
      </w:r>
      <w:r>
        <w:rPr>
          <w:spacing w:val="-90"/>
        </w:rPr>
        <w:t xml:space="preserve"> </w:t>
      </w:r>
      <w:r>
        <w:rPr>
          <w:spacing w:val="-18"/>
        </w:rPr>
        <w:t>台</w:t>
      </w:r>
      <w:r>
        <w:t>高厂变电压比</w:t>
      </w:r>
      <w:r>
        <w:rPr>
          <w:spacing w:val="80"/>
        </w:rPr>
        <w:t xml:space="preserve"> </w:t>
      </w:r>
      <w:r>
        <w:rPr>
          <w:rFonts w:ascii="Arial" w:hAnsi="Arial"/>
        </w:rPr>
        <w:t>27</w:t>
      </w:r>
      <w:r>
        <w:rPr>
          <w:rFonts w:ascii="Symbol" w:hAnsi="Symbol"/>
        </w:rPr>
        <w:sym w:font="Symbol" w:char="F0B1"/>
      </w:r>
      <w:r>
        <w:t>2×2.5%/10.5-10.5kV</w:t>
      </w:r>
    </w:p>
    <w:p>
      <w:pPr>
        <w:pStyle w:val="BodyText"/>
        <w:tabs>
          <w:tab w:val="left" w:pos="5028"/>
        </w:tabs>
        <w:spacing w:before="3" w:line="388" w:lineRule="auto"/>
        <w:ind w:left="1608" w:right="9249"/>
      </w:pPr>
      <w:r>
        <w:t>高厂变接线组别</w:t>
        <w:tab/>
        <w:t>D,Yn1- Yn1 5）高压起动/备用变压器相关参数</w:t>
      </w:r>
      <w:r>
        <w:rPr>
          <w:spacing w:val="-17"/>
        </w:rPr>
        <w:t>：</w:t>
      </w:r>
    </w:p>
    <w:p>
      <w:pPr>
        <w:pStyle w:val="BodyText"/>
        <w:tabs>
          <w:tab w:val="left" w:pos="4038"/>
          <w:tab w:val="left" w:pos="4398"/>
          <w:tab w:val="left" w:pos="4668"/>
        </w:tabs>
        <w:spacing w:line="388" w:lineRule="auto"/>
        <w:ind w:left="1608" w:right="7629"/>
      </w:pPr>
      <w:r>
        <w:pict>
          <v:group id="_x0000_s1028" style="width:22pt;height:20.15pt;margin-top:115.06pt;margin-left:488pt;mso-position-horizontal-relative:page;position:absolute;z-index:251659264" coordorigin="9760,2301" coordsize="440,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440;height:400;left:9760;position:absolute;top:2301" stroked="f">
              <v:imagedata r:id="rId16" o:title=""/>
            </v:shape>
            <v:shapetype id="_x0000_t202" coordsize="21600,21600" o:spt="202" path="m,l,21600r21600,l21600,xe">
              <v:stroke joinstyle="miter"/>
              <v:path gradientshapeok="t" o:connecttype="rect"/>
            </v:shapetype>
            <v:shape id="_x0000_s1030" type="#_x0000_t202" style="width:440;height:403;left:9760;position:absolute;top:2301" filled="f" stroked="f">
              <v:textbox inset="0,0,0,0">
                <w:txbxContent>
                  <w:p>
                    <w:pPr>
                      <w:spacing w:before="14" w:line="388" w:lineRule="exact"/>
                      <w:ind w:left="236" w:right="0" w:firstLine="0"/>
                      <w:jc w:val="left"/>
                      <w:rPr>
                        <w:rFonts w:ascii="Arial"/>
                        <w:sz w:val="36"/>
                      </w:rPr>
                    </w:pPr>
                    <w:r>
                      <w:rPr>
                        <w:rFonts w:ascii="Arial"/>
                        <w:w w:val="90"/>
                        <w:sz w:val="36"/>
                      </w:rPr>
                      <w:t>3</w:t>
                    </w:r>
                  </w:p>
                </w:txbxContent>
              </v:textbox>
            </v:shape>
          </v:group>
        </w:pict>
      </w:r>
      <w:r>
        <w:pict>
          <v:group id="_x0000_s1031" style="width:22pt;height:20.15pt;margin-top:115.06pt;margin-left:556pt;mso-position-horizontal-relative:page;position:absolute;z-index:251660288" coordorigin="11120,2301" coordsize="440,403">
            <v:shape id="_x0000_s1032" type="#_x0000_t75" style="width:440;height:400;left:11120;position:absolute;top:2301" stroked="f">
              <v:imagedata r:id="rId17" o:title=""/>
            </v:shape>
            <v:shape id="_x0000_s1033" type="#_x0000_t202" style="width:440;height:403;left:11120;position:absolute;top:2301" filled="f" stroked="f">
              <v:textbox inset="0,0,0,0">
                <w:txbxContent>
                  <w:p>
                    <w:pPr>
                      <w:spacing w:before="14" w:line="388" w:lineRule="exact"/>
                      <w:ind w:left="236" w:right="0" w:firstLine="0"/>
                      <w:jc w:val="left"/>
                      <w:rPr>
                        <w:rFonts w:ascii="Arial"/>
                        <w:sz w:val="36"/>
                      </w:rPr>
                    </w:pPr>
                    <w:r>
                      <w:rPr>
                        <w:rFonts w:ascii="Arial"/>
                        <w:w w:val="90"/>
                        <w:sz w:val="36"/>
                      </w:rPr>
                      <w:t>3</w:t>
                    </w:r>
                  </w:p>
                </w:txbxContent>
              </v:textbox>
            </v:shape>
          </v:group>
        </w:pict>
      </w:r>
      <w:r>
        <w:t>起备变容量</w:t>
        <w:tab/>
        <w:t>80MVA/46-46MVA（暂定） x1</w:t>
      </w:r>
      <w:r>
        <w:rPr>
          <w:spacing w:val="-90"/>
        </w:rPr>
        <w:t xml:space="preserve"> </w:t>
      </w:r>
      <w:r>
        <w:rPr>
          <w:spacing w:val="-18"/>
        </w:rPr>
        <w:t>台</w:t>
      </w:r>
      <w:r>
        <w:t>起备变电压比</w:t>
        <w:tab/>
        <w:tab/>
        <w:t>230</w:t>
      </w:r>
      <w:r>
        <w:rPr>
          <w:rFonts w:ascii="Symbol" w:eastAsia="Symbol" w:hAnsi="Symbol"/>
        </w:rPr>
        <w:sym w:font="Symbol" w:char="F0B1"/>
      </w:r>
      <w:r>
        <w:t>8x1.25%/10.5-10.5kV 起备变接线组别</w:t>
        <w:tab/>
        <w:tab/>
      </w:r>
      <w:r>
        <w:rPr>
          <w:rFonts w:ascii="Arial" w:eastAsia="Arial" w:hAnsi="Arial"/>
        </w:rPr>
        <w:t>Yn</w:t>
      </w:r>
      <w:r>
        <w:t>，</w:t>
      </w:r>
      <w:r>
        <w:rPr>
          <w:rFonts w:ascii="Arial" w:eastAsia="Arial" w:hAnsi="Arial"/>
        </w:rPr>
        <w:t>Yno-Yno+d</w:t>
      </w:r>
      <w:r>
        <w:t>（暂定）</w:t>
      </w:r>
    </w:p>
    <w:p>
      <w:pPr>
        <w:spacing w:after="0" w:line="388" w:lineRule="auto"/>
        <w:sectPr>
          <w:headerReference w:type="default" r:id="rId18"/>
          <w:footerReference w:type="default" r:id="rId19"/>
          <w:pgSz w:w="17860" w:h="25270"/>
          <w:pgMar w:top="2500" w:right="0" w:bottom="2140" w:left="1240" w:header="2167" w:footer="1949"/>
          <w:pgNumType w:start="9"/>
          <w:cols w:space="708"/>
        </w:sectPr>
      </w:pPr>
    </w:p>
    <w:p>
      <w:pPr>
        <w:pStyle w:val="BodyText"/>
        <w:tabs>
          <w:tab w:val="left" w:pos="4578"/>
        </w:tabs>
        <w:spacing w:before="47"/>
        <w:ind w:left="1608"/>
        <w:rPr>
          <w:rFonts w:ascii="Arial" w:eastAsia="Arial"/>
        </w:rPr>
      </w:pPr>
      <w:r>
        <w:drawing>
          <wp:anchor distT="0" distB="0" distL="0" distR="0" simplePos="0" relativeHeight="251661312" behindDoc="1" locked="0" layoutInCell="1" allowOverlap="1">
            <wp:simplePos x="0" y="0"/>
            <wp:positionH relativeFrom="page">
              <wp:posOffset>6248400</wp:posOffset>
            </wp:positionH>
            <wp:positionV relativeFrom="paragraph">
              <wp:posOffset>542544</wp:posOffset>
            </wp:positionV>
            <wp:extent cx="291369" cy="253365"/>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20" cstate="print"/>
                    <a:stretch>
                      <a:fillRect/>
                    </a:stretch>
                  </pic:blipFill>
                  <pic:spPr>
                    <a:xfrm>
                      <a:off x="0" y="0"/>
                      <a:ext cx="291369" cy="253365"/>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7112000</wp:posOffset>
            </wp:positionH>
            <wp:positionV relativeFrom="paragraph">
              <wp:posOffset>542544</wp:posOffset>
            </wp:positionV>
            <wp:extent cx="291369" cy="253365"/>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21" cstate="print"/>
                    <a:stretch>
                      <a:fillRect/>
                    </a:stretch>
                  </pic:blipFill>
                  <pic:spPr>
                    <a:xfrm>
                      <a:off x="0" y="0"/>
                      <a:ext cx="291369" cy="253365"/>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7988300</wp:posOffset>
            </wp:positionH>
            <wp:positionV relativeFrom="paragraph">
              <wp:posOffset>542544</wp:posOffset>
            </wp:positionV>
            <wp:extent cx="278701" cy="253365"/>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pic:cNvPicPr/>
                  </pic:nvPicPr>
                  <pic:blipFill>
                    <a:blip xmlns:r="http://schemas.openxmlformats.org/officeDocument/2006/relationships" r:embed="rId22" cstate="print"/>
                    <a:stretch>
                      <a:fillRect/>
                    </a:stretch>
                  </pic:blipFill>
                  <pic:spPr>
                    <a:xfrm>
                      <a:off x="0" y="0"/>
                      <a:ext cx="278701" cy="253365"/>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6248400</wp:posOffset>
            </wp:positionH>
            <wp:positionV relativeFrom="paragraph">
              <wp:posOffset>1050544</wp:posOffset>
            </wp:positionV>
            <wp:extent cx="291369" cy="253365"/>
            <wp:effectExtent l="0" t="0" r="0" b="0"/>
            <wp:wrapNone/>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png"/>
                    <pic:cNvPicPr/>
                  </pic:nvPicPr>
                  <pic:blipFill>
                    <a:blip xmlns:r="http://schemas.openxmlformats.org/officeDocument/2006/relationships" r:embed="rId23" cstate="print"/>
                    <a:stretch>
                      <a:fillRect/>
                    </a:stretch>
                  </pic:blipFill>
                  <pic:spPr>
                    <a:xfrm>
                      <a:off x="0" y="0"/>
                      <a:ext cx="291369" cy="253365"/>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7112000</wp:posOffset>
            </wp:positionH>
            <wp:positionV relativeFrom="paragraph">
              <wp:posOffset>1050544</wp:posOffset>
            </wp:positionV>
            <wp:extent cx="291369" cy="253365"/>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pic:nvPicPr>
                  <pic:blipFill>
                    <a:blip xmlns:r="http://schemas.openxmlformats.org/officeDocument/2006/relationships" r:embed="rId24" cstate="print"/>
                    <a:stretch>
                      <a:fillRect/>
                    </a:stretch>
                  </pic:blipFill>
                  <pic:spPr>
                    <a:xfrm>
                      <a:off x="0" y="0"/>
                      <a:ext cx="291369" cy="253365"/>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7988300</wp:posOffset>
            </wp:positionH>
            <wp:positionV relativeFrom="paragraph">
              <wp:posOffset>1050544</wp:posOffset>
            </wp:positionV>
            <wp:extent cx="278701" cy="253365"/>
            <wp:effectExtent l="0" t="0" r="0" b="0"/>
            <wp:wrapNone/>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png"/>
                    <pic:cNvPicPr/>
                  </pic:nvPicPr>
                  <pic:blipFill>
                    <a:blip xmlns:r="http://schemas.openxmlformats.org/officeDocument/2006/relationships" r:embed="rId25" cstate="print"/>
                    <a:stretch>
                      <a:fillRect/>
                    </a:stretch>
                  </pic:blipFill>
                  <pic:spPr>
                    <a:xfrm>
                      <a:off x="0" y="0"/>
                      <a:ext cx="278701" cy="253365"/>
                    </a:xfrm>
                    <a:prstGeom prst="rect">
                      <a:avLst/>
                    </a:prstGeom>
                  </pic:spPr>
                </pic:pic>
              </a:graphicData>
            </a:graphic>
          </wp:anchor>
        </w:drawing>
      </w:r>
      <w:r>
        <w:t>6) PT</w:t>
      </w:r>
      <w:r>
        <w:rPr>
          <w:spacing w:val="-91"/>
        </w:rPr>
        <w:t xml:space="preserve"> </w:t>
      </w:r>
      <w:r>
        <w:t>二次电压:</w:t>
        <w:tab/>
        <w:t>27kV(发电机出口):</w:t>
      </w:r>
      <w:r>
        <w:rPr>
          <w:spacing w:val="1"/>
        </w:rPr>
        <w:t xml:space="preserve"> </w:t>
      </w:r>
      <w:r>
        <w:rPr>
          <w:spacing w:val="-5"/>
        </w:rPr>
        <w:t>100</w:t>
      </w:r>
      <w:r>
        <w:rPr>
          <w:rFonts w:ascii="Arial" w:eastAsia="Arial"/>
          <w:spacing w:val="-5"/>
        </w:rPr>
        <w:t>/</w:t>
      </w:r>
    </w:p>
    <w:p>
      <w:pPr>
        <w:pStyle w:val="BodyText"/>
        <w:spacing w:before="47"/>
        <w:ind w:left="500"/>
        <w:rPr>
          <w:rFonts w:ascii="Arial"/>
        </w:rPr>
      </w:pPr>
      <w:r>
        <w:br w:type="column"/>
      </w:r>
      <w:r>
        <w:t>/100</w:t>
      </w:r>
      <w:r>
        <w:rPr>
          <w:rFonts w:ascii="Arial"/>
        </w:rPr>
        <w:t>/</w:t>
      </w:r>
    </w:p>
    <w:p>
      <w:pPr>
        <w:pStyle w:val="BodyText"/>
        <w:spacing w:before="47"/>
        <w:ind w:left="500"/>
      </w:pPr>
      <w:r>
        <w:br w:type="column"/>
      </w:r>
      <w:r>
        <w:t>/ 100/3V；</w:t>
      </w:r>
    </w:p>
    <w:p>
      <w:pPr>
        <w:spacing w:after="0"/>
        <w:sectPr>
          <w:headerReference w:type="default" r:id="rId26"/>
          <w:footerReference w:type="default" r:id="rId27"/>
          <w:type w:val="continuous"/>
          <w:pgSz w:w="17860" w:h="25270"/>
          <w:pgMar w:top="1320" w:right="0" w:bottom="280" w:left="1240" w:header="708" w:footer="708"/>
          <w:pgNumType w:start="10"/>
          <w:cols w:num="3" w:space="708" w:equalWidth="0">
            <w:col w:w="8460" w:space="40"/>
            <w:col w:w="1321" w:space="39"/>
            <w:col w:w="6760" w:space="0"/>
          </w:cols>
        </w:sectPr>
      </w:pPr>
    </w:p>
    <w:p>
      <w:pPr>
        <w:pStyle w:val="BodyText"/>
        <w:spacing w:before="4"/>
        <w:rPr>
          <w:sz w:val="29"/>
        </w:rPr>
      </w:pPr>
    </w:p>
    <w:tbl>
      <w:tblPr>
        <w:tblStyle w:val="TableNormal1"/>
        <w:tblW w:w="0" w:type="auto"/>
        <w:jc w:val="left"/>
        <w:tblInd w:w="4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10"/>
        <w:gridCol w:w="1361"/>
        <w:gridCol w:w="1361"/>
        <w:gridCol w:w="1970"/>
      </w:tblGrid>
      <w:tr>
        <w:tblPrEx>
          <w:tblW w:w="0" w:type="auto"/>
          <w:jc w:val="left"/>
          <w:tblInd w:w="4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88"/>
          <w:jc w:val="left"/>
        </w:trPr>
        <w:tc>
          <w:tcPr>
            <w:tcW w:w="4710" w:type="dxa"/>
          </w:tcPr>
          <w:p>
            <w:pPr>
              <w:pStyle w:val="TableParagraph"/>
              <w:spacing w:line="423" w:lineRule="exact"/>
              <w:ind w:left="50"/>
              <w:rPr>
                <w:rFonts w:ascii="Arial" w:eastAsia="Arial"/>
                <w:sz w:val="36"/>
              </w:rPr>
            </w:pPr>
            <w:r>
              <w:rPr>
                <w:sz w:val="36"/>
              </w:rPr>
              <w:t>500kV（主变高压侧）: 100</w:t>
            </w:r>
            <w:r>
              <w:rPr>
                <w:rFonts w:ascii="Arial" w:eastAsia="Arial"/>
                <w:sz w:val="36"/>
              </w:rPr>
              <w:t>/</w:t>
            </w:r>
          </w:p>
        </w:tc>
        <w:tc>
          <w:tcPr>
            <w:tcW w:w="1361" w:type="dxa"/>
          </w:tcPr>
          <w:p>
            <w:pPr>
              <w:pStyle w:val="TableParagraph"/>
              <w:spacing w:line="423" w:lineRule="exact"/>
              <w:ind w:left="58"/>
              <w:rPr>
                <w:rFonts w:ascii="Arial"/>
                <w:sz w:val="36"/>
              </w:rPr>
            </w:pPr>
            <w:r>
              <w:rPr>
                <w:rFonts w:ascii="Arial"/>
                <w:sz w:val="36"/>
              </w:rPr>
              <w:t xml:space="preserve">3 </w:t>
            </w:r>
            <w:r>
              <w:rPr>
                <w:sz w:val="36"/>
              </w:rPr>
              <w:t>/100</w:t>
            </w:r>
            <w:r>
              <w:rPr>
                <w:rFonts w:ascii="Arial"/>
                <w:sz w:val="36"/>
              </w:rPr>
              <w:t>/</w:t>
            </w:r>
          </w:p>
        </w:tc>
        <w:tc>
          <w:tcPr>
            <w:tcW w:w="1361" w:type="dxa"/>
          </w:tcPr>
          <w:p>
            <w:pPr>
              <w:pStyle w:val="TableParagraph"/>
              <w:spacing w:line="423" w:lineRule="exact"/>
              <w:ind w:left="57"/>
              <w:rPr>
                <w:rFonts w:ascii="Arial"/>
                <w:sz w:val="36"/>
              </w:rPr>
            </w:pPr>
            <w:r>
              <w:rPr>
                <w:rFonts w:ascii="Arial"/>
                <w:sz w:val="36"/>
              </w:rPr>
              <w:t xml:space="preserve">3 </w:t>
            </w:r>
            <w:r>
              <w:rPr>
                <w:sz w:val="36"/>
              </w:rPr>
              <w:t>/100</w:t>
            </w:r>
            <w:r>
              <w:rPr>
                <w:rFonts w:ascii="Arial"/>
                <w:sz w:val="36"/>
              </w:rPr>
              <w:t>/</w:t>
            </w:r>
          </w:p>
        </w:tc>
        <w:tc>
          <w:tcPr>
            <w:tcW w:w="1970" w:type="dxa"/>
          </w:tcPr>
          <w:p>
            <w:pPr>
              <w:pStyle w:val="TableParagraph"/>
              <w:spacing w:line="423" w:lineRule="exact"/>
              <w:ind w:left="57"/>
              <w:rPr>
                <w:sz w:val="36"/>
              </w:rPr>
            </w:pPr>
            <w:r>
              <w:rPr>
                <w:rFonts w:ascii="Arial" w:eastAsia="Arial"/>
                <w:sz w:val="36"/>
              </w:rPr>
              <w:t xml:space="preserve">3 </w:t>
            </w:r>
            <w:r>
              <w:rPr>
                <w:sz w:val="36"/>
              </w:rPr>
              <w:t>/ 100V；</w:t>
            </w:r>
          </w:p>
        </w:tc>
      </w:tr>
      <w:tr>
        <w:tblPrEx>
          <w:tblW w:w="0" w:type="auto"/>
          <w:jc w:val="left"/>
          <w:tblInd w:w="4085" w:type="dxa"/>
          <w:tblLayout w:type="fixed"/>
          <w:tblCellMar>
            <w:top w:w="0" w:type="dxa"/>
            <w:left w:w="0" w:type="dxa"/>
            <w:bottom w:w="0" w:type="dxa"/>
            <w:right w:w="0" w:type="dxa"/>
          </w:tblCellMar>
          <w:tblLook w:val="01E0"/>
        </w:tblPrEx>
        <w:trPr>
          <w:trHeight w:val="802"/>
          <w:jc w:val="left"/>
        </w:trPr>
        <w:tc>
          <w:tcPr>
            <w:tcW w:w="4710" w:type="dxa"/>
          </w:tcPr>
          <w:p>
            <w:pPr>
              <w:pStyle w:val="TableParagraph"/>
              <w:spacing w:before="176"/>
              <w:ind w:left="50"/>
              <w:rPr>
                <w:rFonts w:ascii="Arial" w:eastAsia="Arial"/>
                <w:sz w:val="36"/>
              </w:rPr>
            </w:pPr>
            <w:r>
              <w:rPr>
                <w:sz w:val="36"/>
              </w:rPr>
              <w:t>500kV（主变线路侧）: 100</w:t>
            </w:r>
            <w:r>
              <w:rPr>
                <w:rFonts w:ascii="Arial" w:eastAsia="Arial"/>
                <w:sz w:val="36"/>
              </w:rPr>
              <w:t>/</w:t>
            </w:r>
          </w:p>
        </w:tc>
        <w:tc>
          <w:tcPr>
            <w:tcW w:w="1361" w:type="dxa"/>
          </w:tcPr>
          <w:p>
            <w:pPr>
              <w:pStyle w:val="TableParagraph"/>
              <w:spacing w:before="176"/>
              <w:ind w:left="58"/>
              <w:rPr>
                <w:rFonts w:ascii="Arial"/>
                <w:sz w:val="36"/>
              </w:rPr>
            </w:pPr>
            <w:r>
              <w:rPr>
                <w:rFonts w:ascii="Arial"/>
                <w:sz w:val="36"/>
              </w:rPr>
              <w:t xml:space="preserve">3 </w:t>
            </w:r>
            <w:r>
              <w:rPr>
                <w:sz w:val="36"/>
              </w:rPr>
              <w:t>/100</w:t>
            </w:r>
            <w:r>
              <w:rPr>
                <w:rFonts w:ascii="Arial"/>
                <w:sz w:val="36"/>
              </w:rPr>
              <w:t>/</w:t>
            </w:r>
          </w:p>
        </w:tc>
        <w:tc>
          <w:tcPr>
            <w:tcW w:w="1361" w:type="dxa"/>
          </w:tcPr>
          <w:p>
            <w:pPr>
              <w:pStyle w:val="TableParagraph"/>
              <w:spacing w:before="176"/>
              <w:ind w:left="57"/>
              <w:rPr>
                <w:rFonts w:ascii="Arial"/>
                <w:sz w:val="36"/>
              </w:rPr>
            </w:pPr>
            <w:r>
              <w:rPr>
                <w:rFonts w:ascii="Arial"/>
                <w:sz w:val="36"/>
              </w:rPr>
              <w:t xml:space="preserve">3 </w:t>
            </w:r>
            <w:r>
              <w:rPr>
                <w:sz w:val="36"/>
              </w:rPr>
              <w:t>/100</w:t>
            </w:r>
            <w:r>
              <w:rPr>
                <w:rFonts w:ascii="Arial"/>
                <w:sz w:val="36"/>
              </w:rPr>
              <w:t>/</w:t>
            </w:r>
          </w:p>
        </w:tc>
        <w:tc>
          <w:tcPr>
            <w:tcW w:w="1970" w:type="dxa"/>
          </w:tcPr>
          <w:p>
            <w:pPr>
              <w:pStyle w:val="TableParagraph"/>
              <w:spacing w:before="176"/>
              <w:ind w:left="57"/>
              <w:rPr>
                <w:sz w:val="36"/>
              </w:rPr>
            </w:pPr>
            <w:r>
              <w:rPr>
                <w:rFonts w:ascii="Arial" w:eastAsia="Arial"/>
                <w:sz w:val="36"/>
              </w:rPr>
              <w:t xml:space="preserve">3 </w:t>
            </w:r>
            <w:r>
              <w:rPr>
                <w:sz w:val="36"/>
              </w:rPr>
              <w:t>/ 100V；</w:t>
            </w:r>
          </w:p>
        </w:tc>
      </w:tr>
      <w:tr>
        <w:tblPrEx>
          <w:tblW w:w="0" w:type="auto"/>
          <w:jc w:val="left"/>
          <w:tblInd w:w="4085" w:type="dxa"/>
          <w:tblLayout w:type="fixed"/>
          <w:tblCellMar>
            <w:top w:w="0" w:type="dxa"/>
            <w:left w:w="0" w:type="dxa"/>
            <w:bottom w:w="0" w:type="dxa"/>
            <w:right w:w="0" w:type="dxa"/>
          </w:tblCellMar>
          <w:tblLook w:val="01E0"/>
        </w:tblPrEx>
        <w:trPr>
          <w:trHeight w:val="587"/>
          <w:jc w:val="left"/>
        </w:trPr>
        <w:tc>
          <w:tcPr>
            <w:tcW w:w="4710" w:type="dxa"/>
          </w:tcPr>
          <w:p>
            <w:pPr>
              <w:pStyle w:val="TableParagraph"/>
              <w:spacing w:before="176" w:line="391" w:lineRule="exact"/>
              <w:ind w:left="50"/>
              <w:rPr>
                <w:rFonts w:ascii="Arial" w:eastAsia="Arial"/>
                <w:sz w:val="36"/>
              </w:rPr>
            </w:pPr>
            <w:r>
              <w:rPr>
                <w:sz w:val="36"/>
              </w:rPr>
              <w:t>220kV（起备变线路侧）:100</w:t>
            </w:r>
            <w:r>
              <w:rPr>
                <w:rFonts w:ascii="Arial" w:eastAsia="Arial"/>
                <w:sz w:val="36"/>
              </w:rPr>
              <w:t>/</w:t>
            </w:r>
          </w:p>
        </w:tc>
        <w:tc>
          <w:tcPr>
            <w:tcW w:w="1361" w:type="dxa"/>
          </w:tcPr>
          <w:p>
            <w:pPr>
              <w:pStyle w:val="TableParagraph"/>
              <w:spacing w:before="176" w:line="391" w:lineRule="exact"/>
              <w:ind w:left="238"/>
              <w:rPr>
                <w:rFonts w:ascii="Arial"/>
                <w:sz w:val="36"/>
              </w:rPr>
            </w:pPr>
            <w:r>
              <w:rPr>
                <w:rFonts w:ascii="Arial"/>
                <w:sz w:val="36"/>
              </w:rPr>
              <w:t xml:space="preserve">3 </w:t>
            </w:r>
            <w:r>
              <w:rPr>
                <w:sz w:val="36"/>
              </w:rPr>
              <w:t>/100</w:t>
            </w:r>
            <w:r>
              <w:rPr>
                <w:rFonts w:ascii="Arial"/>
                <w:sz w:val="36"/>
              </w:rPr>
              <w:t>/</w:t>
            </w:r>
          </w:p>
        </w:tc>
        <w:tc>
          <w:tcPr>
            <w:tcW w:w="1361" w:type="dxa"/>
          </w:tcPr>
          <w:p>
            <w:pPr>
              <w:pStyle w:val="TableParagraph"/>
              <w:spacing w:before="176" w:line="391" w:lineRule="exact"/>
              <w:ind w:left="237"/>
              <w:rPr>
                <w:rFonts w:ascii="Arial"/>
                <w:sz w:val="36"/>
              </w:rPr>
            </w:pPr>
            <w:r>
              <w:rPr>
                <w:rFonts w:ascii="Arial"/>
                <w:sz w:val="36"/>
              </w:rPr>
              <w:t xml:space="preserve">3 </w:t>
            </w:r>
            <w:r>
              <w:rPr>
                <w:sz w:val="36"/>
              </w:rPr>
              <w:t>/100</w:t>
            </w:r>
            <w:r>
              <w:rPr>
                <w:rFonts w:ascii="Arial"/>
                <w:sz w:val="36"/>
              </w:rPr>
              <w:t>/</w:t>
            </w:r>
          </w:p>
        </w:tc>
        <w:tc>
          <w:tcPr>
            <w:tcW w:w="1970" w:type="dxa"/>
          </w:tcPr>
          <w:p>
            <w:pPr>
              <w:pStyle w:val="TableParagraph"/>
              <w:spacing w:before="176" w:line="391" w:lineRule="exact"/>
              <w:ind w:left="234"/>
              <w:rPr>
                <w:sz w:val="36"/>
              </w:rPr>
            </w:pPr>
            <w:r>
              <w:rPr>
                <w:rFonts w:ascii="Arial" w:eastAsia="Arial"/>
                <w:sz w:val="36"/>
              </w:rPr>
              <w:t xml:space="preserve">3 </w:t>
            </w:r>
            <w:r>
              <w:rPr>
                <w:sz w:val="36"/>
              </w:rPr>
              <w:t>/</w:t>
            </w:r>
            <w:r>
              <w:rPr>
                <w:spacing w:val="-53"/>
                <w:sz w:val="36"/>
              </w:rPr>
              <w:t xml:space="preserve"> </w:t>
            </w:r>
            <w:r>
              <w:rPr>
                <w:sz w:val="36"/>
              </w:rPr>
              <w:t>100V；</w:t>
            </w:r>
          </w:p>
        </w:tc>
      </w:tr>
    </w:tbl>
    <w:p>
      <w:pPr>
        <w:pStyle w:val="BodyText"/>
        <w:spacing w:before="12"/>
        <w:rPr>
          <w:sz w:val="25"/>
        </w:rPr>
      </w:pPr>
    </w:p>
    <w:p>
      <w:pPr>
        <w:pStyle w:val="BodyText"/>
        <w:tabs>
          <w:tab w:val="left" w:pos="9810"/>
        </w:tabs>
        <w:spacing w:before="59"/>
        <w:ind w:left="4128"/>
      </w:pPr>
      <w:r>
        <w:drawing>
          <wp:anchor distT="0" distB="0" distL="0" distR="0" simplePos="0" relativeHeight="251667456" behindDoc="1" locked="0" layoutInCell="1" allowOverlap="1">
            <wp:simplePos x="0" y="0"/>
            <wp:positionH relativeFrom="page">
              <wp:posOffset>6362700</wp:posOffset>
            </wp:positionH>
            <wp:positionV relativeFrom="paragraph">
              <wp:posOffset>-457962</wp:posOffset>
            </wp:positionV>
            <wp:extent cx="291369" cy="240696"/>
            <wp:effectExtent l="0" t="0" r="0" b="0"/>
            <wp:wrapNone/>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png"/>
                    <pic:cNvPicPr/>
                  </pic:nvPicPr>
                  <pic:blipFill>
                    <a:blip xmlns:r="http://schemas.openxmlformats.org/officeDocument/2006/relationships" r:embed="rId28" cstate="print"/>
                    <a:stretch>
                      <a:fillRect/>
                    </a:stretch>
                  </pic:blipFill>
                  <pic:spPr>
                    <a:xfrm>
                      <a:off x="0" y="0"/>
                      <a:ext cx="291369" cy="240696"/>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7226300</wp:posOffset>
            </wp:positionH>
            <wp:positionV relativeFrom="paragraph">
              <wp:posOffset>-457962</wp:posOffset>
            </wp:positionV>
            <wp:extent cx="291369" cy="240696"/>
            <wp:effectExtent l="0" t="0" r="0" b="0"/>
            <wp:wrapNone/>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0.png"/>
                    <pic:cNvPicPr/>
                  </pic:nvPicPr>
                  <pic:blipFill>
                    <a:blip xmlns:r="http://schemas.openxmlformats.org/officeDocument/2006/relationships" r:embed="rId29" cstate="print"/>
                    <a:stretch>
                      <a:fillRect/>
                    </a:stretch>
                  </pic:blipFill>
                  <pic:spPr>
                    <a:xfrm>
                      <a:off x="0" y="0"/>
                      <a:ext cx="291369" cy="240696"/>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8089900</wp:posOffset>
            </wp:positionH>
            <wp:positionV relativeFrom="paragraph">
              <wp:posOffset>-457962</wp:posOffset>
            </wp:positionV>
            <wp:extent cx="291369" cy="240696"/>
            <wp:effectExtent l="0" t="0" r="0" b="0"/>
            <wp:wrapNone/>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1.png"/>
                    <pic:cNvPicPr/>
                  </pic:nvPicPr>
                  <pic:blipFill>
                    <a:blip xmlns:r="http://schemas.openxmlformats.org/officeDocument/2006/relationships" r:embed="rId30" cstate="print"/>
                    <a:stretch>
                      <a:fillRect/>
                    </a:stretch>
                  </pic:blipFill>
                  <pic:spPr>
                    <a:xfrm>
                      <a:off x="0" y="0"/>
                      <a:ext cx="291369" cy="240696"/>
                    </a:xfrm>
                    <a:prstGeom prst="rect">
                      <a:avLst/>
                    </a:prstGeom>
                  </pic:spPr>
                </pic:pic>
              </a:graphicData>
            </a:graphic>
          </wp:anchor>
        </w:drawing>
      </w:r>
      <w:r>
        <w:pict>
          <v:group id="_x0000_s1034" style="width:23pt;height:19.55pt;margin-top:3.94pt;margin-left:528pt;mso-position-horizontal-relative:page;position:absolute;z-index:-251645952" coordorigin="10560,79" coordsize="460,391">
            <v:shape id="_x0000_s1035" type="#_x0000_t75" style="width:460;height:380;left:10560;position:absolute;top:78" stroked="f">
              <v:imagedata r:id="rId31" o:title=""/>
            </v:shape>
            <v:shape id="_x0000_s1036" type="#_x0000_t202" style="width:460;height:391;left:10560;position:absolute;top:78" filled="f" stroked="f">
              <v:textbox inset="0,0,0,0">
                <w:txbxContent>
                  <w:p>
                    <w:pPr>
                      <w:spacing w:before="1" w:line="389" w:lineRule="exact"/>
                      <w:ind w:left="246" w:right="0" w:firstLine="0"/>
                      <w:jc w:val="left"/>
                      <w:rPr>
                        <w:rFonts w:ascii="Arial"/>
                        <w:sz w:val="36"/>
                      </w:rPr>
                    </w:pPr>
                    <w:r>
                      <w:rPr>
                        <w:rFonts w:ascii="Arial"/>
                        <w:w w:val="90"/>
                        <w:sz w:val="36"/>
                      </w:rPr>
                      <w:t>3</w:t>
                    </w:r>
                  </w:p>
                </w:txbxContent>
              </v:textbox>
            </v:shape>
          </v:group>
        </w:pict>
      </w:r>
      <w:r>
        <w:t>10.5kV（工作/备用进线）: 100</w:t>
      </w:r>
      <w:r>
        <w:rPr>
          <w:rFonts w:ascii="Arial" w:eastAsia="Arial"/>
        </w:rPr>
        <w:t>/</w:t>
        <w:tab/>
      </w:r>
      <w:r>
        <w:t>V；</w:t>
      </w:r>
    </w:p>
    <w:p>
      <w:pPr>
        <w:pStyle w:val="BodyText"/>
        <w:spacing w:before="8"/>
        <w:rPr>
          <w:sz w:val="18"/>
        </w:rPr>
      </w:pPr>
    </w:p>
    <w:p>
      <w:pPr>
        <w:pStyle w:val="ListParagraph"/>
        <w:numPr>
          <w:ilvl w:val="0"/>
          <w:numId w:val="14"/>
        </w:numPr>
        <w:tabs>
          <w:tab w:val="left" w:pos="2149"/>
          <w:tab w:val="left" w:pos="4578"/>
          <w:tab w:val="left" w:pos="5298"/>
        </w:tabs>
        <w:spacing w:before="49" w:after="0" w:line="240" w:lineRule="auto"/>
        <w:ind w:left="2148" w:right="0" w:hanging="541"/>
        <w:jc w:val="left"/>
        <w:rPr>
          <w:sz w:val="36"/>
        </w:rPr>
      </w:pPr>
      <w:r>
        <w:rPr>
          <w:sz w:val="36"/>
        </w:rPr>
        <w:t>CT</w:t>
      </w:r>
      <w:r>
        <w:rPr>
          <w:spacing w:val="-91"/>
          <w:sz w:val="36"/>
        </w:rPr>
        <w:t xml:space="preserve"> </w:t>
      </w:r>
      <w:r>
        <w:rPr>
          <w:sz w:val="36"/>
        </w:rPr>
        <w:t>二次电流:</w:t>
        <w:tab/>
        <w:t>5A</w:t>
        <w:tab/>
        <w:t>发电机机端和发电机中性点</w:t>
      </w:r>
    </w:p>
    <w:p>
      <w:pPr>
        <w:pStyle w:val="BodyText"/>
        <w:tabs>
          <w:tab w:val="left" w:pos="5208"/>
        </w:tabs>
        <w:spacing w:before="284"/>
        <w:ind w:left="4488"/>
      </w:pPr>
      <w:r>
        <w:t>1A</w:t>
        <w:tab/>
        <w:t>主变高压侧和高厂变、起备变高低压侧</w:t>
      </w:r>
    </w:p>
    <w:p>
      <w:pPr>
        <w:pStyle w:val="ListParagraph"/>
        <w:numPr>
          <w:ilvl w:val="0"/>
          <w:numId w:val="14"/>
        </w:numPr>
        <w:tabs>
          <w:tab w:val="left" w:pos="2149"/>
        </w:tabs>
        <w:spacing w:before="285" w:after="0" w:line="240" w:lineRule="auto"/>
        <w:ind w:left="2148" w:right="0" w:hanging="541"/>
        <w:jc w:val="left"/>
        <w:rPr>
          <w:sz w:val="36"/>
        </w:rPr>
      </w:pPr>
      <w:r>
        <w:rPr>
          <w:sz w:val="36"/>
        </w:rPr>
        <w:t>频率：50 Hz；</w:t>
      </w:r>
    </w:p>
    <w:p>
      <w:pPr>
        <w:pStyle w:val="ListParagraph"/>
        <w:numPr>
          <w:ilvl w:val="0"/>
          <w:numId w:val="14"/>
        </w:numPr>
        <w:tabs>
          <w:tab w:val="left" w:pos="2329"/>
        </w:tabs>
        <w:spacing w:before="284" w:after="0" w:line="240" w:lineRule="auto"/>
        <w:ind w:left="2328" w:right="0" w:hanging="721"/>
        <w:jc w:val="left"/>
        <w:rPr>
          <w:sz w:val="36"/>
        </w:rPr>
      </w:pPr>
      <w:r>
        <w:rPr>
          <w:sz w:val="36"/>
        </w:rPr>
        <w:t>安装地点：主机安装在集控楼控制室，户外设备安装在就地。</w:t>
      </w:r>
    </w:p>
    <w:p>
      <w:pPr>
        <w:pStyle w:val="BodyText"/>
        <w:spacing w:before="6"/>
        <w:rPr>
          <w:sz w:val="31"/>
        </w:rPr>
      </w:pPr>
    </w:p>
    <w:p>
      <w:pPr>
        <w:pStyle w:val="ListParagraph"/>
        <w:numPr>
          <w:ilvl w:val="1"/>
          <w:numId w:val="15"/>
        </w:numPr>
        <w:tabs>
          <w:tab w:val="left" w:pos="1519"/>
        </w:tabs>
        <w:spacing w:before="0" w:after="0" w:line="240" w:lineRule="auto"/>
        <w:ind w:left="1518" w:right="0" w:hanging="631"/>
        <w:jc w:val="left"/>
        <w:rPr>
          <w:sz w:val="36"/>
        </w:rPr>
      </w:pPr>
      <w:r>
        <w:rPr>
          <w:sz w:val="36"/>
        </w:rPr>
        <w:t>设备规范</w:t>
      </w:r>
    </w:p>
    <w:p>
      <w:pPr>
        <w:pStyle w:val="ListParagraph"/>
        <w:numPr>
          <w:ilvl w:val="2"/>
          <w:numId w:val="13"/>
        </w:numPr>
        <w:tabs>
          <w:tab w:val="left" w:pos="1897"/>
        </w:tabs>
        <w:spacing w:before="122" w:after="0" w:line="364" w:lineRule="auto"/>
        <w:ind w:left="888" w:right="2121" w:firstLine="0"/>
        <w:jc w:val="both"/>
        <w:rPr>
          <w:sz w:val="36"/>
        </w:rPr>
      </w:pPr>
      <w:r>
        <w:rPr>
          <w:spacing w:val="-1"/>
          <w:sz w:val="36"/>
        </w:rPr>
        <w:t>合同设备包括卖方向其他厂商购买的所有附件和设备，这些附件和设备应符合相</w:t>
      </w:r>
      <w:r>
        <w:rPr>
          <w:sz w:val="36"/>
        </w:rPr>
        <w:t>应的标准规范或法规的最新版本或其修正本的要求</w:t>
      </w:r>
      <w:r>
        <w:rPr>
          <w:rFonts w:ascii="Arial" w:eastAsia="Arial"/>
          <w:spacing w:val="34"/>
          <w:sz w:val="36"/>
        </w:rPr>
        <w:t xml:space="preserve">, </w:t>
      </w:r>
      <w:r>
        <w:rPr>
          <w:sz w:val="36"/>
        </w:rPr>
        <w:t>除非另有特别说明，将包括在投标期内有效的任何修正和补充。</w:t>
      </w:r>
    </w:p>
    <w:p>
      <w:pPr>
        <w:pStyle w:val="ListParagraph"/>
        <w:numPr>
          <w:ilvl w:val="2"/>
          <w:numId w:val="13"/>
        </w:numPr>
        <w:tabs>
          <w:tab w:val="left" w:pos="1879"/>
        </w:tabs>
        <w:spacing w:before="0" w:after="0" w:line="460" w:lineRule="exact"/>
        <w:ind w:left="1878" w:right="0" w:hanging="991"/>
        <w:jc w:val="left"/>
        <w:rPr>
          <w:sz w:val="36"/>
        </w:rPr>
      </w:pPr>
      <w:r>
        <w:rPr>
          <w:spacing w:val="-10"/>
          <w:sz w:val="36"/>
        </w:rPr>
        <w:t>除非合同另有规定，均须遵守最新的国家标准</w:t>
      </w:r>
      <w:r>
        <w:rPr>
          <w:spacing w:val="-14"/>
          <w:sz w:val="36"/>
        </w:rPr>
        <w:t>（GB）</w:t>
      </w:r>
      <w:r>
        <w:rPr>
          <w:sz w:val="36"/>
        </w:rPr>
        <w:t>和国际电工委员会(IEC)标准</w:t>
      </w:r>
    </w:p>
    <w:p>
      <w:pPr>
        <w:spacing w:after="0" w:line="460" w:lineRule="exact"/>
        <w:jc w:val="left"/>
        <w:rPr>
          <w:sz w:val="36"/>
        </w:rPr>
        <w:sectPr>
          <w:headerReference w:type="default" r:id="rId32"/>
          <w:footerReference w:type="default" r:id="rId33"/>
          <w:type w:val="continuous"/>
          <w:pgSz w:w="17860" w:h="25270"/>
          <w:pgMar w:top="1320" w:right="0" w:bottom="280" w:left="1240" w:header="708" w:footer="708"/>
          <w:pgNumType w:start="11"/>
          <w:cols w:space="708"/>
        </w:sectPr>
      </w:pPr>
    </w:p>
    <w:p>
      <w:pPr>
        <w:pStyle w:val="BodyText"/>
        <w:spacing w:line="439" w:lineRule="exact"/>
        <w:ind w:left="888"/>
      </w:pPr>
      <w:r>
        <w:t>以及国际单位制(SI)标准。如采用合资或合作产品，还应遵守合作方国家标准，</w:t>
      </w:r>
    </w:p>
    <w:p>
      <w:pPr>
        <w:pStyle w:val="ListParagraph"/>
        <w:numPr>
          <w:ilvl w:val="2"/>
          <w:numId w:val="13"/>
        </w:numPr>
        <w:tabs>
          <w:tab w:val="left" w:pos="1879"/>
        </w:tabs>
        <w:spacing w:before="240" w:after="0" w:line="240" w:lineRule="auto"/>
        <w:ind w:left="1878" w:right="0" w:hanging="991"/>
        <w:jc w:val="left"/>
        <w:rPr>
          <w:sz w:val="36"/>
        </w:rPr>
      </w:pPr>
      <w:r>
        <w:rPr>
          <w:sz w:val="36"/>
        </w:rPr>
        <w:t>应遵循的主要现行标准</w:t>
      </w:r>
    </w:p>
    <w:p>
      <w:pPr>
        <w:pStyle w:val="BodyText"/>
        <w:spacing w:before="238"/>
        <w:ind w:left="888"/>
      </w:pPr>
      <w:r>
        <w:t>提供的设备和配套件要符合以下标准但不局限于以下标准：</w:t>
      </w:r>
    </w:p>
    <w:p>
      <w:pPr>
        <w:pStyle w:val="BodyText"/>
        <w:rPr>
          <w:sz w:val="28"/>
        </w:rPr>
      </w:pPr>
    </w:p>
    <w:p>
      <w:pPr>
        <w:pStyle w:val="BodyText"/>
        <w:tabs>
          <w:tab w:val="left" w:pos="4398"/>
          <w:tab w:val="left" w:pos="4488"/>
          <w:tab w:val="left" w:pos="11707"/>
          <w:tab w:val="left" w:pos="11869"/>
        </w:tabs>
        <w:spacing w:line="364" w:lineRule="auto"/>
        <w:ind w:left="888" w:right="2120"/>
      </w:pPr>
      <w:r>
        <w:t>GB2423.1 2008</w:t>
        <w:tab/>
        <w:tab/>
        <w:t>电工电子产品环境试验 第</w:t>
      </w:r>
      <w:r>
        <w:rPr>
          <w:spacing w:val="-90"/>
        </w:rPr>
        <w:t xml:space="preserve"> </w:t>
      </w:r>
      <w:r>
        <w:t>2</w:t>
      </w:r>
      <w:r>
        <w:rPr>
          <w:spacing w:val="-90"/>
        </w:rPr>
        <w:t xml:space="preserve"> </w:t>
      </w:r>
      <w:r>
        <w:t>部分: 试验方法</w:t>
        <w:tab/>
        <w:tab/>
        <w:t>试验</w:t>
      </w:r>
      <w:r>
        <w:rPr>
          <w:spacing w:val="-89"/>
        </w:rPr>
        <w:t xml:space="preserve"> </w:t>
      </w:r>
      <w:r>
        <w:t>A 低温GB2423.2 2008</w:t>
        <w:tab/>
        <w:tab/>
        <w:t>电工电子产品环境试验 第</w:t>
      </w:r>
      <w:r>
        <w:rPr>
          <w:spacing w:val="-90"/>
        </w:rPr>
        <w:t xml:space="preserve"> </w:t>
      </w:r>
      <w:r>
        <w:t>2</w:t>
      </w:r>
      <w:r>
        <w:rPr>
          <w:spacing w:val="-90"/>
        </w:rPr>
        <w:t xml:space="preserve"> </w:t>
      </w:r>
      <w:r>
        <w:t>部分: 试验方法</w:t>
        <w:tab/>
        <w:tab/>
        <w:t>试验</w:t>
      </w:r>
      <w:r>
        <w:rPr>
          <w:spacing w:val="-89"/>
        </w:rPr>
        <w:t xml:space="preserve"> </w:t>
      </w:r>
      <w:r>
        <w:t>B 高温GB/T2423.3</w:t>
      </w:r>
      <w:r>
        <w:rPr>
          <w:spacing w:val="-91"/>
        </w:rPr>
        <w:t xml:space="preserve"> </w:t>
      </w:r>
      <w:r>
        <w:t>2006</w:t>
        <w:tab/>
        <w:t>电工电子产品环境试验 第</w:t>
      </w:r>
      <w:r>
        <w:rPr>
          <w:spacing w:val="-90"/>
        </w:rPr>
        <w:t xml:space="preserve"> </w:t>
      </w:r>
      <w:r>
        <w:t>2</w:t>
      </w:r>
      <w:r>
        <w:rPr>
          <w:spacing w:val="-90"/>
        </w:rPr>
        <w:t xml:space="preserve"> </w:t>
      </w:r>
      <w:r>
        <w:t>部分</w:t>
      </w:r>
      <w:r>
        <w:rPr>
          <w:spacing w:val="-72"/>
        </w:rPr>
        <w:t>：</w:t>
      </w:r>
      <w:r>
        <w:t>试验方法</w:t>
        <w:tab/>
        <w:t>试验</w:t>
      </w:r>
      <w:r>
        <w:rPr>
          <w:spacing w:val="-90"/>
        </w:rPr>
        <w:t xml:space="preserve"> </w:t>
      </w:r>
      <w:r>
        <w:t>Cb:设备用</w:t>
      </w:r>
      <w:r>
        <w:rPr>
          <w:spacing w:val="-18"/>
        </w:rPr>
        <w:t>恒</w:t>
      </w:r>
    </w:p>
    <w:p>
      <w:pPr>
        <w:pStyle w:val="BodyText"/>
        <w:spacing w:before="3"/>
        <w:ind w:left="4489"/>
      </w:pPr>
      <w:r>
        <w:t>定湿热</w:t>
      </w:r>
    </w:p>
    <w:p>
      <w:pPr>
        <w:pStyle w:val="BodyText"/>
        <w:tabs>
          <w:tab w:val="left" w:pos="4488"/>
        </w:tabs>
        <w:spacing w:before="242"/>
        <w:ind w:left="888"/>
      </w:pPr>
      <w:r>
        <w:t>GB/T7261-2000</w:t>
        <w:tab/>
        <w:t>继电器及继电器保护装置基本试验方法</w:t>
      </w:r>
    </w:p>
    <w:p>
      <w:pPr>
        <w:pStyle w:val="BodyText"/>
        <w:tabs>
          <w:tab w:val="left" w:pos="4488"/>
        </w:tabs>
        <w:spacing w:before="240"/>
        <w:ind w:left="888"/>
      </w:pPr>
      <w:r>
        <w:t>GB2887-2000</w:t>
        <w:tab/>
        <w:t>电子计算机场地通用规范</w:t>
      </w:r>
    </w:p>
    <w:p>
      <w:pPr>
        <w:pStyle w:val="BodyText"/>
        <w:tabs>
          <w:tab w:val="left" w:pos="4488"/>
        </w:tabs>
        <w:spacing w:before="241"/>
        <w:ind w:left="888"/>
      </w:pPr>
      <w:r>
        <w:t>GB/T 9361</w:t>
        <w:tab/>
        <w:t>计算机场地安全要求</w:t>
      </w:r>
    </w:p>
    <w:p>
      <w:pPr>
        <w:pStyle w:val="BodyText"/>
        <w:tabs>
          <w:tab w:val="left" w:pos="4507"/>
          <w:tab w:val="left" w:pos="9443"/>
        </w:tabs>
        <w:spacing w:before="241"/>
        <w:ind w:left="888"/>
      </w:pPr>
      <w:r>
        <w:t>GB/T17626.3-2006</w:t>
        <w:tab/>
      </w:r>
      <w:r>
        <w:rPr>
          <w:spacing w:val="64"/>
        </w:rPr>
        <w:t>电磁</w:t>
      </w:r>
      <w:r>
        <w:rPr>
          <w:spacing w:val="68"/>
        </w:rPr>
        <w:t>兼</w:t>
      </w:r>
      <w:r>
        <w:rPr>
          <w:spacing w:val="64"/>
        </w:rPr>
        <w:t>容</w:t>
      </w:r>
      <w:r>
        <w:rPr>
          <w:spacing w:val="68"/>
        </w:rPr>
        <w:t>试</w:t>
      </w:r>
      <w:r>
        <w:rPr>
          <w:spacing w:val="64"/>
        </w:rPr>
        <w:t>验</w:t>
      </w:r>
      <w:r>
        <w:rPr>
          <w:spacing w:val="68"/>
        </w:rPr>
        <w:t>和测</w:t>
      </w:r>
      <w:r>
        <w:rPr>
          <w:spacing w:val="64"/>
        </w:rPr>
        <w:t>量技</w:t>
      </w:r>
      <w:r>
        <w:t>术</w:t>
        <w:tab/>
      </w:r>
      <w:r>
        <w:rPr>
          <w:spacing w:val="68"/>
        </w:rPr>
        <w:t>射</w:t>
      </w:r>
      <w:r>
        <w:rPr>
          <w:spacing w:val="64"/>
        </w:rPr>
        <w:t>频</w:t>
      </w:r>
      <w:r>
        <w:rPr>
          <w:spacing w:val="68"/>
        </w:rPr>
        <w:t>电</w:t>
      </w:r>
      <w:r>
        <w:rPr>
          <w:spacing w:val="64"/>
        </w:rPr>
        <w:t>磁</w:t>
      </w:r>
      <w:r>
        <w:rPr>
          <w:spacing w:val="68"/>
        </w:rPr>
        <w:t>场</w:t>
      </w:r>
      <w:r>
        <w:rPr>
          <w:spacing w:val="64"/>
        </w:rPr>
        <w:t>辐射</w:t>
      </w:r>
      <w:r>
        <w:rPr>
          <w:spacing w:val="68"/>
        </w:rPr>
        <w:t>抗</w:t>
      </w:r>
      <w:r>
        <w:rPr>
          <w:spacing w:val="64"/>
        </w:rPr>
        <w:t>扰</w:t>
      </w:r>
      <w:r>
        <w:rPr>
          <w:spacing w:val="68"/>
        </w:rPr>
        <w:t>度</w:t>
      </w:r>
      <w:r>
        <w:rPr>
          <w:spacing w:val="64"/>
        </w:rPr>
        <w:t>试</w:t>
      </w:r>
      <w:r>
        <w:t>验</w:t>
      </w:r>
    </w:p>
    <w:p>
      <w:pPr>
        <w:pStyle w:val="BodyText"/>
        <w:tabs>
          <w:tab w:val="left" w:pos="4488"/>
        </w:tabs>
        <w:spacing w:before="241" w:line="364" w:lineRule="auto"/>
        <w:ind w:left="888" w:right="5288"/>
      </w:pPr>
      <w:r>
        <w:t>GB/T14598.14-1998</w:t>
        <w:tab/>
        <w:t>量度继电器和保护装置的电气干扰试验DL/T5136-2001</w:t>
        <w:tab/>
        <w:t>火力发电厂、变电所二次接线设计技术规</w:t>
      </w:r>
      <w:r>
        <w:rPr>
          <w:spacing w:val="-17"/>
        </w:rPr>
        <w:t>程</w:t>
      </w:r>
      <w:r>
        <w:t>GB/T 50063-2008</w:t>
        <w:tab/>
        <w:t>电力装置的电测量仪表装置设计规范</w:t>
      </w:r>
    </w:p>
    <w:p>
      <w:pPr>
        <w:pStyle w:val="BodyText"/>
        <w:tabs>
          <w:tab w:val="left" w:pos="4488"/>
        </w:tabs>
        <w:spacing w:before="3"/>
        <w:ind w:left="888"/>
      </w:pPr>
      <w:r>
        <w:t>GB50171-1992</w:t>
        <w:tab/>
        <w:t>电气装置安装工程盘、柜及二次回路结线施工及验收规范</w:t>
      </w:r>
    </w:p>
    <w:p>
      <w:pPr>
        <w:pStyle w:val="BodyText"/>
        <w:tabs>
          <w:tab w:val="left" w:pos="4488"/>
        </w:tabs>
        <w:spacing w:before="241"/>
        <w:ind w:left="888"/>
      </w:pPr>
      <w:r>
        <w:t>GB 50169-2006</w:t>
        <w:tab/>
        <w:t>电气装置安装工程接地装置施工及验收规范</w:t>
      </w:r>
    </w:p>
    <w:p>
      <w:pPr>
        <w:pStyle w:val="BodyText"/>
        <w:rPr>
          <w:sz w:val="37"/>
        </w:rPr>
      </w:pPr>
    </w:p>
    <w:p>
      <w:pPr>
        <w:pStyle w:val="BodyText"/>
        <w:spacing w:line="364" w:lineRule="auto"/>
        <w:ind w:left="888" w:right="2049" w:firstLine="720"/>
        <w:jc w:val="both"/>
      </w:pPr>
      <w:r>
        <w:t>这些法则和标准提出了最基本的要求，如果根据卖方的意见并经用户接受，使用优于或更为经济的设计或材料，并能使卖方设备良好地、连续地在本规范所规定的条件下运行时，则这些标准也可以由卖方超越。</w:t>
      </w:r>
    </w:p>
    <w:p>
      <w:pPr>
        <w:pStyle w:val="ListParagraph"/>
        <w:numPr>
          <w:ilvl w:val="2"/>
          <w:numId w:val="13"/>
        </w:numPr>
        <w:tabs>
          <w:tab w:val="left" w:pos="1969"/>
        </w:tabs>
        <w:spacing w:before="237" w:after="0" w:line="364" w:lineRule="auto"/>
        <w:ind w:left="888" w:right="2049" w:firstLine="0"/>
        <w:jc w:val="both"/>
        <w:rPr>
          <w:sz w:val="36"/>
        </w:rPr>
      </w:pPr>
      <w:r>
        <w:rPr>
          <w:spacing w:val="-1"/>
          <w:sz w:val="36"/>
        </w:rPr>
        <w:t>当标准、规范之间出现矛盾时，卖方应将矛盾情况提交用户，以便在开始生产前</w:t>
      </w:r>
      <w:r>
        <w:rPr>
          <w:sz w:val="36"/>
        </w:rPr>
        <w:t>制定解决方案。</w:t>
      </w:r>
    </w:p>
    <w:p>
      <w:pPr>
        <w:pStyle w:val="ListParagraph"/>
        <w:numPr>
          <w:ilvl w:val="1"/>
          <w:numId w:val="15"/>
        </w:numPr>
        <w:tabs>
          <w:tab w:val="left" w:pos="1969"/>
        </w:tabs>
        <w:spacing w:before="237" w:after="0" w:line="240" w:lineRule="auto"/>
        <w:ind w:left="1968" w:right="0" w:hanging="1081"/>
        <w:jc w:val="both"/>
        <w:rPr>
          <w:sz w:val="36"/>
        </w:rPr>
      </w:pPr>
      <w:r>
        <w:rPr>
          <w:sz w:val="36"/>
        </w:rPr>
        <w:t>技术条件</w:t>
      </w:r>
    </w:p>
    <w:p>
      <w:pPr>
        <w:pStyle w:val="BodyText"/>
        <w:rPr>
          <w:sz w:val="37"/>
        </w:rPr>
      </w:pPr>
    </w:p>
    <w:p>
      <w:pPr>
        <w:pStyle w:val="ListParagraph"/>
        <w:numPr>
          <w:ilvl w:val="2"/>
          <w:numId w:val="12"/>
        </w:numPr>
        <w:tabs>
          <w:tab w:val="left" w:pos="1879"/>
        </w:tabs>
        <w:spacing w:before="1" w:after="0" w:line="240" w:lineRule="auto"/>
        <w:ind w:left="1878" w:right="0" w:hanging="991"/>
        <w:jc w:val="left"/>
        <w:rPr>
          <w:sz w:val="36"/>
        </w:rPr>
      </w:pPr>
      <w:r>
        <w:rPr>
          <w:sz w:val="36"/>
        </w:rPr>
        <w:t>基本技术条件</w:t>
      </w:r>
    </w:p>
    <w:p>
      <w:pPr>
        <w:pStyle w:val="ListParagraph"/>
        <w:numPr>
          <w:ilvl w:val="3"/>
          <w:numId w:val="12"/>
        </w:numPr>
        <w:tabs>
          <w:tab w:val="left" w:pos="2329"/>
        </w:tabs>
        <w:spacing w:before="240" w:after="0" w:line="364" w:lineRule="auto"/>
        <w:ind w:left="888" w:right="2049" w:firstLine="0"/>
        <w:jc w:val="both"/>
        <w:rPr>
          <w:sz w:val="36"/>
        </w:rPr>
        <w:sectPr>
          <w:headerReference w:type="default" r:id="rId34"/>
          <w:footerReference w:type="default" r:id="rId35"/>
          <w:pgSz w:w="17860" w:h="25270"/>
          <w:pgMar w:top="2500" w:right="0" w:bottom="2160" w:left="1240" w:header="2167" w:footer="1949"/>
          <w:pgNumType w:start="12"/>
          <w:cols w:space="708"/>
        </w:sectPr>
      </w:pPr>
      <w:r>
        <w:rPr>
          <w:spacing w:val="-1"/>
          <w:sz w:val="36"/>
        </w:rPr>
        <w:t>采用计算机大屏幕显示器为操作界面，通过显示屏模拟预演操作。可自行绘制与修改主接线图；可定义与修改五防闭锁关系程序。同时通过与监控系统通讯接口，实现一次设备的自动对位功能，将正确的操作内容传输至电脑钥匙中，并采用遥控闭锁装置对遥控操作设备进行强制性闭锁。可配置操作票专家系统具有打印、显示、存储、删</w:t>
      </w:r>
    </w:p>
    <w:p>
      <w:pPr>
        <w:pStyle w:val="BodyText"/>
        <w:spacing w:before="5"/>
        <w:ind w:left="888"/>
      </w:pPr>
      <w:r>
        <w:t>除操作票和操作权限分级管理等功能。整个系统具有良好的防病毒、抗干扰、无死机的</w:t>
      </w:r>
    </w:p>
    <w:p>
      <w:pPr>
        <w:spacing w:after="0"/>
        <w:sectPr>
          <w:headerReference w:type="default" r:id="rId36"/>
          <w:footerReference w:type="default" r:id="rId37"/>
          <w:type w:val="nextPage"/>
          <w:pgSz w:w="17860" w:h="25270"/>
          <w:pgMar w:top="2500" w:right="0" w:bottom="2160" w:left="1240" w:header="2167" w:footer="1949"/>
          <w:pgNumType w:start="13"/>
          <w:cols w:space="708"/>
          <w:titlePg w:val="0"/>
        </w:sectPr>
      </w:pPr>
    </w:p>
    <w:p>
      <w:pPr>
        <w:pStyle w:val="BodyText"/>
        <w:spacing w:before="96"/>
        <w:ind w:left="888"/>
      </w:pPr>
      <w:r>
        <w:t>防护措施，使用方便可靠、快捷灵活，安装、维护方便。</w:t>
      </w:r>
    </w:p>
    <w:p>
      <w:pPr>
        <w:pStyle w:val="ListParagraph"/>
        <w:numPr>
          <w:ilvl w:val="3"/>
          <w:numId w:val="12"/>
        </w:numPr>
        <w:tabs>
          <w:tab w:val="left" w:pos="1969"/>
        </w:tabs>
        <w:spacing w:before="241" w:after="0" w:line="240" w:lineRule="auto"/>
        <w:ind w:left="1968" w:right="0" w:hanging="1081"/>
        <w:jc w:val="left"/>
        <w:rPr>
          <w:rFonts w:ascii="Arial" w:eastAsia="Arial"/>
          <w:sz w:val="36"/>
        </w:rPr>
      </w:pPr>
      <w:r>
        <w:rPr>
          <w:sz w:val="36"/>
        </w:rPr>
        <w:t>装置应具备的功能</w:t>
      </w:r>
    </w:p>
    <w:p>
      <w:pPr>
        <w:pStyle w:val="BodyText"/>
        <w:spacing w:before="4"/>
        <w:rPr>
          <w:sz w:val="28"/>
        </w:rPr>
      </w:pPr>
    </w:p>
    <w:p>
      <w:pPr>
        <w:pStyle w:val="ListParagraph"/>
        <w:numPr>
          <w:ilvl w:val="0"/>
          <w:numId w:val="11"/>
        </w:numPr>
        <w:tabs>
          <w:tab w:val="left" w:pos="1430"/>
        </w:tabs>
        <w:spacing w:before="0" w:after="0" w:line="240" w:lineRule="auto"/>
        <w:ind w:left="1429" w:right="0" w:hanging="542"/>
        <w:jc w:val="left"/>
        <w:rPr>
          <w:sz w:val="36"/>
        </w:rPr>
      </w:pPr>
      <w:r>
        <w:rPr>
          <w:sz w:val="36"/>
        </w:rPr>
        <w:t>强制性五防闭锁</w:t>
      </w:r>
    </w:p>
    <w:p>
      <w:pPr>
        <w:pStyle w:val="BodyText"/>
        <w:spacing w:before="3"/>
        <w:rPr>
          <w:sz w:val="27"/>
        </w:rPr>
      </w:pPr>
    </w:p>
    <w:p>
      <w:pPr>
        <w:pStyle w:val="BodyText"/>
        <w:spacing w:line="391" w:lineRule="auto"/>
        <w:ind w:left="888" w:right="2049" w:firstLine="720"/>
        <w:jc w:val="both"/>
      </w:pPr>
      <w:r>
        <w:t>对一次设备加装锁具，对其操作实施强制闭锁，通过模拟、预演，可检验、打印和传输操作票，运行人员可按照倒闸操作票的顺序，模拟预演后对设备进行操作，避免正常情况下由于操作顺序不当而引起各种电气设备误操作，实现部颁五防要求：</w:t>
      </w:r>
    </w:p>
    <w:p>
      <w:pPr>
        <w:pStyle w:val="ListParagraph"/>
        <w:numPr>
          <w:ilvl w:val="1"/>
          <w:numId w:val="11"/>
        </w:numPr>
        <w:tabs>
          <w:tab w:val="left" w:pos="2307"/>
        </w:tabs>
        <w:spacing w:before="0" w:after="0" w:line="417" w:lineRule="exact"/>
        <w:ind w:left="2306" w:right="0" w:hanging="631"/>
        <w:jc w:val="both"/>
        <w:rPr>
          <w:sz w:val="36"/>
        </w:rPr>
      </w:pPr>
      <w:r>
        <w:rPr>
          <w:sz w:val="36"/>
        </w:rPr>
        <w:t>防止误拉合断路器</w:t>
      </w:r>
    </w:p>
    <w:p>
      <w:pPr>
        <w:pStyle w:val="ListParagraph"/>
        <w:numPr>
          <w:ilvl w:val="1"/>
          <w:numId w:val="11"/>
        </w:numPr>
        <w:tabs>
          <w:tab w:val="left" w:pos="2306"/>
          <w:tab w:val="left" w:pos="2307"/>
        </w:tabs>
        <w:spacing w:before="259" w:after="0" w:line="240" w:lineRule="auto"/>
        <w:ind w:left="2306" w:right="0" w:hanging="631"/>
        <w:jc w:val="left"/>
        <w:rPr>
          <w:sz w:val="36"/>
        </w:rPr>
      </w:pPr>
      <w:r>
        <w:rPr>
          <w:sz w:val="36"/>
        </w:rPr>
        <w:t>防止误入带电间隔</w:t>
      </w:r>
    </w:p>
    <w:p>
      <w:pPr>
        <w:pStyle w:val="ListParagraph"/>
        <w:numPr>
          <w:ilvl w:val="1"/>
          <w:numId w:val="11"/>
        </w:numPr>
        <w:tabs>
          <w:tab w:val="left" w:pos="2306"/>
          <w:tab w:val="left" w:pos="2307"/>
        </w:tabs>
        <w:spacing w:before="259" w:after="0" w:line="240" w:lineRule="auto"/>
        <w:ind w:left="2306" w:right="0" w:hanging="631"/>
        <w:jc w:val="left"/>
        <w:rPr>
          <w:sz w:val="36"/>
        </w:rPr>
      </w:pPr>
      <w:r>
        <w:rPr>
          <w:sz w:val="36"/>
        </w:rPr>
        <w:t>防止带负荷拉隔离开关</w:t>
      </w:r>
    </w:p>
    <w:p>
      <w:pPr>
        <w:pStyle w:val="ListParagraph"/>
        <w:numPr>
          <w:ilvl w:val="1"/>
          <w:numId w:val="11"/>
        </w:numPr>
        <w:tabs>
          <w:tab w:val="left" w:pos="2306"/>
          <w:tab w:val="left" w:pos="2307"/>
        </w:tabs>
        <w:spacing w:before="259" w:after="0" w:line="240" w:lineRule="auto"/>
        <w:ind w:left="2306" w:right="0" w:hanging="631"/>
        <w:jc w:val="left"/>
        <w:rPr>
          <w:sz w:val="36"/>
        </w:rPr>
      </w:pPr>
      <w:r>
        <w:rPr>
          <w:sz w:val="36"/>
        </w:rPr>
        <w:t>防止带电挂地线或合接地刀闸</w:t>
      </w:r>
    </w:p>
    <w:p>
      <w:pPr>
        <w:pStyle w:val="ListParagraph"/>
        <w:numPr>
          <w:ilvl w:val="1"/>
          <w:numId w:val="11"/>
        </w:numPr>
        <w:tabs>
          <w:tab w:val="left" w:pos="2306"/>
          <w:tab w:val="left" w:pos="2307"/>
        </w:tabs>
        <w:spacing w:before="258" w:after="0" w:line="240" w:lineRule="auto"/>
        <w:ind w:left="2306" w:right="0" w:hanging="631"/>
        <w:jc w:val="left"/>
        <w:rPr>
          <w:sz w:val="36"/>
        </w:rPr>
      </w:pPr>
      <w:r>
        <w:rPr>
          <w:sz w:val="36"/>
        </w:rPr>
        <w:t>防止带地线（接地刀闸）合隔离开关</w:t>
      </w:r>
    </w:p>
    <w:p>
      <w:pPr>
        <w:pStyle w:val="BodyText"/>
        <w:spacing w:before="273" w:line="374" w:lineRule="auto"/>
        <w:ind w:left="888" w:right="2049" w:firstLine="720"/>
      </w:pPr>
      <w:r>
        <w:t>同时还可实现旁路母线充电、倒母线操作、线路侧验电、就地或远方操作等复杂闭锁功能。</w:t>
      </w:r>
    </w:p>
    <w:p>
      <w:pPr>
        <w:pStyle w:val="ListParagraph"/>
        <w:numPr>
          <w:ilvl w:val="0"/>
          <w:numId w:val="11"/>
        </w:numPr>
        <w:tabs>
          <w:tab w:val="left" w:pos="1430"/>
        </w:tabs>
        <w:spacing w:before="27" w:after="0" w:line="240" w:lineRule="auto"/>
        <w:ind w:left="1429" w:right="0" w:hanging="542"/>
        <w:jc w:val="left"/>
        <w:rPr>
          <w:sz w:val="36"/>
        </w:rPr>
      </w:pPr>
      <w:r>
        <w:rPr>
          <w:sz w:val="36"/>
        </w:rPr>
        <w:t>自动对位功能</w:t>
      </w:r>
    </w:p>
    <w:p>
      <w:pPr>
        <w:pStyle w:val="BodyText"/>
        <w:spacing w:before="324" w:line="374" w:lineRule="auto"/>
        <w:ind w:left="888" w:right="2049" w:firstLine="723"/>
        <w:jc w:val="both"/>
      </w:pPr>
      <w:r>
        <w:t>系统可通过显示屏上的模拟元件直观地反映系统的工作状态，且通过记忆对位的方式或通过与监控通讯，接收监控系统发来的实遥信，检测显示屏上各元件的状态是否与实际设备的运行状态一致，若不一致时则自动对位刷新状态。</w:t>
      </w:r>
    </w:p>
    <w:p>
      <w:pPr>
        <w:pStyle w:val="ListParagraph"/>
        <w:numPr>
          <w:ilvl w:val="0"/>
          <w:numId w:val="11"/>
        </w:numPr>
        <w:tabs>
          <w:tab w:val="left" w:pos="1430"/>
        </w:tabs>
        <w:spacing w:before="26" w:after="0" w:line="240" w:lineRule="auto"/>
        <w:ind w:left="1429" w:right="0" w:hanging="542"/>
        <w:jc w:val="left"/>
        <w:rPr>
          <w:sz w:val="36"/>
        </w:rPr>
      </w:pPr>
      <w:r>
        <w:rPr>
          <w:sz w:val="36"/>
        </w:rPr>
        <w:t>五防模拟操作</w:t>
      </w:r>
    </w:p>
    <w:p>
      <w:pPr>
        <w:pStyle w:val="BodyText"/>
        <w:spacing w:before="3"/>
        <w:rPr>
          <w:sz w:val="25"/>
        </w:rPr>
      </w:pPr>
    </w:p>
    <w:p>
      <w:pPr>
        <w:pStyle w:val="BodyText"/>
        <w:spacing w:line="379" w:lineRule="auto"/>
        <w:ind w:left="888" w:right="2049" w:firstLine="720"/>
      </w:pPr>
      <w:r>
        <w:rPr>
          <w:spacing w:val="-1"/>
        </w:rPr>
        <w:t>模拟操作时，在防误装置主机上，按变电站一次主接线图设备防误操作画面及各种功能菜单，检验操作票是否正确，若操作错误，则在显示器上显示相应信息并同时发出</w:t>
      </w:r>
      <w:r>
        <w:t>音响报警，达到了防止各种误操作的目的，同时也起到了仿真培训的作用。        4）发送和存储操作票</w:t>
      </w:r>
    </w:p>
    <w:p>
      <w:pPr>
        <w:pStyle w:val="BodyText"/>
        <w:spacing w:before="56" w:line="381" w:lineRule="auto"/>
        <w:ind w:left="888" w:right="2049" w:firstLine="720"/>
      </w:pPr>
      <w:r>
        <w:t>模拟预演结束后，微机五防系统将正确的操作内容（一次操作票）</w:t>
      </w:r>
      <w:r>
        <w:rPr>
          <w:spacing w:val="-3"/>
        </w:rPr>
        <w:t>自动存贮并传输</w:t>
      </w:r>
      <w:r>
        <w:t>到电脑钥匙中，该操作票中所列内容为所涉及的一次设备及二次操作部分。        5）五防闭锁操作</w:t>
      </w:r>
    </w:p>
    <w:p>
      <w:pPr>
        <w:pStyle w:val="BodyText"/>
        <w:spacing w:before="50" w:line="374" w:lineRule="auto"/>
        <w:ind w:left="888" w:right="2049" w:firstLine="720"/>
      </w:pPr>
      <w:r>
        <w:t>运行人员依据电脑钥匙所显示的设备号，进行倒闸操作，电脑钥匙对违反五防规定或与操作票不符的操作实现强制闭锁，通过其内部固化的闭锁逻辑来判断错误操作的类</w:t>
      </w:r>
    </w:p>
    <w:p>
      <w:pPr>
        <w:spacing w:after="0" w:line="374" w:lineRule="auto"/>
        <w:sectPr>
          <w:headerReference w:type="default" r:id="rId38"/>
          <w:footerReference w:type="default" r:id="rId39"/>
          <w:pgSz w:w="17860" w:h="25270"/>
          <w:pgMar w:top="2500" w:right="0" w:bottom="2160" w:left="1240" w:header="2167" w:footer="1949"/>
          <w:pgNumType w:start="14"/>
          <w:cols w:space="708"/>
        </w:sectPr>
      </w:pPr>
    </w:p>
    <w:p>
      <w:pPr>
        <w:pStyle w:val="BodyText"/>
        <w:spacing w:before="3"/>
        <w:rPr>
          <w:sz w:val="11"/>
        </w:rPr>
      </w:pPr>
    </w:p>
    <w:p>
      <w:pPr>
        <w:pStyle w:val="BodyText"/>
        <w:spacing w:before="50"/>
        <w:ind w:left="888"/>
      </w:pPr>
      <w:r>
        <w:t>型，并以语音提示及液晶显示方式警告操作人员。</w:t>
      </w:r>
    </w:p>
    <w:p>
      <w:pPr>
        <w:pStyle w:val="ListParagraph"/>
        <w:numPr>
          <w:ilvl w:val="0"/>
          <w:numId w:val="10"/>
        </w:numPr>
        <w:tabs>
          <w:tab w:val="left" w:pos="1430"/>
        </w:tabs>
        <w:spacing w:before="284" w:after="0" w:line="240" w:lineRule="auto"/>
        <w:ind w:left="1429" w:right="0" w:hanging="542"/>
        <w:jc w:val="left"/>
        <w:rPr>
          <w:sz w:val="36"/>
        </w:rPr>
      </w:pPr>
      <w:r>
        <w:rPr>
          <w:sz w:val="36"/>
        </w:rPr>
        <w:t>具有汇报对位功能</w:t>
      </w:r>
    </w:p>
    <w:p>
      <w:pPr>
        <w:pStyle w:val="BodyText"/>
        <w:spacing w:before="323" w:line="374" w:lineRule="auto"/>
        <w:ind w:left="888" w:right="2049" w:firstLine="720"/>
      </w:pPr>
      <w:r>
        <w:t>倒闸操作完毕，电脑钥匙插回传输口，通过电脑钥匙反馈现场信息（状态）给工控机，实现显示屏上设备状态与现场设备状态一致。</w:t>
      </w:r>
    </w:p>
    <w:p>
      <w:pPr>
        <w:pStyle w:val="ListParagraph"/>
        <w:numPr>
          <w:ilvl w:val="0"/>
          <w:numId w:val="10"/>
        </w:numPr>
        <w:tabs>
          <w:tab w:val="left" w:pos="1430"/>
        </w:tabs>
        <w:spacing w:before="26" w:after="0" w:line="240" w:lineRule="auto"/>
        <w:ind w:left="1429" w:right="0" w:hanging="542"/>
        <w:jc w:val="left"/>
        <w:rPr>
          <w:sz w:val="36"/>
        </w:rPr>
      </w:pPr>
      <w:r>
        <w:rPr>
          <w:sz w:val="36"/>
        </w:rPr>
        <w:t>多任务并行操作功能</w:t>
      </w:r>
    </w:p>
    <w:p>
      <w:pPr>
        <w:pStyle w:val="BodyText"/>
        <w:spacing w:before="3"/>
        <w:rPr>
          <w:sz w:val="27"/>
        </w:rPr>
      </w:pPr>
    </w:p>
    <w:p>
      <w:pPr>
        <w:pStyle w:val="BodyText"/>
        <w:spacing w:line="391" w:lineRule="auto"/>
        <w:ind w:left="888" w:right="2045" w:firstLine="723"/>
      </w:pPr>
      <w:r>
        <w:t>支持多任务并行操作功能，允许多个操作班组同时进行倒闸操作，且各组之间无相互联系，操作时不必考虑各任务彼此间的顺序。</w:t>
      </w:r>
    </w:p>
    <w:p>
      <w:pPr>
        <w:pStyle w:val="BodyText"/>
        <w:spacing w:before="9"/>
        <w:rPr>
          <w:sz w:val="41"/>
        </w:rPr>
      </w:pPr>
    </w:p>
    <w:p>
      <w:pPr>
        <w:pStyle w:val="ListParagraph"/>
        <w:numPr>
          <w:ilvl w:val="3"/>
          <w:numId w:val="12"/>
        </w:numPr>
        <w:tabs>
          <w:tab w:val="left" w:pos="1969"/>
        </w:tabs>
        <w:spacing w:before="0" w:after="0" w:line="240" w:lineRule="auto"/>
        <w:ind w:left="1968" w:right="0" w:hanging="1081"/>
        <w:jc w:val="left"/>
        <w:rPr>
          <w:rFonts w:ascii="Times New Roman" w:eastAsia="Times New Roman"/>
          <w:sz w:val="36"/>
        </w:rPr>
      </w:pPr>
      <w:r>
        <w:rPr>
          <w:sz w:val="36"/>
        </w:rPr>
        <w:t>五防装置应满足的技术参数要求</w:t>
      </w:r>
    </w:p>
    <w:p>
      <w:pPr>
        <w:pStyle w:val="BodyText"/>
        <w:spacing w:before="1"/>
        <w:rPr>
          <w:sz w:val="9"/>
        </w:rPr>
      </w:pPr>
    </w:p>
    <w:p>
      <w:pPr>
        <w:spacing w:after="0"/>
        <w:rPr>
          <w:sz w:val="9"/>
        </w:rPr>
        <w:sectPr>
          <w:headerReference w:type="default" r:id="rId40"/>
          <w:footerReference w:type="default" r:id="rId41"/>
          <w:pgSz w:w="17860" w:h="25270"/>
          <w:pgMar w:top="2500" w:right="0" w:bottom="2140" w:left="1240" w:header="2167" w:footer="1949"/>
          <w:pgNumType w:start="15"/>
          <w:cols w:space="708"/>
        </w:sectPr>
      </w:pPr>
    </w:p>
    <w:p>
      <w:pPr>
        <w:tabs>
          <w:tab w:val="left" w:pos="4712"/>
          <w:tab w:val="left" w:pos="6159"/>
        </w:tabs>
        <w:spacing w:before="49"/>
        <w:ind w:left="1590" w:right="0" w:firstLine="0"/>
        <w:jc w:val="left"/>
        <w:rPr>
          <w:b/>
          <w:sz w:val="36"/>
        </w:rPr>
      </w:pPr>
      <w:r>
        <w:drawing>
          <wp:anchor distT="0" distB="0" distL="0" distR="0" simplePos="0" relativeHeight="251671552" behindDoc="1" locked="0" layoutInCell="1" allowOverlap="1">
            <wp:simplePos x="0" y="0"/>
            <wp:positionH relativeFrom="page">
              <wp:posOffset>1676400</wp:posOffset>
            </wp:positionH>
            <wp:positionV relativeFrom="paragraph">
              <wp:posOffset>-72898</wp:posOffset>
            </wp:positionV>
            <wp:extent cx="8001000" cy="8674100"/>
            <wp:effectExtent l="0" t="0" r="0" b="0"/>
            <wp:wrapNone/>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3.png"/>
                    <pic:cNvPicPr/>
                  </pic:nvPicPr>
                  <pic:blipFill>
                    <a:blip xmlns:r="http://schemas.openxmlformats.org/officeDocument/2006/relationships" r:embed="rId42" cstate="print"/>
                    <a:stretch>
                      <a:fillRect/>
                    </a:stretch>
                  </pic:blipFill>
                  <pic:spPr>
                    <a:xfrm>
                      <a:off x="0" y="0"/>
                      <a:ext cx="8001000" cy="8674100"/>
                    </a:xfrm>
                    <a:prstGeom prst="rect">
                      <a:avLst/>
                    </a:prstGeom>
                  </pic:spPr>
                </pic:pic>
              </a:graphicData>
            </a:graphic>
          </wp:anchor>
        </w:drawing>
      </w:r>
      <w:r>
        <w:rPr>
          <w:b/>
          <w:sz w:val="36"/>
        </w:rPr>
        <w:t>序号</w:t>
        <w:tab/>
        <w:t>名</w:t>
        <w:tab/>
        <w:t>称</w:t>
      </w:r>
    </w:p>
    <w:p>
      <w:pPr>
        <w:pStyle w:val="ListParagraph"/>
        <w:numPr>
          <w:ilvl w:val="4"/>
          <w:numId w:val="12"/>
        </w:numPr>
        <w:tabs>
          <w:tab w:val="left" w:pos="2637"/>
          <w:tab w:val="left" w:pos="2638"/>
        </w:tabs>
        <w:spacing w:before="286" w:after="0" w:line="240" w:lineRule="auto"/>
        <w:ind w:left="2637" w:right="0" w:hanging="778"/>
        <w:jc w:val="left"/>
        <w:rPr>
          <w:sz w:val="36"/>
        </w:rPr>
      </w:pPr>
      <w:r>
        <w:rPr>
          <w:sz w:val="36"/>
        </w:rPr>
        <w:t>装置所需的工作电源及功能</w:t>
      </w:r>
    </w:p>
    <w:p>
      <w:pPr>
        <w:spacing w:before="89" w:line="357" w:lineRule="auto"/>
        <w:ind w:left="1590" w:right="4484" w:firstLine="1710"/>
        <w:jc w:val="left"/>
        <w:rPr>
          <w:rFonts w:ascii="Times New Roman" w:eastAsia="Times New Roman"/>
          <w:sz w:val="36"/>
        </w:rPr>
      </w:pPr>
      <w:r>
        <w:br w:type="column"/>
      </w:r>
      <w:r>
        <w:rPr>
          <w:b/>
          <w:sz w:val="36"/>
        </w:rPr>
        <w:t>技术参数</w:t>
      </w:r>
      <w:r>
        <w:rPr>
          <w:spacing w:val="-30"/>
          <w:sz w:val="36"/>
        </w:rPr>
        <w:t xml:space="preserve">交流 </w:t>
      </w:r>
      <w:r>
        <w:rPr>
          <w:rFonts w:ascii="Times New Roman" w:eastAsia="Times New Roman"/>
          <w:sz w:val="36"/>
        </w:rPr>
        <w:t>220V</w:t>
      </w:r>
      <w:r>
        <w:rPr>
          <w:rFonts w:ascii="Times New Roman" w:eastAsia="Times New Roman"/>
          <w:spacing w:val="82"/>
          <w:sz w:val="36"/>
        </w:rPr>
        <w:t xml:space="preserve"> </w:t>
      </w:r>
      <w:r>
        <w:rPr>
          <w:spacing w:val="-30"/>
          <w:sz w:val="36"/>
        </w:rPr>
        <w:t xml:space="preserve">小于 </w:t>
      </w:r>
      <w:r>
        <w:rPr>
          <w:rFonts w:ascii="Times New Roman" w:eastAsia="Times New Roman"/>
          <w:spacing w:val="-6"/>
          <w:sz w:val="36"/>
        </w:rPr>
        <w:t>20A</w:t>
      </w:r>
    </w:p>
    <w:p>
      <w:pPr>
        <w:tabs>
          <w:tab w:val="left" w:pos="5148"/>
        </w:tabs>
        <w:spacing w:before="109" w:line="424" w:lineRule="auto"/>
        <w:ind w:left="1590" w:right="2660" w:firstLine="0"/>
        <w:jc w:val="left"/>
        <w:rPr>
          <w:sz w:val="31"/>
        </w:rPr>
      </w:pPr>
      <w:r>
        <w:rPr>
          <w:sz w:val="31"/>
        </w:rPr>
        <w:t>主机（含软件）联想</w:t>
      </w:r>
      <w:r>
        <w:rPr>
          <w:spacing w:val="-44"/>
          <w:sz w:val="31"/>
        </w:rPr>
        <w:t xml:space="preserve"> </w:t>
      </w:r>
      <w:r>
        <w:rPr>
          <w:rFonts w:ascii="Times New Roman" w:eastAsia="Times New Roman"/>
          <w:sz w:val="31"/>
        </w:rPr>
        <w:t>Thinkcentre</w:t>
      </w:r>
      <w:r>
        <w:rPr>
          <w:rFonts w:ascii="Times New Roman" w:eastAsia="Times New Roman"/>
          <w:spacing w:val="44"/>
          <w:sz w:val="31"/>
        </w:rPr>
        <w:t xml:space="preserve"> </w:t>
      </w:r>
      <w:r>
        <w:rPr>
          <w:sz w:val="31"/>
        </w:rPr>
        <w:t>系列</w:t>
      </w:r>
      <w:r>
        <w:rPr>
          <w:spacing w:val="-11"/>
          <w:sz w:val="31"/>
        </w:rPr>
        <w:t>，</w:t>
      </w:r>
      <w:r>
        <w:rPr>
          <w:rFonts w:ascii="Times New Roman" w:eastAsia="Times New Roman"/>
          <w:spacing w:val="-11"/>
          <w:sz w:val="31"/>
        </w:rPr>
        <w:t>CPU</w:t>
      </w:r>
      <w:r>
        <w:rPr>
          <w:spacing w:val="-11"/>
          <w:sz w:val="31"/>
        </w:rPr>
        <w:t>：</w:t>
      </w:r>
      <w:r>
        <w:rPr>
          <w:rFonts w:ascii="Times New Roman" w:eastAsia="Times New Roman"/>
          <w:spacing w:val="-11"/>
          <w:sz w:val="31"/>
        </w:rPr>
        <w:t>Intel</w:t>
      </w:r>
      <w:r>
        <w:rPr>
          <w:rFonts w:ascii="Times New Roman" w:eastAsia="Times New Roman"/>
          <w:spacing w:val="41"/>
          <w:sz w:val="31"/>
        </w:rPr>
        <w:t xml:space="preserve"> </w:t>
      </w:r>
      <w:r>
        <w:rPr>
          <w:sz w:val="31"/>
        </w:rPr>
        <w:t>酷睿</w:t>
      </w:r>
      <w:r>
        <w:rPr>
          <w:spacing w:val="-22"/>
          <w:sz w:val="31"/>
        </w:rPr>
        <w:t xml:space="preserve"> </w:t>
      </w:r>
      <w:r>
        <w:rPr>
          <w:rFonts w:ascii="Times New Roman" w:eastAsia="Times New Roman"/>
          <w:spacing w:val="-8"/>
          <w:sz w:val="31"/>
        </w:rPr>
        <w:t>I3-2100</w:t>
      </w:r>
      <w:r>
        <w:rPr>
          <w:spacing w:val="-8"/>
          <w:sz w:val="31"/>
        </w:rPr>
        <w:t>；</w:t>
      </w:r>
      <w:r>
        <w:rPr>
          <w:sz w:val="31"/>
        </w:rPr>
        <w:t>内存</w:t>
      </w:r>
      <w:r>
        <w:rPr>
          <w:spacing w:val="-16"/>
          <w:sz w:val="31"/>
        </w:rPr>
        <w:t xml:space="preserve">： </w:t>
      </w:r>
      <w:r>
        <w:rPr>
          <w:rFonts w:ascii="Times New Roman" w:eastAsia="Times New Roman"/>
          <w:sz w:val="31"/>
        </w:rPr>
        <w:t xml:space="preserve">2G*2/DDRIII </w:t>
      </w:r>
      <w:r>
        <w:rPr>
          <w:rFonts w:ascii="Times New Roman" w:eastAsia="Times New Roman"/>
          <w:spacing w:val="33"/>
          <w:sz w:val="31"/>
        </w:rPr>
        <w:t xml:space="preserve"> </w:t>
      </w:r>
      <w:r>
        <w:rPr>
          <w:sz w:val="31"/>
        </w:rPr>
        <w:t>；</w:t>
      </w:r>
      <w:r>
        <w:rPr>
          <w:spacing w:val="49"/>
          <w:sz w:val="31"/>
        </w:rPr>
        <w:t xml:space="preserve"> </w:t>
      </w:r>
      <w:r>
        <w:rPr>
          <w:rFonts w:ascii="Times New Roman" w:eastAsia="Times New Roman"/>
          <w:sz w:val="31"/>
        </w:rPr>
        <w:t>SATA</w:t>
        <w:tab/>
      </w:r>
      <w:r>
        <w:rPr>
          <w:sz w:val="31"/>
        </w:rPr>
        <w:t>硬 盘</w:t>
      </w:r>
      <w:r>
        <w:rPr>
          <w:spacing w:val="70"/>
          <w:sz w:val="31"/>
        </w:rPr>
        <w:t xml:space="preserve"> </w:t>
      </w:r>
      <w:r>
        <w:rPr>
          <w:sz w:val="31"/>
        </w:rPr>
        <w:t>：</w:t>
      </w:r>
    </w:p>
    <w:p>
      <w:pPr>
        <w:spacing w:after="0" w:line="424" w:lineRule="auto"/>
        <w:jc w:val="left"/>
        <w:rPr>
          <w:sz w:val="31"/>
        </w:rPr>
        <w:sectPr>
          <w:headerReference w:type="default" r:id="rId43"/>
          <w:footerReference w:type="default" r:id="rId44"/>
          <w:type w:val="continuous"/>
          <w:pgSz w:w="17860" w:h="25270"/>
          <w:pgMar w:top="1320" w:right="0" w:bottom="280" w:left="1240" w:header="708" w:footer="708"/>
          <w:pgNumType w:start="16"/>
          <w:cols w:num="2" w:space="708" w:equalWidth="0">
            <w:col w:w="6998" w:space="332"/>
            <w:col w:w="9290" w:space="0"/>
          </w:cols>
        </w:sectPr>
      </w:pPr>
    </w:p>
    <w:p>
      <w:pPr>
        <w:spacing w:before="0" w:line="393" w:lineRule="exact"/>
        <w:ind w:left="8921" w:right="0" w:firstLine="0"/>
        <w:jc w:val="left"/>
        <w:rPr>
          <w:sz w:val="31"/>
        </w:rPr>
      </w:pPr>
      <w:r>
        <w:rPr>
          <w:rFonts w:ascii="Times New Roman" w:eastAsia="Times New Roman"/>
          <w:sz w:val="31"/>
        </w:rPr>
        <w:t>500GB/7200</w:t>
      </w:r>
      <w:r>
        <w:rPr>
          <w:sz w:val="31"/>
        </w:rPr>
        <w:t>；</w:t>
      </w:r>
      <w:r>
        <w:rPr>
          <w:rFonts w:ascii="Times New Roman" w:eastAsia="Times New Roman"/>
          <w:sz w:val="31"/>
        </w:rPr>
        <w:t xml:space="preserve">USB </w:t>
      </w:r>
      <w:r>
        <w:rPr>
          <w:sz w:val="31"/>
        </w:rPr>
        <w:t>光电鼠标；防水</w:t>
      </w:r>
    </w:p>
    <w:p>
      <w:pPr>
        <w:pStyle w:val="ListParagraph"/>
        <w:numPr>
          <w:ilvl w:val="4"/>
          <w:numId w:val="12"/>
        </w:numPr>
        <w:tabs>
          <w:tab w:val="left" w:pos="777"/>
          <w:tab w:val="left" w:pos="2638"/>
          <w:tab w:val="left" w:pos="7060"/>
        </w:tabs>
        <w:spacing w:before="0" w:after="0" w:line="623" w:lineRule="exact"/>
        <w:ind w:left="2637" w:right="954" w:hanging="2638"/>
        <w:jc w:val="left"/>
        <w:rPr>
          <w:sz w:val="31"/>
        </w:rPr>
      </w:pPr>
      <w:r>
        <w:rPr>
          <w:position w:val="26"/>
          <w:sz w:val="36"/>
        </w:rPr>
        <w:t>主机的技术参</w:t>
      </w:r>
      <w:r>
        <w:rPr>
          <w:spacing w:val="-54"/>
          <w:position w:val="26"/>
          <w:sz w:val="36"/>
        </w:rPr>
        <w:t>数</w:t>
      </w:r>
      <w:r>
        <w:rPr>
          <w:position w:val="26"/>
          <w:sz w:val="36"/>
        </w:rPr>
        <w:t>（内存</w:t>
      </w:r>
      <w:r>
        <w:rPr>
          <w:spacing w:val="-54"/>
          <w:position w:val="26"/>
          <w:sz w:val="36"/>
        </w:rPr>
        <w:t>、</w:t>
      </w:r>
      <w:r>
        <w:rPr>
          <w:position w:val="26"/>
          <w:sz w:val="36"/>
        </w:rPr>
        <w:t>硬盘</w:t>
      </w:r>
      <w:r>
        <w:rPr>
          <w:spacing w:val="-54"/>
          <w:position w:val="26"/>
          <w:sz w:val="36"/>
        </w:rPr>
        <w:t>、</w:t>
      </w:r>
      <w:r>
        <w:rPr>
          <w:position w:val="26"/>
          <w:sz w:val="36"/>
        </w:rPr>
        <w:t>显示器</w:t>
        <w:tab/>
      </w:r>
      <w:r>
        <w:rPr>
          <w:sz w:val="31"/>
        </w:rPr>
        <w:t>功能键盘；集成</w:t>
      </w:r>
      <w:r>
        <w:rPr>
          <w:spacing w:val="-64"/>
          <w:sz w:val="31"/>
        </w:rPr>
        <w:t xml:space="preserve"> </w:t>
      </w:r>
      <w:r>
        <w:rPr>
          <w:rFonts w:ascii="Times New Roman" w:eastAsia="Times New Roman"/>
          <w:sz w:val="31"/>
        </w:rPr>
        <w:t>Intel</w:t>
      </w:r>
      <w:r>
        <w:rPr>
          <w:rFonts w:ascii="Times New Roman" w:eastAsia="Times New Roman"/>
          <w:spacing w:val="16"/>
          <w:sz w:val="31"/>
        </w:rPr>
        <w:t xml:space="preserve"> </w:t>
      </w:r>
      <w:r>
        <w:rPr>
          <w:sz w:val="31"/>
        </w:rPr>
        <w:t>千兆网卡；集</w:t>
      </w:r>
    </w:p>
    <w:p>
      <w:pPr>
        <w:pStyle w:val="BodyText"/>
        <w:spacing w:line="379" w:lineRule="exact"/>
        <w:ind w:left="2637"/>
      </w:pPr>
      <w:r>
        <w:t>等）</w:t>
      </w:r>
    </w:p>
    <w:p>
      <w:pPr>
        <w:spacing w:before="7" w:line="424" w:lineRule="auto"/>
        <w:ind w:left="8921" w:right="2662" w:firstLine="0"/>
        <w:jc w:val="left"/>
        <w:rPr>
          <w:sz w:val="31"/>
        </w:rPr>
      </w:pPr>
      <w:r>
        <w:rPr>
          <w:spacing w:val="-24"/>
          <w:sz w:val="31"/>
        </w:rPr>
        <w:t>成显卡；集成声卡；光驱：</w:t>
      </w:r>
      <w:r>
        <w:rPr>
          <w:rFonts w:ascii="Times New Roman" w:eastAsia="Times New Roman"/>
          <w:spacing w:val="-21"/>
          <w:sz w:val="31"/>
        </w:rPr>
        <w:t>DVD-RW</w:t>
      </w:r>
      <w:r>
        <w:rPr>
          <w:spacing w:val="-21"/>
          <w:sz w:val="31"/>
        </w:rPr>
        <w:t xml:space="preserve">； </w:t>
      </w:r>
      <w:r>
        <w:rPr>
          <w:spacing w:val="-1"/>
          <w:sz w:val="31"/>
        </w:rPr>
        <w:t>接口：串口</w:t>
      </w:r>
      <w:r>
        <w:rPr>
          <w:rFonts w:ascii="Times New Roman" w:eastAsia="Times New Roman"/>
          <w:spacing w:val="-3"/>
          <w:sz w:val="31"/>
        </w:rPr>
        <w:t>*2</w:t>
      </w:r>
      <w:r>
        <w:rPr>
          <w:spacing w:val="-2"/>
          <w:sz w:val="31"/>
        </w:rPr>
        <w:t>，并口</w:t>
      </w:r>
      <w:r>
        <w:rPr>
          <w:rFonts w:ascii="Times New Roman" w:eastAsia="Times New Roman"/>
          <w:spacing w:val="-3"/>
          <w:sz w:val="31"/>
        </w:rPr>
        <w:t>*1</w:t>
      </w:r>
      <w:r>
        <w:rPr>
          <w:spacing w:val="5"/>
          <w:sz w:val="31"/>
        </w:rPr>
        <w:t xml:space="preserve">；至少 </w:t>
      </w:r>
      <w:r>
        <w:rPr>
          <w:rFonts w:ascii="Times New Roman" w:eastAsia="Times New Roman"/>
          <w:sz w:val="31"/>
        </w:rPr>
        <w:t xml:space="preserve">2 </w:t>
      </w:r>
      <w:r>
        <w:rPr>
          <w:sz w:val="31"/>
        </w:rPr>
        <w:t>个</w:t>
      </w:r>
    </w:p>
    <w:p>
      <w:pPr>
        <w:spacing w:after="0" w:line="424" w:lineRule="auto"/>
        <w:jc w:val="left"/>
        <w:rPr>
          <w:sz w:val="31"/>
        </w:rPr>
        <w:sectPr>
          <w:headerReference w:type="default" r:id="rId45"/>
          <w:footerReference w:type="default" r:id="rId46"/>
          <w:type w:val="continuous"/>
          <w:pgSz w:w="17860" w:h="25270"/>
          <w:pgMar w:top="1320" w:right="0" w:bottom="280" w:left="1240" w:header="708" w:footer="708"/>
          <w:pgNumType w:start="17"/>
          <w:cols w:space="708"/>
        </w:sectPr>
      </w:pPr>
    </w:p>
    <w:p>
      <w:pPr>
        <w:pStyle w:val="BodyText"/>
        <w:rPr>
          <w:sz w:val="40"/>
        </w:rPr>
      </w:pPr>
    </w:p>
    <w:p>
      <w:pPr>
        <w:pStyle w:val="BodyText"/>
        <w:rPr>
          <w:sz w:val="40"/>
        </w:rPr>
      </w:pPr>
    </w:p>
    <w:p>
      <w:pPr>
        <w:pStyle w:val="ListParagraph"/>
        <w:numPr>
          <w:ilvl w:val="4"/>
          <w:numId w:val="12"/>
        </w:numPr>
        <w:tabs>
          <w:tab w:val="left" w:pos="2637"/>
          <w:tab w:val="left" w:pos="2638"/>
        </w:tabs>
        <w:spacing w:before="326" w:after="0" w:line="240" w:lineRule="auto"/>
        <w:ind w:left="2637" w:right="0" w:hanging="778"/>
        <w:jc w:val="left"/>
        <w:rPr>
          <w:sz w:val="36"/>
        </w:rPr>
      </w:pPr>
      <w:r>
        <w:rPr>
          <w:spacing w:val="-2"/>
          <w:sz w:val="36"/>
        </w:rPr>
        <w:t>电脑钥匙一次充电可连续使用时间</w:t>
      </w:r>
    </w:p>
    <w:p>
      <w:pPr>
        <w:pStyle w:val="ListParagraph"/>
        <w:numPr>
          <w:ilvl w:val="4"/>
          <w:numId w:val="12"/>
        </w:numPr>
        <w:tabs>
          <w:tab w:val="left" w:pos="2637"/>
          <w:tab w:val="left" w:pos="2638"/>
        </w:tabs>
        <w:spacing w:before="287" w:after="0" w:line="240" w:lineRule="auto"/>
        <w:ind w:left="2637" w:right="0" w:hanging="778"/>
        <w:jc w:val="left"/>
        <w:rPr>
          <w:sz w:val="36"/>
        </w:rPr>
      </w:pPr>
      <w:r>
        <w:rPr>
          <w:sz w:val="36"/>
        </w:rPr>
        <w:t>电脑钥匙识别并控制锁头个数</w:t>
      </w:r>
    </w:p>
    <w:p>
      <w:pPr>
        <w:pStyle w:val="ListParagraph"/>
        <w:numPr>
          <w:ilvl w:val="4"/>
          <w:numId w:val="12"/>
        </w:numPr>
        <w:tabs>
          <w:tab w:val="left" w:pos="2637"/>
          <w:tab w:val="left" w:pos="2638"/>
        </w:tabs>
        <w:spacing w:before="246" w:after="0" w:line="240" w:lineRule="auto"/>
        <w:ind w:left="2637" w:right="0" w:hanging="778"/>
        <w:jc w:val="left"/>
        <w:rPr>
          <w:sz w:val="36"/>
        </w:rPr>
      </w:pPr>
      <w:r>
        <w:rPr>
          <w:sz w:val="36"/>
        </w:rPr>
        <w:t>电脑钥匙一次能接收操作内容</w:t>
      </w:r>
    </w:p>
    <w:p>
      <w:pPr>
        <w:pStyle w:val="ListParagraph"/>
        <w:numPr>
          <w:ilvl w:val="4"/>
          <w:numId w:val="12"/>
        </w:numPr>
        <w:tabs>
          <w:tab w:val="left" w:pos="2637"/>
          <w:tab w:val="left" w:pos="2638"/>
        </w:tabs>
        <w:spacing w:before="226" w:after="0" w:line="240" w:lineRule="auto"/>
        <w:ind w:left="2637" w:right="0" w:hanging="778"/>
        <w:jc w:val="left"/>
        <w:rPr>
          <w:sz w:val="36"/>
        </w:rPr>
      </w:pPr>
      <w:r>
        <w:rPr>
          <w:sz w:val="36"/>
        </w:rPr>
        <w:t>电脑钥匙、电编码锁的抗电强度</w:t>
      </w:r>
    </w:p>
    <w:p>
      <w:pPr>
        <w:pStyle w:val="ListParagraph"/>
        <w:numPr>
          <w:ilvl w:val="4"/>
          <w:numId w:val="12"/>
        </w:numPr>
        <w:tabs>
          <w:tab w:val="left" w:pos="2637"/>
          <w:tab w:val="left" w:pos="2638"/>
        </w:tabs>
        <w:spacing w:before="263" w:after="0" w:line="240" w:lineRule="auto"/>
        <w:ind w:left="2637" w:right="0" w:hanging="778"/>
        <w:jc w:val="left"/>
        <w:rPr>
          <w:sz w:val="36"/>
        </w:rPr>
      </w:pPr>
      <w:r>
        <w:rPr>
          <w:sz w:val="36"/>
        </w:rPr>
        <w:t>电脑钥匙的使用寿命</w:t>
      </w:r>
    </w:p>
    <w:p>
      <w:pPr>
        <w:pStyle w:val="ListParagraph"/>
        <w:numPr>
          <w:ilvl w:val="4"/>
          <w:numId w:val="12"/>
        </w:numPr>
        <w:tabs>
          <w:tab w:val="left" w:pos="2637"/>
          <w:tab w:val="left" w:pos="2638"/>
        </w:tabs>
        <w:spacing w:before="286" w:after="0" w:line="240" w:lineRule="auto"/>
        <w:ind w:left="2637" w:right="0" w:hanging="778"/>
        <w:jc w:val="left"/>
        <w:rPr>
          <w:sz w:val="36"/>
        </w:rPr>
      </w:pPr>
      <w:r>
        <w:rPr>
          <w:sz w:val="36"/>
        </w:rPr>
        <w:t>遥控闭锁继电器的机械寿命</w:t>
      </w:r>
    </w:p>
    <w:p>
      <w:pPr>
        <w:pStyle w:val="ListParagraph"/>
        <w:numPr>
          <w:ilvl w:val="4"/>
          <w:numId w:val="12"/>
        </w:numPr>
        <w:tabs>
          <w:tab w:val="left" w:pos="2637"/>
          <w:tab w:val="left" w:pos="2638"/>
        </w:tabs>
        <w:spacing w:before="246" w:after="0" w:line="240" w:lineRule="auto"/>
        <w:ind w:left="2637" w:right="0" w:hanging="778"/>
        <w:jc w:val="left"/>
        <w:rPr>
          <w:sz w:val="36"/>
        </w:rPr>
      </w:pPr>
      <w:r>
        <w:rPr>
          <w:sz w:val="36"/>
        </w:rPr>
        <w:t>遥控闭锁继电器的电气寿命</w:t>
      </w:r>
    </w:p>
    <w:p>
      <w:pPr>
        <w:pStyle w:val="ListParagraph"/>
        <w:numPr>
          <w:ilvl w:val="4"/>
          <w:numId w:val="12"/>
        </w:numPr>
        <w:tabs>
          <w:tab w:val="left" w:pos="2637"/>
          <w:tab w:val="left" w:pos="2638"/>
        </w:tabs>
        <w:spacing w:before="247" w:after="0" w:line="240" w:lineRule="auto"/>
        <w:ind w:left="2637" w:right="0" w:hanging="868"/>
        <w:jc w:val="left"/>
        <w:rPr>
          <w:sz w:val="36"/>
        </w:rPr>
      </w:pPr>
      <w:r>
        <w:rPr>
          <w:sz w:val="36"/>
        </w:rPr>
        <w:t>机械编码锁的抗拉强度</w:t>
      </w:r>
    </w:p>
    <w:p>
      <w:pPr>
        <w:spacing w:before="0" w:line="372" w:lineRule="auto"/>
        <w:ind w:left="843" w:right="2642" w:firstLine="0"/>
        <w:jc w:val="left"/>
        <w:rPr>
          <w:sz w:val="36"/>
        </w:rPr>
      </w:pPr>
      <w:r>
        <w:br w:type="column"/>
      </w:r>
      <w:r>
        <w:rPr>
          <w:spacing w:val="37"/>
          <w:sz w:val="31"/>
        </w:rPr>
        <w:t>空余</w:t>
      </w:r>
      <w:r>
        <w:rPr>
          <w:rFonts w:ascii="Times New Roman" w:eastAsia="Times New Roman"/>
          <w:sz w:val="31"/>
        </w:rPr>
        <w:t>PCI</w:t>
      </w:r>
      <w:r>
        <w:rPr>
          <w:spacing w:val="-15"/>
          <w:sz w:val="31"/>
        </w:rPr>
        <w:t xml:space="preserve">；三年 </w:t>
      </w:r>
      <w:r>
        <w:rPr>
          <w:rFonts w:ascii="Times New Roman" w:eastAsia="Times New Roman"/>
          <w:sz w:val="31"/>
        </w:rPr>
        <w:t>5*9</w:t>
      </w:r>
      <w:r>
        <w:rPr>
          <w:sz w:val="31"/>
        </w:rPr>
        <w:t>，上门服务。戴</w:t>
      </w:r>
      <w:r>
        <w:rPr>
          <w:spacing w:val="54"/>
          <w:sz w:val="31"/>
        </w:rPr>
        <w:t>尔</w:t>
      </w:r>
      <w:r>
        <w:rPr>
          <w:rFonts w:ascii="Times New Roman" w:eastAsia="Times New Roman"/>
          <w:sz w:val="31"/>
        </w:rPr>
        <w:t xml:space="preserve">UltraSharp </w:t>
      </w:r>
      <w:r>
        <w:rPr>
          <w:rFonts w:ascii="Times New Roman" w:eastAsia="Times New Roman"/>
          <w:spacing w:val="5"/>
          <w:sz w:val="31"/>
        </w:rPr>
        <w:t>U2311H</w:t>
      </w:r>
      <w:r>
        <w:rPr>
          <w:sz w:val="31"/>
        </w:rPr>
        <w:t>液晶显示器</w:t>
      </w:r>
      <w:r>
        <w:rPr>
          <w:spacing w:val="-169"/>
          <w:sz w:val="31"/>
        </w:rPr>
        <w:t>）</w:t>
      </w:r>
      <w:r>
        <w:rPr>
          <w:spacing w:val="-17"/>
          <w:position w:val="4"/>
          <w:sz w:val="36"/>
        </w:rPr>
        <w:t>。</w:t>
      </w:r>
      <w:r>
        <w:rPr>
          <w:rFonts w:ascii="Times New Roman" w:eastAsia="Times New Roman"/>
          <w:sz w:val="36"/>
        </w:rPr>
        <w:t xml:space="preserve">24 </w:t>
      </w:r>
      <w:r>
        <w:rPr>
          <w:sz w:val="36"/>
        </w:rPr>
        <w:t>小时以上</w:t>
      </w:r>
    </w:p>
    <w:p>
      <w:pPr>
        <w:pStyle w:val="BodyText"/>
        <w:spacing w:before="4"/>
        <w:ind w:left="843"/>
      </w:pPr>
      <w:r>
        <w:t>无限</w:t>
      </w:r>
    </w:p>
    <w:p>
      <w:pPr>
        <w:pStyle w:val="BodyText"/>
        <w:spacing w:before="266"/>
        <w:ind w:left="843"/>
      </w:pPr>
      <w:r>
        <w:t>≤</w:t>
      </w:r>
      <w:r>
        <w:rPr>
          <w:rFonts w:ascii="Times New Roman" w:eastAsia="Times New Roman" w:hAnsi="Times New Roman"/>
        </w:rPr>
        <w:t xml:space="preserve">3000 </w:t>
      </w:r>
      <w:r>
        <w:t>项</w:t>
      </w:r>
    </w:p>
    <w:p>
      <w:pPr>
        <w:pStyle w:val="BodyText"/>
        <w:spacing w:before="262"/>
        <w:ind w:left="843"/>
        <w:rPr>
          <w:rFonts w:ascii="Times New Roman" w:hAnsi="Times New Roman"/>
        </w:rPr>
      </w:pPr>
      <w:r>
        <w:t>≥</w:t>
      </w:r>
      <w:r>
        <w:rPr>
          <w:rFonts w:ascii="Times New Roman" w:hAnsi="Times New Roman"/>
        </w:rPr>
        <w:t>2500V</w:t>
      </w:r>
    </w:p>
    <w:p>
      <w:pPr>
        <w:pStyle w:val="BodyText"/>
        <w:spacing w:before="263"/>
        <w:ind w:left="843"/>
      </w:pPr>
      <w:r>
        <w:t>≥</w:t>
      </w:r>
      <w:r>
        <w:rPr>
          <w:rFonts w:ascii="Times New Roman" w:eastAsia="Times New Roman" w:hAnsi="Times New Roman"/>
        </w:rPr>
        <w:t xml:space="preserve">100000 </w:t>
      </w:r>
      <w:r>
        <w:t>次</w:t>
      </w:r>
    </w:p>
    <w:p>
      <w:pPr>
        <w:pStyle w:val="BodyText"/>
        <w:spacing w:before="262"/>
        <w:ind w:left="843"/>
      </w:pPr>
      <w:r>
        <w:t>≥</w:t>
      </w:r>
      <w:r>
        <w:rPr>
          <w:rFonts w:ascii="Times New Roman" w:eastAsia="Times New Roman" w:hAnsi="Times New Roman"/>
        </w:rPr>
        <w:t xml:space="preserve">50000 </w:t>
      </w:r>
      <w:r>
        <w:t>次</w:t>
      </w:r>
    </w:p>
    <w:p>
      <w:pPr>
        <w:pStyle w:val="BodyText"/>
        <w:spacing w:before="266"/>
        <w:ind w:left="843"/>
      </w:pPr>
      <w:r>
        <w:t>≥</w:t>
      </w:r>
      <w:r>
        <w:rPr>
          <w:rFonts w:ascii="Times New Roman" w:eastAsia="Times New Roman" w:hAnsi="Times New Roman"/>
        </w:rPr>
        <w:t xml:space="preserve">50000 </w:t>
      </w:r>
      <w:r>
        <w:t>次</w:t>
      </w:r>
    </w:p>
    <w:p>
      <w:pPr>
        <w:pStyle w:val="BodyText"/>
        <w:spacing w:before="262"/>
        <w:ind w:left="843"/>
        <w:rPr>
          <w:rFonts w:ascii="Times New Roman" w:eastAsia="Times New Roman"/>
        </w:rPr>
      </w:pPr>
      <w:r>
        <w:t>＞</w:t>
      </w:r>
      <w:r>
        <w:rPr>
          <w:rFonts w:ascii="Times New Roman" w:eastAsia="Times New Roman"/>
        </w:rPr>
        <w:t>500N</w:t>
      </w:r>
    </w:p>
    <w:p>
      <w:pPr>
        <w:spacing w:after="0"/>
        <w:rPr>
          <w:rFonts w:ascii="Times New Roman" w:eastAsia="Times New Roman"/>
        </w:rPr>
        <w:sectPr>
          <w:headerReference w:type="default" r:id="rId47"/>
          <w:footerReference w:type="default" r:id="rId48"/>
          <w:type w:val="continuous"/>
          <w:pgSz w:w="17860" w:h="25270"/>
          <w:pgMar w:top="1320" w:right="0" w:bottom="280" w:left="1240" w:header="708" w:footer="708"/>
          <w:pgNumType w:start="18"/>
          <w:cols w:num="2" w:space="708" w:equalWidth="0">
            <w:col w:w="8038" w:space="40"/>
            <w:col w:w="8542" w:space="0"/>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1"/>
        </w:rPr>
      </w:pPr>
    </w:p>
    <w:p>
      <w:pPr>
        <w:pStyle w:val="ListParagraph"/>
        <w:numPr>
          <w:ilvl w:val="3"/>
          <w:numId w:val="12"/>
        </w:numPr>
        <w:tabs>
          <w:tab w:val="left" w:pos="2329"/>
        </w:tabs>
        <w:spacing w:before="49" w:after="0" w:line="312" w:lineRule="auto"/>
        <w:ind w:left="888" w:right="2048" w:firstLine="0"/>
        <w:jc w:val="both"/>
        <w:rPr>
          <w:sz w:val="36"/>
        </w:rPr>
      </w:pPr>
      <w:r>
        <w:pict>
          <v:group id="_x0000_s1037" style="width:687pt;height:113pt;margin-top:-151.62pt;margin-left:104pt;mso-position-horizontal-relative:page;position:absolute;z-index:-251643904" coordorigin="2080,-3032" coordsize="13740,2260">
            <v:shape id="_x0000_s1038" type="#_x0000_t75" style="width:13740;height:2260;left:2080;position:absolute;top:-3033" stroked="f">
              <v:imagedata r:id="rId49" o:title=""/>
            </v:shape>
            <v:shape id="_x0000_s1039" type="#_x0000_t202" style="width:740;height:360;left:2830;position:absolute;top:-2799" filled="f" stroked="f">
              <v:textbox inset="0,0,0,0">
                <w:txbxContent>
                  <w:p>
                    <w:pPr>
                      <w:spacing w:before="0" w:line="360" w:lineRule="exact"/>
                      <w:ind w:left="0" w:right="0" w:firstLine="0"/>
                      <w:jc w:val="left"/>
                      <w:rPr>
                        <w:b/>
                        <w:sz w:val="36"/>
                      </w:rPr>
                    </w:pPr>
                    <w:r>
                      <w:rPr>
                        <w:b/>
                        <w:sz w:val="36"/>
                      </w:rPr>
                      <w:t>序号</w:t>
                    </w:r>
                  </w:p>
                </w:txbxContent>
              </v:textbox>
            </v:shape>
            <v:shape id="_x0000_s1040" type="#_x0000_t202" style="width:380;height:360;left:5952;position:absolute;top:-2799" filled="f" stroked="f">
              <v:textbox inset="0,0,0,0">
                <w:txbxContent>
                  <w:p>
                    <w:pPr>
                      <w:spacing w:before="0" w:line="360" w:lineRule="exact"/>
                      <w:ind w:left="0" w:right="0" w:firstLine="0"/>
                      <w:jc w:val="left"/>
                      <w:rPr>
                        <w:b/>
                        <w:sz w:val="36"/>
                      </w:rPr>
                    </w:pPr>
                    <w:r>
                      <w:rPr>
                        <w:b/>
                        <w:w w:val="99"/>
                        <w:sz w:val="36"/>
                      </w:rPr>
                      <w:t>名</w:t>
                    </w:r>
                  </w:p>
                </w:txbxContent>
              </v:textbox>
            </v:shape>
            <v:shape id="_x0000_s1041" type="#_x0000_t202" style="width:380;height:360;left:7399;position:absolute;top:-2799" filled="f" stroked="f">
              <v:textbox inset="0,0,0,0">
                <w:txbxContent>
                  <w:p>
                    <w:pPr>
                      <w:spacing w:before="0" w:line="360" w:lineRule="exact"/>
                      <w:ind w:left="0" w:right="0" w:firstLine="0"/>
                      <w:jc w:val="left"/>
                      <w:rPr>
                        <w:b/>
                        <w:sz w:val="36"/>
                      </w:rPr>
                    </w:pPr>
                    <w:r>
                      <w:rPr>
                        <w:b/>
                        <w:w w:val="99"/>
                        <w:sz w:val="36"/>
                      </w:rPr>
                      <w:t>称</w:t>
                    </w:r>
                  </w:p>
                </w:txbxContent>
              </v:textbox>
            </v:shape>
            <v:shape id="_x0000_s1042" type="#_x0000_t202" style="width:1460;height:360;left:11871;position:absolute;top:-2763" filled="f" stroked="f">
              <v:textbox inset="0,0,0,0">
                <w:txbxContent>
                  <w:p>
                    <w:pPr>
                      <w:spacing w:before="0" w:line="360" w:lineRule="exact"/>
                      <w:ind w:left="0" w:right="0" w:firstLine="0"/>
                      <w:jc w:val="left"/>
                      <w:rPr>
                        <w:b/>
                        <w:sz w:val="36"/>
                      </w:rPr>
                    </w:pPr>
                    <w:r>
                      <w:rPr>
                        <w:b/>
                        <w:sz w:val="36"/>
                      </w:rPr>
                      <w:t>技术参数</w:t>
                    </w:r>
                  </w:p>
                </w:txbxContent>
              </v:textbox>
            </v:shape>
            <v:shape id="_x0000_s1043" type="#_x0000_t202" style="width:380;height:383;left:3017;position:absolute;top:-2088" filled="f" stroked="f">
              <v:textbox inset="0,0,0,0">
                <w:txbxContent>
                  <w:p>
                    <w:pPr>
                      <w:spacing w:before="0" w:line="383" w:lineRule="exact"/>
                      <w:ind w:left="0" w:right="0" w:firstLine="0"/>
                      <w:jc w:val="left"/>
                      <w:rPr>
                        <w:rFonts w:ascii="Arial"/>
                        <w:sz w:val="36"/>
                      </w:rPr>
                    </w:pPr>
                    <w:r>
                      <w:rPr>
                        <w:rFonts w:ascii="Arial"/>
                        <w:w w:val="90"/>
                        <w:sz w:val="36"/>
                      </w:rPr>
                      <w:t>11</w:t>
                    </w:r>
                  </w:p>
                </w:txbxContent>
              </v:textbox>
            </v:shape>
            <v:shape id="_x0000_s1044" type="#_x0000_t202" style="width:3620;height:360;left:3877;position:absolute;top:-2075" filled="f" stroked="f">
              <v:textbox inset="0,0,0,0">
                <w:txbxContent>
                  <w:p>
                    <w:pPr>
                      <w:spacing w:before="0" w:line="360" w:lineRule="exact"/>
                      <w:ind w:left="0" w:right="0" w:firstLine="0"/>
                      <w:jc w:val="left"/>
                      <w:rPr>
                        <w:sz w:val="36"/>
                      </w:rPr>
                    </w:pPr>
                    <w:r>
                      <w:rPr>
                        <w:sz w:val="36"/>
                      </w:rPr>
                      <w:t>机械编码锁的抗剪强度</w:t>
                    </w:r>
                  </w:p>
                </w:txbxContent>
              </v:textbox>
            </v:shape>
            <v:shape id="_x0000_s1045" type="#_x0000_t202" style="width:1180;height:383;left:10161;position:absolute;top:-2085" filled="f" stroked="f">
              <v:textbox inset="0,0,0,0">
                <w:txbxContent>
                  <w:p>
                    <w:pPr>
                      <w:spacing w:before="0" w:line="383" w:lineRule="exact"/>
                      <w:ind w:left="0" w:right="0" w:firstLine="0"/>
                      <w:jc w:val="left"/>
                      <w:rPr>
                        <w:rFonts w:ascii="Arial" w:eastAsia="Arial"/>
                        <w:sz w:val="36"/>
                      </w:rPr>
                    </w:pPr>
                    <w:r>
                      <w:rPr>
                        <w:w w:val="95"/>
                        <w:sz w:val="36"/>
                      </w:rPr>
                      <w:t>＞</w:t>
                    </w:r>
                    <w:r>
                      <w:rPr>
                        <w:rFonts w:ascii="Arial" w:eastAsia="Arial"/>
                        <w:w w:val="95"/>
                        <w:sz w:val="36"/>
                      </w:rPr>
                      <w:t>500N</w:t>
                    </w:r>
                  </w:p>
                </w:txbxContent>
              </v:textbox>
            </v:shape>
            <v:shape id="_x0000_s1046" type="#_x0000_t202" style="width:380;height:383;left:3010;position:absolute;top:-1365" filled="f" stroked="f">
              <v:textbox inset="0,0,0,0">
                <w:txbxContent>
                  <w:p>
                    <w:pPr>
                      <w:spacing w:before="0" w:line="383" w:lineRule="exact"/>
                      <w:ind w:left="0" w:right="0" w:firstLine="0"/>
                      <w:jc w:val="left"/>
                      <w:rPr>
                        <w:rFonts w:ascii="Arial"/>
                        <w:sz w:val="36"/>
                      </w:rPr>
                    </w:pPr>
                    <w:r>
                      <w:rPr>
                        <w:rFonts w:ascii="Arial"/>
                        <w:w w:val="90"/>
                        <w:sz w:val="36"/>
                      </w:rPr>
                      <w:t>12</w:t>
                    </w:r>
                  </w:p>
                </w:txbxContent>
              </v:textbox>
            </v:shape>
            <v:shape id="_x0000_s1047" type="#_x0000_t202" style="width:2900;height:360;left:3877;position:absolute;top:-1312" filled="f" stroked="f">
              <v:textbox inset="0,0,0,0">
                <w:txbxContent>
                  <w:p>
                    <w:pPr>
                      <w:spacing w:before="0" w:line="360" w:lineRule="exact"/>
                      <w:ind w:left="0" w:right="0" w:firstLine="0"/>
                      <w:jc w:val="left"/>
                      <w:rPr>
                        <w:sz w:val="36"/>
                      </w:rPr>
                    </w:pPr>
                    <w:r>
                      <w:rPr>
                        <w:sz w:val="36"/>
                      </w:rPr>
                      <w:t>机械编码锁的寿命</w:t>
                    </w:r>
                  </w:p>
                </w:txbxContent>
              </v:textbox>
            </v:shape>
            <v:shape id="_x0000_s1048" type="#_x0000_t202" style="width:1730;height:383;left:10161;position:absolute;top:-1361" filled="f" stroked="f">
              <v:textbox inset="0,0,0,0">
                <w:txbxContent>
                  <w:p>
                    <w:pPr>
                      <w:spacing w:before="0" w:line="383" w:lineRule="exact"/>
                      <w:ind w:left="0" w:right="0" w:firstLine="0"/>
                      <w:jc w:val="left"/>
                      <w:rPr>
                        <w:sz w:val="36"/>
                      </w:rPr>
                    </w:pPr>
                    <w:r>
                      <w:rPr>
                        <w:w w:val="95"/>
                        <w:sz w:val="36"/>
                      </w:rPr>
                      <w:t>＞</w:t>
                    </w:r>
                    <w:r>
                      <w:rPr>
                        <w:rFonts w:ascii="Arial" w:eastAsia="Arial"/>
                        <w:w w:val="95"/>
                        <w:sz w:val="36"/>
                      </w:rPr>
                      <w:t>30000</w:t>
                    </w:r>
                    <w:r>
                      <w:rPr>
                        <w:rFonts w:ascii="Arial" w:eastAsia="Arial"/>
                        <w:spacing w:val="-19"/>
                        <w:w w:val="95"/>
                        <w:sz w:val="36"/>
                      </w:rPr>
                      <w:t xml:space="preserve"> </w:t>
                    </w:r>
                    <w:r>
                      <w:rPr>
                        <w:w w:val="95"/>
                        <w:sz w:val="36"/>
                      </w:rPr>
                      <w:t>次</w:t>
                    </w:r>
                  </w:p>
                </w:txbxContent>
              </v:textbox>
            </v:shape>
          </v:group>
        </w:pict>
      </w:r>
      <w:r>
        <w:rPr>
          <w:spacing w:val="-5"/>
          <w:sz w:val="36"/>
        </w:rPr>
        <w:t xml:space="preserve">卖方应负责整个装置的设计、安装、调试、接入 </w:t>
      </w:r>
      <w:r>
        <w:rPr>
          <w:sz w:val="36"/>
        </w:rPr>
        <w:t>DCS</w:t>
      </w:r>
      <w:r>
        <w:rPr>
          <w:spacing w:val="-30"/>
          <w:sz w:val="36"/>
        </w:rPr>
        <w:t xml:space="preserve"> 系统</w:t>
      </w:r>
      <w:r>
        <w:rPr>
          <w:sz w:val="36"/>
        </w:rPr>
        <w:t>（RS232</w:t>
      </w:r>
      <w:r>
        <w:rPr>
          <w:spacing w:val="-60"/>
          <w:sz w:val="36"/>
        </w:rPr>
        <w:t xml:space="preserve"> 转 </w:t>
      </w:r>
      <w:r>
        <w:rPr>
          <w:spacing w:val="-3"/>
          <w:sz w:val="36"/>
        </w:rPr>
        <w:t>RS485</w:t>
      </w:r>
      <w:r>
        <w:rPr>
          <w:spacing w:val="-183"/>
          <w:sz w:val="36"/>
        </w:rPr>
        <w:t>）</w:t>
      </w:r>
      <w:r>
        <w:rPr>
          <w:spacing w:val="-3"/>
          <w:sz w:val="36"/>
        </w:rPr>
        <w:t>，</w:t>
      </w:r>
      <w:r>
        <w:rPr>
          <w:spacing w:val="-1"/>
          <w:sz w:val="36"/>
        </w:rPr>
        <w:t>保证网络的抗干扰能力，不会因干扰引起系统的异常和故障以及影响网络通讯。卖方负</w:t>
      </w:r>
      <w:r>
        <w:rPr>
          <w:spacing w:val="-16"/>
          <w:sz w:val="36"/>
        </w:rPr>
        <w:t xml:space="preserve">责提供接入 </w:t>
      </w:r>
      <w:r>
        <w:rPr>
          <w:sz w:val="36"/>
        </w:rPr>
        <w:t>DCS</w:t>
      </w:r>
      <w:r>
        <w:rPr>
          <w:spacing w:val="-9"/>
          <w:sz w:val="36"/>
        </w:rPr>
        <w:t xml:space="preserve"> 系统的相关设备和线缆，并保证其技术可行性。卖方应保证与</w:t>
      </w:r>
      <w:r>
        <w:rPr>
          <w:sz w:val="36"/>
        </w:rPr>
        <w:t>DCS</w:t>
      </w:r>
      <w:r>
        <w:rPr>
          <w:spacing w:val="-30"/>
          <w:sz w:val="36"/>
        </w:rPr>
        <w:t xml:space="preserve"> 系统</w:t>
      </w:r>
      <w:r>
        <w:rPr>
          <w:spacing w:val="-38"/>
          <w:sz w:val="36"/>
        </w:rPr>
        <w:t xml:space="preserve">接入后不得影响 </w:t>
      </w:r>
      <w:r>
        <w:rPr>
          <w:sz w:val="36"/>
        </w:rPr>
        <w:t>DCS</w:t>
      </w:r>
      <w:r>
        <w:rPr>
          <w:spacing w:val="-10"/>
          <w:sz w:val="36"/>
        </w:rPr>
        <w:t xml:space="preserve"> 系统的安全稳定运行。</w:t>
      </w:r>
    </w:p>
    <w:p>
      <w:pPr>
        <w:pStyle w:val="ListParagraph"/>
        <w:numPr>
          <w:ilvl w:val="3"/>
          <w:numId w:val="12"/>
        </w:numPr>
        <w:tabs>
          <w:tab w:val="left" w:pos="2329"/>
        </w:tabs>
        <w:spacing w:before="0" w:after="0" w:line="240" w:lineRule="auto"/>
        <w:ind w:left="2328" w:right="0" w:hanging="1441"/>
        <w:jc w:val="both"/>
        <w:rPr>
          <w:sz w:val="36"/>
        </w:rPr>
      </w:pPr>
      <w:r>
        <w:rPr>
          <w:sz w:val="36"/>
        </w:rPr>
        <w:t>连续通电</w:t>
      </w:r>
    </w:p>
    <w:p>
      <w:pPr>
        <w:pStyle w:val="BodyText"/>
        <w:spacing w:before="140" w:line="312" w:lineRule="auto"/>
        <w:ind w:left="888" w:right="1940" w:firstLine="720"/>
      </w:pPr>
      <w:r>
        <w:rPr>
          <w:spacing w:val="-7"/>
        </w:rPr>
        <w:t xml:space="preserve">装置完成调试后，出厂前应进行不少于 </w:t>
      </w:r>
      <w:r>
        <w:rPr>
          <w:spacing w:val="-3"/>
        </w:rPr>
        <w:t>100h（</w:t>
      </w:r>
      <w:r>
        <w:t>室温）</w:t>
      </w:r>
      <w:r>
        <w:rPr>
          <w:spacing w:val="-61"/>
        </w:rPr>
        <w:t xml:space="preserve">或 </w:t>
      </w:r>
      <w:r>
        <w:t>72h(</w:t>
      </w:r>
      <w:r>
        <w:rPr>
          <w:rFonts w:ascii="Arial" w:eastAsia="Arial" w:hAnsi="Arial"/>
        </w:rPr>
        <w:t>+40</w:t>
      </w:r>
      <w:r>
        <w:t>℃</w:t>
      </w:r>
      <w:r>
        <w:rPr>
          <w:rFonts w:ascii="Arial" w:eastAsia="Arial" w:hAnsi="Arial"/>
        </w:rPr>
        <w:t>)</w:t>
      </w:r>
      <w:r>
        <w:rPr>
          <w:spacing w:val="-3"/>
        </w:rPr>
        <w:t xml:space="preserve">连续通电试验， </w:t>
      </w:r>
      <w:r>
        <w:t>各项参数和性能应符合规定。</w:t>
      </w:r>
    </w:p>
    <w:p>
      <w:pPr>
        <w:pStyle w:val="ListParagraph"/>
        <w:numPr>
          <w:ilvl w:val="3"/>
          <w:numId w:val="12"/>
        </w:numPr>
        <w:tabs>
          <w:tab w:val="left" w:pos="2257"/>
        </w:tabs>
        <w:spacing w:before="234" w:after="0" w:line="364" w:lineRule="auto"/>
        <w:ind w:left="888" w:right="2121" w:firstLine="0"/>
        <w:jc w:val="left"/>
        <w:rPr>
          <w:sz w:val="36"/>
        </w:rPr>
      </w:pPr>
      <w:r>
        <w:rPr>
          <w:spacing w:val="-1"/>
          <w:sz w:val="36"/>
        </w:rPr>
        <w:t>本技术协议中所提出的要求是至少应该满足的，但不完全限于这些要求。装置</w:t>
      </w:r>
      <w:r>
        <w:rPr>
          <w:sz w:val="36"/>
        </w:rPr>
        <w:t>的技术性能应满足运行中可能遇到的各种情况。</w:t>
      </w:r>
    </w:p>
    <w:p>
      <w:pPr>
        <w:pStyle w:val="ListParagraph"/>
        <w:numPr>
          <w:ilvl w:val="3"/>
          <w:numId w:val="12"/>
        </w:numPr>
        <w:tabs>
          <w:tab w:val="left" w:pos="2239"/>
        </w:tabs>
        <w:spacing w:before="236" w:after="0" w:line="240" w:lineRule="auto"/>
        <w:ind w:left="2238" w:right="0" w:hanging="1351"/>
        <w:jc w:val="left"/>
        <w:rPr>
          <w:sz w:val="36"/>
        </w:rPr>
      </w:pPr>
      <w:r>
        <w:rPr>
          <w:sz w:val="36"/>
        </w:rPr>
        <w:t>装置的温度特性：室内温度在-10℃～+50℃时，装置应能正常工作。</w:t>
      </w:r>
    </w:p>
    <w:p>
      <w:pPr>
        <w:pStyle w:val="ListParagraph"/>
        <w:numPr>
          <w:ilvl w:val="3"/>
          <w:numId w:val="12"/>
        </w:numPr>
        <w:tabs>
          <w:tab w:val="left" w:pos="2329"/>
        </w:tabs>
        <w:spacing w:before="241" w:after="0" w:line="312" w:lineRule="auto"/>
        <w:ind w:left="888" w:right="2121" w:firstLine="0"/>
        <w:jc w:val="left"/>
        <w:rPr>
          <w:sz w:val="36"/>
        </w:rPr>
      </w:pPr>
      <w:r>
        <w:rPr>
          <w:spacing w:val="-4"/>
          <w:sz w:val="36"/>
        </w:rPr>
        <w:t>装置机箱应采取必要的防静电及电磁辐射干扰的防护措施。机箱的不带电金属</w:t>
      </w:r>
      <w:r>
        <w:rPr>
          <w:sz w:val="36"/>
        </w:rPr>
        <w:t>部分应在电气上连成一体，并可靠接地。机箱应满足发热元件的通风散热要求。</w:t>
      </w:r>
    </w:p>
    <w:p>
      <w:pPr>
        <w:pStyle w:val="ListParagraph"/>
        <w:numPr>
          <w:ilvl w:val="0"/>
          <w:numId w:val="16"/>
        </w:numPr>
        <w:tabs>
          <w:tab w:val="left" w:pos="1310"/>
        </w:tabs>
        <w:spacing w:before="265" w:after="0" w:line="240" w:lineRule="auto"/>
        <w:ind w:left="1309" w:right="0" w:hanging="422"/>
        <w:jc w:val="left"/>
        <w:rPr>
          <w:sz w:val="42"/>
        </w:rPr>
      </w:pPr>
      <w:r>
        <w:rPr>
          <w:sz w:val="42"/>
        </w:rPr>
        <w:t>质量保证、实验、监造及验收</w:t>
      </w:r>
    </w:p>
    <w:p>
      <w:pPr>
        <w:pStyle w:val="BodyText"/>
        <w:tabs>
          <w:tab w:val="left" w:pos="2598"/>
        </w:tabs>
        <w:spacing w:before="370"/>
        <w:ind w:left="888"/>
      </w:pPr>
      <w:r>
        <w:t>见附件</w:t>
      </w:r>
      <w:r>
        <w:rPr>
          <w:spacing w:val="-91"/>
        </w:rPr>
        <w:t xml:space="preserve"> </w:t>
      </w:r>
      <w:r>
        <w:t>5</w:t>
        <w:tab/>
        <w:t>监造、检验和性能验收试验</w:t>
      </w:r>
    </w:p>
    <w:p>
      <w:pPr>
        <w:pStyle w:val="BodyText"/>
        <w:spacing w:before="3"/>
        <w:rPr>
          <w:sz w:val="39"/>
        </w:rPr>
      </w:pPr>
    </w:p>
    <w:p>
      <w:pPr>
        <w:pStyle w:val="Heading3"/>
        <w:numPr>
          <w:ilvl w:val="0"/>
          <w:numId w:val="16"/>
        </w:numPr>
        <w:tabs>
          <w:tab w:val="left" w:pos="1990"/>
        </w:tabs>
        <w:spacing w:before="0" w:after="0" w:line="240" w:lineRule="auto"/>
        <w:ind w:left="1989" w:right="0" w:hanging="422"/>
        <w:jc w:val="left"/>
      </w:pPr>
      <w:r>
        <w:t>表面处理，包装，装卸，运输与保存</w:t>
      </w:r>
    </w:p>
    <w:p>
      <w:pPr>
        <w:pStyle w:val="ListParagraph"/>
        <w:numPr>
          <w:ilvl w:val="1"/>
          <w:numId w:val="9"/>
        </w:numPr>
        <w:tabs>
          <w:tab w:val="left" w:pos="1609"/>
        </w:tabs>
        <w:spacing w:before="370" w:after="0" w:line="240" w:lineRule="auto"/>
        <w:ind w:left="1608" w:right="0" w:hanging="721"/>
        <w:jc w:val="left"/>
        <w:rPr>
          <w:sz w:val="36"/>
        </w:rPr>
      </w:pPr>
      <w:r>
        <w:rPr>
          <w:sz w:val="36"/>
        </w:rPr>
        <w:t>表面处理</w:t>
      </w:r>
    </w:p>
    <w:p>
      <w:pPr>
        <w:pStyle w:val="BodyText"/>
        <w:spacing w:before="242" w:line="364" w:lineRule="auto"/>
        <w:ind w:left="888" w:right="2046" w:firstLine="720"/>
      </w:pPr>
      <w:r>
        <w:t>设备凡需要表面处理的所有部件，在表面处理前必须对金属表面按有关技术规定进行处理。</w:t>
      </w:r>
    </w:p>
    <w:p>
      <w:pPr>
        <w:pStyle w:val="ListParagraph"/>
        <w:numPr>
          <w:ilvl w:val="1"/>
          <w:numId w:val="9"/>
        </w:numPr>
        <w:tabs>
          <w:tab w:val="left" w:pos="1788"/>
          <w:tab w:val="left" w:pos="1789"/>
        </w:tabs>
        <w:spacing w:before="236" w:after="0" w:line="240" w:lineRule="auto"/>
        <w:ind w:left="1788" w:right="0" w:hanging="901"/>
        <w:jc w:val="left"/>
        <w:rPr>
          <w:sz w:val="36"/>
        </w:rPr>
      </w:pPr>
      <w:r>
        <w:rPr>
          <w:sz w:val="36"/>
        </w:rPr>
        <w:t>包装</w:t>
      </w:r>
    </w:p>
    <w:p>
      <w:pPr>
        <w:pStyle w:val="BodyText"/>
        <w:rPr>
          <w:sz w:val="37"/>
        </w:rPr>
      </w:pPr>
    </w:p>
    <w:p>
      <w:pPr>
        <w:pStyle w:val="ListParagraph"/>
        <w:numPr>
          <w:ilvl w:val="2"/>
          <w:numId w:val="9"/>
        </w:numPr>
        <w:tabs>
          <w:tab w:val="left" w:pos="1972"/>
        </w:tabs>
        <w:spacing w:before="0" w:after="0" w:line="364" w:lineRule="auto"/>
        <w:ind w:left="888" w:right="1941" w:firstLine="0"/>
        <w:jc w:val="both"/>
        <w:rPr>
          <w:sz w:val="36"/>
        </w:rPr>
      </w:pPr>
      <w:r>
        <w:rPr>
          <w:sz w:val="36"/>
        </w:rPr>
        <w:t>卖方所供设备部件，除特殊部件外（如管件等</w:t>
      </w:r>
      <w:r>
        <w:rPr>
          <w:spacing w:val="-59"/>
          <w:sz w:val="36"/>
        </w:rPr>
        <w:t>）</w:t>
      </w:r>
      <w:r>
        <w:rPr>
          <w:spacing w:val="-8"/>
          <w:sz w:val="36"/>
        </w:rPr>
        <w:t>，均遵照国家标准和有关包装的技术条件进行，或按最好的商业惯例，使用坚固的箱子包装。并根据不同货物的特性和</w:t>
      </w:r>
      <w:r>
        <w:rPr>
          <w:spacing w:val="-18"/>
          <w:sz w:val="36"/>
        </w:rPr>
        <w:t>要求，采取措施，如对设备进行妥善的油漆或其他有效的防腐处理，以适应远途的水上、</w:t>
      </w:r>
      <w:r>
        <w:rPr>
          <w:sz w:val="36"/>
        </w:rPr>
        <w:t>陆上运输条件和大量的吊装、卸货以及长期露天堆放的需要，从而防止雨雪、受潮、生</w:t>
      </w:r>
    </w:p>
    <w:p>
      <w:pPr>
        <w:spacing w:after="0" w:line="364" w:lineRule="auto"/>
        <w:jc w:val="both"/>
        <w:rPr>
          <w:sz w:val="36"/>
        </w:rPr>
        <w:sectPr>
          <w:headerReference w:type="default" r:id="rId50"/>
          <w:footerReference w:type="default" r:id="rId51"/>
          <w:pgSz w:w="17860" w:h="25270"/>
          <w:pgMar w:top="2480" w:right="0" w:bottom="2140" w:left="1240" w:header="2193" w:footer="1949"/>
          <w:pgNumType w:start="19"/>
          <w:cols w:space="708"/>
        </w:sectPr>
      </w:pPr>
    </w:p>
    <w:p>
      <w:pPr>
        <w:pStyle w:val="BodyText"/>
        <w:spacing w:before="96"/>
        <w:ind w:left="888"/>
      </w:pPr>
      <w:r>
        <w:t>锈、腐蚀、受震、受冲击、运输和装卸中的加速度以及机械和化学引起的损坏。</w:t>
      </w:r>
    </w:p>
    <w:p>
      <w:pPr>
        <w:pStyle w:val="BodyText"/>
        <w:spacing w:before="1"/>
        <w:rPr>
          <w:sz w:val="37"/>
        </w:rPr>
      </w:pPr>
    </w:p>
    <w:p>
      <w:pPr>
        <w:pStyle w:val="ListParagraph"/>
        <w:numPr>
          <w:ilvl w:val="2"/>
          <w:numId w:val="9"/>
        </w:numPr>
        <w:tabs>
          <w:tab w:val="left" w:pos="1969"/>
        </w:tabs>
        <w:spacing w:before="0" w:after="0" w:line="364" w:lineRule="auto"/>
        <w:ind w:left="888" w:right="2049" w:firstLine="0"/>
        <w:jc w:val="both"/>
        <w:rPr>
          <w:sz w:val="36"/>
        </w:rPr>
      </w:pPr>
      <w:r>
        <w:rPr>
          <w:spacing w:val="-1"/>
          <w:sz w:val="36"/>
        </w:rPr>
        <w:t>装置制造完成并通过试验后应及时包装，否则应得到切实的保护。其包装应符合铁路、公路和水运部门的有关规定。为防止设备器材被窃或受腐蚀元素、雨水的损坏， 不采用敞开的板条箱和类似包装。包装箱上应有明显的包装储运图示标志，并应标明买</w:t>
      </w:r>
      <w:r>
        <w:rPr>
          <w:sz w:val="36"/>
        </w:rPr>
        <w:t>方的订货号和发货号。此部分内容如与商务条款有矛盾处，则以商务条款为准。</w:t>
      </w:r>
    </w:p>
    <w:p>
      <w:pPr>
        <w:pStyle w:val="ListParagraph"/>
        <w:numPr>
          <w:ilvl w:val="2"/>
          <w:numId w:val="9"/>
        </w:numPr>
        <w:tabs>
          <w:tab w:val="left" w:pos="1969"/>
        </w:tabs>
        <w:spacing w:before="238" w:after="0" w:line="364" w:lineRule="auto"/>
        <w:ind w:left="888" w:right="2049" w:firstLine="0"/>
        <w:jc w:val="both"/>
        <w:rPr>
          <w:rFonts w:ascii="Arial" w:eastAsia="Arial"/>
          <w:sz w:val="36"/>
        </w:rPr>
      </w:pPr>
      <w:r>
        <w:rPr>
          <w:spacing w:val="-1"/>
          <w:sz w:val="36"/>
        </w:rPr>
        <w:t>卖方所供技术文件妥善地包装，能承受运输和多次搬运，并防止潮气和雨水的侵</w:t>
      </w:r>
      <w:r>
        <w:rPr>
          <w:sz w:val="36"/>
        </w:rPr>
        <w:t>蚀。每个技术文件邮包装有详细目录清单。</w:t>
      </w:r>
    </w:p>
    <w:p>
      <w:pPr>
        <w:pStyle w:val="ListParagraph"/>
        <w:numPr>
          <w:ilvl w:val="1"/>
          <w:numId w:val="9"/>
        </w:numPr>
        <w:tabs>
          <w:tab w:val="left" w:pos="1609"/>
        </w:tabs>
        <w:spacing w:before="236" w:after="0" w:line="240" w:lineRule="auto"/>
        <w:ind w:left="1608" w:right="0" w:hanging="721"/>
        <w:jc w:val="both"/>
        <w:rPr>
          <w:sz w:val="36"/>
        </w:rPr>
      </w:pPr>
      <w:r>
        <w:rPr>
          <w:sz w:val="36"/>
        </w:rPr>
        <w:t>标志</w:t>
      </w:r>
    </w:p>
    <w:p>
      <w:pPr>
        <w:pStyle w:val="BodyText"/>
        <w:spacing w:before="1"/>
        <w:rPr>
          <w:sz w:val="37"/>
        </w:rPr>
      </w:pPr>
    </w:p>
    <w:p>
      <w:pPr>
        <w:pStyle w:val="ListParagraph"/>
        <w:numPr>
          <w:ilvl w:val="2"/>
          <w:numId w:val="9"/>
        </w:numPr>
        <w:tabs>
          <w:tab w:val="left" w:pos="1969"/>
        </w:tabs>
        <w:spacing w:before="0" w:after="0" w:line="240" w:lineRule="auto"/>
        <w:ind w:left="1968" w:right="0" w:hanging="1081"/>
        <w:jc w:val="both"/>
        <w:rPr>
          <w:sz w:val="36"/>
        </w:rPr>
      </w:pPr>
      <w:r>
        <w:rPr>
          <w:sz w:val="36"/>
        </w:rPr>
        <w:t>设备标志</w:t>
      </w:r>
    </w:p>
    <w:p>
      <w:pPr>
        <w:pStyle w:val="BodyText"/>
        <w:rPr>
          <w:sz w:val="37"/>
        </w:rPr>
      </w:pPr>
    </w:p>
    <w:p>
      <w:pPr>
        <w:pStyle w:val="ListParagraph"/>
        <w:numPr>
          <w:ilvl w:val="3"/>
          <w:numId w:val="9"/>
        </w:numPr>
        <w:tabs>
          <w:tab w:val="left" w:pos="2239"/>
        </w:tabs>
        <w:spacing w:before="1" w:after="0" w:line="364" w:lineRule="auto"/>
        <w:ind w:left="888" w:right="1941" w:firstLine="0"/>
        <w:jc w:val="both"/>
        <w:rPr>
          <w:sz w:val="36"/>
        </w:rPr>
      </w:pPr>
      <w:r>
        <w:rPr>
          <w:spacing w:val="-15"/>
          <w:sz w:val="36"/>
        </w:rPr>
        <w:t xml:space="preserve">铭牌应符合 </w:t>
      </w:r>
      <w:r>
        <w:rPr>
          <w:sz w:val="36"/>
        </w:rPr>
        <w:t>GB3906</w:t>
      </w:r>
      <w:r>
        <w:rPr>
          <w:spacing w:val="-19"/>
          <w:sz w:val="36"/>
        </w:rPr>
        <w:t xml:space="preserve"> 等有关标准的要求。铭牌应用中文书写。铭牌应采用耐腐蚀</w:t>
      </w:r>
      <w:r>
        <w:rPr>
          <w:spacing w:val="-22"/>
          <w:sz w:val="36"/>
        </w:rPr>
        <w:t>的不锈钢板制造，不易损坏。铭牌上标明型号、容量、制造厂名、出厂年月等重要参数。</w:t>
      </w:r>
    </w:p>
    <w:p>
      <w:pPr>
        <w:pStyle w:val="ListParagraph"/>
        <w:numPr>
          <w:ilvl w:val="3"/>
          <w:numId w:val="9"/>
        </w:numPr>
        <w:tabs>
          <w:tab w:val="left" w:pos="2509"/>
        </w:tabs>
        <w:spacing w:before="235" w:after="0" w:line="240" w:lineRule="auto"/>
        <w:ind w:left="2508" w:right="0" w:hanging="1621"/>
        <w:jc w:val="both"/>
        <w:rPr>
          <w:sz w:val="36"/>
        </w:rPr>
      </w:pPr>
      <w:r>
        <w:rPr>
          <w:sz w:val="36"/>
        </w:rPr>
        <w:t>铭牌应安放在运行人员容易看到的地方。</w:t>
      </w:r>
    </w:p>
    <w:p>
      <w:pPr>
        <w:pStyle w:val="BodyText"/>
        <w:spacing w:before="1"/>
        <w:rPr>
          <w:sz w:val="37"/>
        </w:rPr>
      </w:pPr>
    </w:p>
    <w:p>
      <w:pPr>
        <w:pStyle w:val="ListParagraph"/>
        <w:numPr>
          <w:ilvl w:val="3"/>
          <w:numId w:val="9"/>
        </w:numPr>
        <w:tabs>
          <w:tab w:val="left" w:pos="2329"/>
        </w:tabs>
        <w:spacing w:before="1" w:after="0" w:line="364" w:lineRule="auto"/>
        <w:ind w:left="888" w:right="2049" w:firstLine="0"/>
        <w:jc w:val="both"/>
        <w:rPr>
          <w:sz w:val="36"/>
        </w:rPr>
      </w:pPr>
      <w:r>
        <w:rPr>
          <w:spacing w:val="-1"/>
          <w:sz w:val="36"/>
        </w:rPr>
        <w:t>重要部件根据图纸规定，在一定位置上标有装配编号，使用材料和检验合格的</w:t>
      </w:r>
      <w:r>
        <w:rPr>
          <w:sz w:val="36"/>
        </w:rPr>
        <w:t>标志。</w:t>
      </w:r>
    </w:p>
    <w:p>
      <w:pPr>
        <w:pStyle w:val="ListParagraph"/>
        <w:numPr>
          <w:ilvl w:val="2"/>
          <w:numId w:val="9"/>
        </w:numPr>
        <w:tabs>
          <w:tab w:val="left" w:pos="2149"/>
        </w:tabs>
        <w:spacing w:before="235" w:after="0" w:line="240" w:lineRule="auto"/>
        <w:ind w:left="2148" w:right="0" w:hanging="1261"/>
        <w:jc w:val="both"/>
        <w:rPr>
          <w:sz w:val="36"/>
        </w:rPr>
      </w:pPr>
      <w:r>
        <w:rPr>
          <w:sz w:val="36"/>
        </w:rPr>
        <w:t>包装标志</w:t>
      </w:r>
    </w:p>
    <w:p>
      <w:pPr>
        <w:pStyle w:val="BodyText"/>
        <w:spacing w:before="1"/>
        <w:rPr>
          <w:sz w:val="37"/>
        </w:rPr>
      </w:pPr>
    </w:p>
    <w:p>
      <w:pPr>
        <w:pStyle w:val="ListParagraph"/>
        <w:numPr>
          <w:ilvl w:val="3"/>
          <w:numId w:val="9"/>
        </w:numPr>
        <w:tabs>
          <w:tab w:val="left" w:pos="2329"/>
        </w:tabs>
        <w:spacing w:before="0" w:after="0" w:line="364" w:lineRule="auto"/>
        <w:ind w:left="888" w:right="2049" w:firstLine="0"/>
        <w:jc w:val="both"/>
        <w:rPr>
          <w:sz w:val="36"/>
        </w:rPr>
      </w:pPr>
      <w:r>
        <w:rPr>
          <w:sz w:val="36"/>
        </w:rPr>
        <w:t>卖方供给的设备（无论装在箱内或成捆的散件）</w:t>
      </w:r>
      <w:r>
        <w:rPr>
          <w:spacing w:val="-2"/>
          <w:sz w:val="36"/>
        </w:rPr>
        <w:t xml:space="preserve">的包装，都贴有标明合同号， </w:t>
      </w:r>
      <w:r>
        <w:rPr>
          <w:spacing w:val="-1"/>
          <w:sz w:val="36"/>
        </w:rPr>
        <w:t>主要设备名称，部件名称和组装图上的部件位置号的标签，备品备件和专用工具还标明</w:t>
      </w:r>
      <w:r>
        <w:rPr>
          <w:sz w:val="36"/>
        </w:rPr>
        <w:t>“备品配件”和“工具”的字样。</w:t>
      </w:r>
    </w:p>
    <w:p>
      <w:pPr>
        <w:pStyle w:val="ListParagraph"/>
        <w:numPr>
          <w:ilvl w:val="3"/>
          <w:numId w:val="9"/>
        </w:numPr>
        <w:tabs>
          <w:tab w:val="left" w:pos="2329"/>
        </w:tabs>
        <w:spacing w:before="238" w:after="0" w:line="364" w:lineRule="auto"/>
        <w:ind w:left="888" w:right="1689" w:firstLine="0"/>
        <w:jc w:val="left"/>
        <w:rPr>
          <w:sz w:val="36"/>
        </w:rPr>
      </w:pPr>
      <w:r>
        <w:rPr>
          <w:sz w:val="36"/>
        </w:rPr>
        <w:t>对对装箱供给的设备，卖方在每个箱子的两面用油漆写下如下内容：合同号、 装运标志、目的地、收货人代码、设备名称和项目号（箱号、箱的序号设备总件数</w:t>
      </w:r>
      <w:r>
        <w:rPr>
          <w:spacing w:val="-40"/>
          <w:sz w:val="36"/>
        </w:rPr>
        <w:t xml:space="preserve">）， </w:t>
      </w:r>
      <w:r>
        <w:rPr>
          <w:spacing w:val="-1"/>
          <w:sz w:val="36"/>
        </w:rPr>
        <w:t xml:space="preserve">数量、重量、毛重、净重，外形尺寸，长×宽×高，生产日期、生产工厂、发货单位等， </w:t>
      </w:r>
      <w:r>
        <w:rPr>
          <w:spacing w:val="-30"/>
          <w:sz w:val="36"/>
        </w:rPr>
        <w:t xml:space="preserve">符合 </w:t>
      </w:r>
      <w:r>
        <w:rPr>
          <w:sz w:val="36"/>
        </w:rPr>
        <w:t>GB6388</w:t>
      </w:r>
      <w:r>
        <w:rPr>
          <w:spacing w:val="-20"/>
          <w:sz w:val="36"/>
        </w:rPr>
        <w:t xml:space="preserve"> 的规定。</w:t>
      </w:r>
    </w:p>
    <w:p>
      <w:pPr>
        <w:pStyle w:val="ListParagraph"/>
        <w:numPr>
          <w:ilvl w:val="3"/>
          <w:numId w:val="9"/>
        </w:numPr>
        <w:tabs>
          <w:tab w:val="left" w:pos="2239"/>
        </w:tabs>
        <w:spacing w:before="237" w:after="0" w:line="364" w:lineRule="auto"/>
        <w:ind w:left="888" w:right="1937" w:firstLine="0"/>
        <w:jc w:val="left"/>
        <w:rPr>
          <w:sz w:val="36"/>
        </w:rPr>
      </w:pPr>
      <w:r>
        <w:rPr>
          <w:spacing w:val="-16"/>
          <w:sz w:val="36"/>
        </w:rPr>
        <w:t>按照设备各特性和不同的运输及装卸要求，在箱上明显位置标上“小心</w:t>
      </w:r>
      <w:r>
        <w:rPr>
          <w:spacing w:val="-93"/>
          <w:sz w:val="36"/>
        </w:rPr>
        <w:t>”“向上”、</w:t>
      </w:r>
      <w:r>
        <w:rPr>
          <w:sz w:val="36"/>
        </w:rPr>
        <w:t xml:space="preserve"> </w:t>
      </w:r>
      <w:r>
        <w:rPr>
          <w:spacing w:val="-64"/>
          <w:sz w:val="36"/>
        </w:rPr>
        <w:t>“防潮”、“勿倒”、“怕热”、“远离放射源及热源”、“由此起吊”、“重心点”、“推码重量</w:t>
      </w:r>
      <w:r>
        <w:rPr>
          <w:spacing w:val="-40"/>
          <w:sz w:val="36"/>
        </w:rPr>
        <w:t xml:space="preserve">极限”、“推码层数极限”、“温度极限”等通用标志，并符合 </w:t>
      </w:r>
      <w:r>
        <w:rPr>
          <w:sz w:val="36"/>
        </w:rPr>
        <w:t>GB191</w:t>
      </w:r>
      <w:r>
        <w:rPr>
          <w:spacing w:val="-60"/>
          <w:sz w:val="36"/>
        </w:rPr>
        <w:t xml:space="preserve"> 和 </w:t>
      </w:r>
      <w:r>
        <w:rPr>
          <w:sz w:val="36"/>
        </w:rPr>
        <w:t>GB6388</w:t>
      </w:r>
      <w:r>
        <w:rPr>
          <w:spacing w:val="-19"/>
          <w:sz w:val="36"/>
        </w:rPr>
        <w:t xml:space="preserve"> 的规定。</w:t>
      </w:r>
    </w:p>
    <w:p>
      <w:pPr>
        <w:spacing w:after="0" w:line="364" w:lineRule="auto"/>
        <w:jc w:val="left"/>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2" w:history="1">
        <w:r>
          <w:rPr>
            <w:rFonts w:ascii="SimSun" w:eastAsia="SimSun" w:hAnsi="SimSun" w:cs="SimSun"/>
            <w:b/>
            <w:bCs/>
            <w:color w:val="0000EE"/>
            <w:sz w:val="30"/>
            <w:szCs w:val="30"/>
            <w:u w:val="single" w:color="0000EE"/>
          </w:rPr>
          <w:t>https://d.book118.com/396055231032010102</w:t>
        </w:r>
      </w:hyperlink>
    </w:p>
    <w:p>
      <w:pPr>
        <w:spacing w:after="0" w:line="364" w:lineRule="auto"/>
        <w:jc w:val="left"/>
        <w:rPr>
          <w:sz w:val="36"/>
        </w:rPr>
      </w:pPr>
    </w:p>
    <w:sectPr>
      <w:headerReference w:type="default" r:id="rId53"/>
      <w:footerReference w:type="default" r:id="rId54"/>
      <w:pgSz w:w="17860" w:h="25270"/>
      <w:pgMar w:top="2500" w:right="0" w:bottom="2160" w:left="1240" w:header="2167" w:footer="1975"/>
      <w:pgNumType w:start="2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Bookman Old Style">
    <w:altName w:val="Bookman Old Style"/>
    <w:charset w:val="00"/>
    <w:family w:val="roman"/>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2.75pt;height:18.25pt;margin-top:1153.29pt;margin-left:440.23pt;mso-position-horizontal-relative:page;mso-position-vertical-relative:page;position:absolute;z-index:-251658240"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3</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2.75pt;height:18.25pt;margin-top:1153.29pt;margin-left:440.23pt;mso-position-horizontal-relative:page;mso-position-vertical-relative:page;position:absolute;z-index:-251657216"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4</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2.75pt;height:18.25pt;margin-top:1153.29pt;margin-left:440.23pt;mso-position-horizontal-relative:page;mso-position-vertical-relative:page;position:absolute;z-index:-251656192"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5</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2.75pt;height:18.25pt;margin-top:1153.29pt;margin-left:440.23pt;mso-position-horizontal-relative:page;mso-position-vertical-relative:page;position:absolute;z-index:-251655168"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6</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12.75pt;height:18.25pt;margin-top:1153.29pt;margin-left:440.23pt;mso-position-horizontal-relative:page;mso-position-vertical-relative:page;position:absolute;z-index:-251654144"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11</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12.75pt;height:18.25pt;margin-top:1153.29pt;margin-left:440.23pt;mso-position-horizontal-relative:page;mso-position-vertical-relative:page;position:absolute;z-index:-251653120"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11</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12.75pt;height:18.25pt;margin-top:1153.29pt;margin-left:440.23pt;mso-position-horizontal-relative:page;mso-position-vertical-relative:page;position:absolute;z-index:-251652096"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9</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12.75pt;height:18.25pt;margin-top:1153.29pt;margin-left:440.23pt;mso-position-horizontal-relative:page;mso-position-vertical-relative:page;position:absolute;z-index:-251651072"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11</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12.75pt;height:18.25pt;margin-top:1153.29pt;margin-left:440.23pt;mso-position-horizontal-relative:page;mso-position-vertical-relative:page;position:absolute;z-index:-251650048"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11</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12.75pt;height:18.25pt;margin-top:1153.29pt;margin-left:440.23pt;mso-position-horizontal-relative:page;mso-position-vertical-relative:page;position:absolute;z-index:-251649024"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12</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12.75pt;height:18.25pt;margin-top:1153.29pt;margin-left:440.23pt;mso-position-horizontal-relative:page;mso-position-vertical-relative:page;position:absolute;z-index:-251648000"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13</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12.75pt;height:18.25pt;margin-top:1153.29pt;margin-left:440.23pt;mso-position-horizontal-relative:page;mso-position-vertical-relative:page;position:absolute;z-index:-251646976"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14</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12.75pt;height:18.25pt;margin-top:1153.29pt;margin-left:440.23pt;mso-position-horizontal-relative:page;mso-position-vertical-relative:page;position:absolute;z-index:-251645952"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15</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12.75pt;height:18.25pt;margin-top:1153.29pt;margin-left:440.23pt;mso-position-horizontal-relative:page;mso-position-vertical-relative:page;position:absolute;z-index:-251644928"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11</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12.75pt;height:18.25pt;margin-top:1153.29pt;margin-left:440.23pt;mso-position-horizontal-relative:page;mso-position-vertical-relative:page;position:absolute;z-index:-251643904"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11</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12.75pt;height:18.25pt;margin-top:1153.29pt;margin-left:440.23pt;mso-position-horizontal-relative:page;mso-position-vertical-relative:page;position:absolute;z-index:-251642880" filled="f" stroked="f">
          <v:textbox inset="0,0,0,0">
            <w:txbxContent>
              <w:p>
                <w:pPr>
                  <w:spacing w:before="31"/>
                  <w:ind w:left="60" w:right="0" w:firstLine="0"/>
                  <w:jc w:val="left"/>
                  <w:rPr>
                    <w:rFonts w:ascii="Bookman Old Style"/>
                    <w:b w:val="0"/>
                    <w:sz w:val="27"/>
                  </w:rPr>
                </w:pPr>
                <w:r>
                  <w:fldChar w:fldCharType="begin"/>
                </w:r>
                <w:r>
                  <w:rPr>
                    <w:rFonts w:ascii="Bookman Old Style"/>
                    <w:b w:val="0"/>
                    <w:w w:val="80"/>
                    <w:sz w:val="27"/>
                  </w:rPr>
                  <w:instrText xml:space="preserve"> PAGE </w:instrText>
                </w:r>
                <w:r>
                  <w:fldChar w:fldCharType="separate"/>
                </w:r>
                <w:r>
                  <w:rPr>
                    <w:rFonts w:ascii="Bookman Old Style"/>
                    <w:b w:val="0"/>
                    <w:w w:val="80"/>
                    <w:sz w:val="27"/>
                  </w:rPr>
                  <w:t>11</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5" type="#_x0000_t202" style="width:19.5pt;height:16.35pt;margin-top:1154.62pt;margin-left:436.81pt;mso-position-horizontal-relative:page;mso-position-vertical-relative:page;position:absolute;z-index:-251641856" filled="f" stroked="f">
          <v:textbox inset="0,0,0,0">
            <w:txbxContent>
              <w:p>
                <w:pPr>
                  <w:spacing w:before="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19</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9" type="#_x0000_t202" style="width:19.5pt;height:15.5pt;margin-top:1153.29pt;margin-left:436.81pt;mso-position-horizontal-relative:page;mso-position-vertical-relative:page;position:absolute;z-index:-251640832" filled="f" stroked="f">
          <v:textbox inset="0,0,0,0">
            <w:txbxContent>
              <w:p>
                <w:pPr>
                  <w:spacing w:before="32" w:line="277"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21</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49" style="mso-position-horizontal-relative:page;mso-position-vertical-relative:page;position:absolute;z-index:-251658240"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50" type="#_x0000_t202" style="width:425.95pt;height:17.2pt;margin-top:107.34pt;margin-left:105.42pt;mso-position-horizontal-relative:page;mso-position-vertical-relative:page;position:absolute;z-index:-251657216"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51" type="#_x0000_t202" style="width:56pt;height:15.5pt;margin-top:109.03pt;margin-left:705.29pt;mso-position-horizontal-relative:page;mso-position-vertical-relative:page;position:absolute;z-index:-251656192"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3" style="mso-position-horizontal-relative:page;mso-position-vertical-relative:page;position:absolute;z-index:-251655168"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54" type="#_x0000_t202" style="width:425.95pt;height:17.2pt;margin-top:107.34pt;margin-left:105.42pt;mso-position-horizontal-relative:page;mso-position-vertical-relative:page;position:absolute;z-index:-251654144"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55" type="#_x0000_t202" style="width:56pt;height:15.5pt;margin-top:109.03pt;margin-left:705.29pt;mso-position-horizontal-relative:page;mso-position-vertical-relative:page;position:absolute;z-index:-251653120"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7" style="mso-position-horizontal-relative:page;mso-position-vertical-relative:page;position:absolute;z-index:-251652096"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58" type="#_x0000_t202" style="width:425.95pt;height:17.2pt;margin-top:107.34pt;margin-left:105.42pt;mso-position-horizontal-relative:page;mso-position-vertical-relative:page;position:absolute;z-index:-251651072"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59" type="#_x0000_t202" style="width:56pt;height:15.5pt;margin-top:109.03pt;margin-left:705.29pt;mso-position-horizontal-relative:page;mso-position-vertical-relative:page;position:absolute;z-index:-251650048"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1" style="mso-position-horizontal-relative:page;mso-position-vertical-relative:page;position:absolute;z-index:-251649024"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62" type="#_x0000_t202" style="width:425.95pt;height:17.2pt;margin-top:107.34pt;margin-left:105.42pt;mso-position-horizontal-relative:page;mso-position-vertical-relative:page;position:absolute;z-index:-251648000"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63" type="#_x0000_t202" style="width:56pt;height:15.5pt;margin-top:109.03pt;margin-left:705.29pt;mso-position-horizontal-relative:page;mso-position-vertical-relative:page;position:absolute;z-index:-251646976"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5" style="mso-position-horizontal-relative:page;mso-position-vertical-relative:page;position:absolute;z-index:-251645952"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66" type="#_x0000_t202" style="width:425.95pt;height:17.2pt;margin-top:107.34pt;margin-left:105.42pt;mso-position-horizontal-relative:page;mso-position-vertical-relative:page;position:absolute;z-index:-251644928"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67" type="#_x0000_t202" style="width:56pt;height:15.5pt;margin-top:109.03pt;margin-left:705.29pt;mso-position-horizontal-relative:page;mso-position-vertical-relative:page;position:absolute;z-index:-251643904"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9" style="mso-position-horizontal-relative:page;mso-position-vertical-relative:page;position:absolute;z-index:-251642880"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70" type="#_x0000_t202" style="width:425.95pt;height:17.2pt;margin-top:107.34pt;margin-left:105.42pt;mso-position-horizontal-relative:page;mso-position-vertical-relative:page;position:absolute;z-index:-251641856"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71" type="#_x0000_t202" style="width:56pt;height:15.5pt;margin-top:109.03pt;margin-left:705.29pt;mso-position-horizontal-relative:page;mso-position-vertical-relative:page;position:absolute;z-index:-251640832"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3" style="mso-position-horizontal-relative:page;mso-position-vertical-relative:page;position:absolute;z-index:-251639808"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74" type="#_x0000_t202" style="width:425.95pt;height:17.2pt;margin-top:107.34pt;margin-left:105.42pt;mso-position-horizontal-relative:page;mso-position-vertical-relative:page;position:absolute;z-index:-251638784"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75" type="#_x0000_t202" style="width:56pt;height:15.5pt;margin-top:109.03pt;margin-left:705.29pt;mso-position-horizontal-relative:page;mso-position-vertical-relative:page;position:absolute;z-index:-251637760"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7" style="mso-position-horizontal-relative:page;mso-position-vertical-relative:page;position:absolute;z-index:-251636736"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78" type="#_x0000_t202" style="width:425.95pt;height:17.2pt;margin-top:107.34pt;margin-left:105.42pt;mso-position-horizontal-relative:page;mso-position-vertical-relative:page;position:absolute;z-index:-251635712"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79" type="#_x0000_t202" style="width:56pt;height:15.5pt;margin-top:109.03pt;margin-left:705.29pt;mso-position-horizontal-relative:page;mso-position-vertical-relative:page;position:absolute;z-index:-251634688"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1" style="mso-position-horizontal-relative:page;mso-position-vertical-relative:page;position:absolute;z-index:-251633664"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82" type="#_x0000_t202" style="width:425.95pt;height:17.2pt;margin-top:107.34pt;margin-left:105.42pt;mso-position-horizontal-relative:page;mso-position-vertical-relative:page;position:absolute;z-index:-251632640"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83" type="#_x0000_t202" style="width:56pt;height:15.5pt;margin-top:109.03pt;margin-left:705.29pt;mso-position-horizontal-relative:page;mso-position-vertical-relative:page;position:absolute;z-index:-251631616"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5" style="mso-position-horizontal-relative:page;mso-position-vertical-relative:page;position:absolute;z-index:-251630592"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86" type="#_x0000_t202" style="width:425.95pt;height:17.2pt;margin-top:107.34pt;margin-left:105.42pt;mso-position-horizontal-relative:page;mso-position-vertical-relative:page;position:absolute;z-index:-251629568"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87" type="#_x0000_t202" style="width:56pt;height:15.5pt;margin-top:109.03pt;margin-left:705.29pt;mso-position-horizontal-relative:page;mso-position-vertical-relative:page;position:absolute;z-index:-251628544"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9" style="mso-position-horizontal-relative:page;mso-position-vertical-relative:page;position:absolute;z-index:-251627520"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90" type="#_x0000_t202" style="width:425.95pt;height:17.2pt;margin-top:107.34pt;margin-left:105.42pt;mso-position-horizontal-relative:page;mso-position-vertical-relative:page;position:absolute;z-index:-251626496"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91" type="#_x0000_t202" style="width:56pt;height:15.5pt;margin-top:109.03pt;margin-left:705.29pt;mso-position-horizontal-relative:page;mso-position-vertical-relative:page;position:absolute;z-index:-251625472"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3" style="mso-position-horizontal-relative:page;mso-position-vertical-relative:page;position:absolute;z-index:-251624448"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94" type="#_x0000_t202" style="width:425.95pt;height:17.2pt;margin-top:107.34pt;margin-left:105.42pt;mso-position-horizontal-relative:page;mso-position-vertical-relative:page;position:absolute;z-index:-251623424"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95" type="#_x0000_t202" style="width:56pt;height:15.5pt;margin-top:109.03pt;margin-left:705.29pt;mso-position-horizontal-relative:page;mso-position-vertical-relative:page;position:absolute;z-index:-251622400"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7" style="mso-position-horizontal-relative:page;mso-position-vertical-relative:page;position:absolute;z-index:-251621376"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098" type="#_x0000_t202" style="width:425.95pt;height:17.2pt;margin-top:107.34pt;margin-left:105.42pt;mso-position-horizontal-relative:page;mso-position-vertical-relative:page;position:absolute;z-index:-251620352"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099" type="#_x0000_t202" style="width:56pt;height:15.5pt;margin-top:109.03pt;margin-left:705.29pt;mso-position-horizontal-relative:page;mso-position-vertical-relative:page;position:absolute;z-index:-251619328"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1" style="mso-position-horizontal-relative:page;mso-position-vertical-relative:page;position:absolute;z-index:-251618304"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102" type="#_x0000_t202" style="width:425.95pt;height:17.2pt;margin-top:107.34pt;margin-left:105.42pt;mso-position-horizontal-relative:page;mso-position-vertical-relative:page;position:absolute;z-index:-251617280"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103" type="#_x0000_t202" style="width:56pt;height:15.5pt;margin-top:109.03pt;margin-left:705.29pt;mso-position-horizontal-relative:page;mso-position-vertical-relative:page;position:absolute;z-index:-251616256"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5" style="mso-position-horizontal-relative:page;mso-position-vertical-relative:page;position:absolute;z-index:-251615232"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106" type="#_x0000_t202" style="width:425.95pt;height:17.2pt;margin-top:107.34pt;margin-left:105.42pt;mso-position-horizontal-relative:page;mso-position-vertical-relative:page;position:absolute;z-index:-251614208"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107" type="#_x0000_t202" style="width:56pt;height:15.5pt;margin-top:109.03pt;margin-left:705.29pt;mso-position-horizontal-relative:page;mso-position-vertical-relative:page;position:absolute;z-index:-251613184"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9" style="mso-position-horizontal-relative:page;mso-position-vertical-relative:page;position:absolute;z-index:-251612160"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110" type="#_x0000_t202" style="width:425.95pt;height:17.2pt;margin-top:107.34pt;margin-left:105.42pt;mso-position-horizontal-relative:page;mso-position-vertical-relative:page;position:absolute;z-index:-251611136"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111" type="#_x0000_t202" style="width:56pt;height:15.5pt;margin-top:109.03pt;margin-left:705.29pt;mso-position-horizontal-relative:page;mso-position-vertical-relative:page;position:absolute;z-index:-251610112"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3" type="#_x0000_t202" style="width:425.95pt;height:16.4pt;margin-top:108.67pt;margin-left:105.42pt;mso-position-horizontal-relative:page;mso-position-vertical-relative:page;position:absolute;z-index:-251609088" filled="f" stroked="f">
          <v:textbox inset="0,0,0,0">
            <w:txbxContent>
              <w:p>
                <w:pPr>
                  <w:spacing w:before="0" w:line="327"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114" type="#_x0000_t202" style="width:56pt;height:15.5pt;margin-top:109.03pt;margin-left:705.29pt;mso-position-horizontal-relative:page;mso-position-vertical-relative:page;position:absolute;z-index:-251608064"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6" style="mso-position-horizontal-relative:page;mso-position-vertical-relative:page;position:absolute;z-index:-251607040" from="104pt,124pt" to="791pt,124pt" stroked="t" strokecolor="black" strokeweight="2pt">
          <v:stroke dashstyle="solid"/>
        </v:line>
      </w:pict>
    </w:r>
    <w:r>
      <w:pict>
        <v:shapetype id="_x0000_t202" coordsize="21600,21600" o:spt="202" path="m,l,21600r21600,l21600,xe">
          <v:stroke joinstyle="miter"/>
          <v:path gradientshapeok="t" o:connecttype="rect"/>
        </v:shapetype>
        <v:shape id="_x0000_s2117" type="#_x0000_t202" style="width:425.95pt;height:17.2pt;margin-top:107.34pt;margin-left:105.42pt;mso-position-horizontal-relative:page;mso-position-vertical-relative:page;position:absolute;z-index:-251606016" filled="f" stroked="f">
          <v:textbox inset="0,0,0,0">
            <w:txbxContent>
              <w:p>
                <w:pPr>
                  <w:spacing w:before="15" w:line="328" w:lineRule="exact"/>
                  <w:ind w:left="20" w:right="0" w:firstLine="0"/>
                  <w:jc w:val="left"/>
                  <w:rPr>
                    <w:sz w:val="27"/>
                  </w:rPr>
                </w:pPr>
                <w:r>
                  <w:rPr>
                    <w:spacing w:val="-7"/>
                    <w:sz w:val="27"/>
                  </w:rPr>
                  <w:t xml:space="preserve">华润电力湖北有限公司二期工程 </w:t>
                </w:r>
                <w:r>
                  <w:rPr>
                    <w:rFonts w:ascii="Arial" w:eastAsia="Arial" w:hAnsi="Arial"/>
                    <w:sz w:val="27"/>
                  </w:rPr>
                  <w:t>2×1000MW</w:t>
                </w:r>
                <w:r>
                  <w:rPr>
                    <w:rFonts w:ascii="Arial" w:eastAsia="Arial" w:hAnsi="Arial"/>
                    <w:spacing w:val="-36"/>
                    <w:sz w:val="27"/>
                  </w:rPr>
                  <w:t xml:space="preserve"> </w:t>
                </w:r>
                <w:r>
                  <w:rPr>
                    <w:sz w:val="27"/>
                  </w:rPr>
                  <w:t>机组微机五防装置合同附件</w:t>
                </w:r>
              </w:p>
            </w:txbxContent>
          </v:textbox>
        </v:shape>
      </w:pict>
    </w:r>
    <w:r>
      <w:pict>
        <v:shape id="_x0000_s2118" type="#_x0000_t202" style="width:56pt;height:15.5pt;margin-top:109.03pt;margin-left:705.29pt;mso-position-horizontal-relative:page;mso-position-vertical-relative:page;position:absolute;z-index:-251604992" filled="f" stroked="f">
          <v:textbox inset="0,0,0,0">
            <w:txbxContent>
              <w:p>
                <w:pPr>
                  <w:spacing w:before="0" w:line="310" w:lineRule="exact"/>
                  <w:ind w:left="20" w:right="0" w:firstLine="0"/>
                  <w:jc w:val="left"/>
                  <w:rPr>
                    <w:sz w:val="27"/>
                  </w:rPr>
                </w:pPr>
                <w:r>
                  <w:rPr>
                    <w:sz w:val="27"/>
                  </w:rPr>
                  <w:t>技术协议</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D4C47"/>
    <w:multiLevelType w:val="hybridMultilevel"/>
    <w:tmpl w:val="00000000"/>
    <w:lvl w:ilvl="0">
      <w:start w:val="1"/>
      <w:numFmt w:val="decimal"/>
      <w:lvlText w:val="%1"/>
      <w:lvlJc w:val="left"/>
      <w:pPr>
        <w:ind w:left="1525" w:hanging="638"/>
        <w:jc w:val="left"/>
      </w:pPr>
      <w:rPr>
        <w:rFonts w:ascii="宋体" w:eastAsia="宋体" w:hAnsi="宋体" w:cs="宋体" w:hint="default"/>
        <w:b/>
        <w:bCs/>
        <w:w w:val="99"/>
        <w:sz w:val="42"/>
        <w:szCs w:val="42"/>
      </w:rPr>
    </w:lvl>
    <w:lvl w:ilvl="1">
      <w:start w:val="1"/>
      <w:numFmt w:val="decimal"/>
      <w:lvlText w:val="%1.%2"/>
      <w:lvlJc w:val="left"/>
      <w:pPr>
        <w:ind w:left="888" w:hanging="1080"/>
        <w:jc w:val="left"/>
      </w:pPr>
      <w:rPr>
        <w:rFonts w:hint="default"/>
        <w:w w:val="100"/>
      </w:rPr>
    </w:lvl>
    <w:lvl w:ilvl="2">
      <w:start w:val="1"/>
      <w:numFmt w:val="decimal"/>
      <w:lvlText w:val="%1.%2.%3"/>
      <w:lvlJc w:val="left"/>
      <w:pPr>
        <w:ind w:left="888" w:hanging="1080"/>
        <w:jc w:val="left"/>
      </w:pPr>
      <w:rPr>
        <w:rFonts w:ascii="宋体" w:eastAsia="宋体" w:hAnsi="宋体" w:cs="宋体" w:hint="default"/>
        <w:w w:val="100"/>
        <w:sz w:val="36"/>
        <w:szCs w:val="36"/>
      </w:rPr>
    </w:lvl>
    <w:lvl w:ilvl="3">
      <w:start w:val="0"/>
      <w:numFmt w:val="bullet"/>
      <w:lvlText w:val="•"/>
      <w:lvlJc w:val="left"/>
      <w:pPr>
        <w:ind w:left="4875" w:hanging="1080"/>
      </w:pPr>
      <w:rPr>
        <w:rFonts w:hint="default"/>
      </w:rPr>
    </w:lvl>
    <w:lvl w:ilvl="4">
      <w:start w:val="0"/>
      <w:numFmt w:val="bullet"/>
      <w:lvlText w:val="•"/>
      <w:lvlJc w:val="left"/>
      <w:pPr>
        <w:ind w:left="6553" w:hanging="1080"/>
      </w:pPr>
      <w:rPr>
        <w:rFonts w:hint="default"/>
      </w:rPr>
    </w:lvl>
    <w:lvl w:ilvl="5">
      <w:start w:val="0"/>
      <w:numFmt w:val="bullet"/>
      <w:lvlText w:val="•"/>
      <w:lvlJc w:val="left"/>
      <w:pPr>
        <w:ind w:left="8230" w:hanging="1080"/>
      </w:pPr>
      <w:rPr>
        <w:rFonts w:hint="default"/>
      </w:rPr>
    </w:lvl>
    <w:lvl w:ilvl="6">
      <w:start w:val="0"/>
      <w:numFmt w:val="bullet"/>
      <w:lvlText w:val="•"/>
      <w:lvlJc w:val="left"/>
      <w:pPr>
        <w:ind w:left="9908" w:hanging="1080"/>
      </w:pPr>
      <w:rPr>
        <w:rFonts w:hint="default"/>
      </w:rPr>
    </w:lvl>
    <w:lvl w:ilvl="7">
      <w:start w:val="0"/>
      <w:numFmt w:val="bullet"/>
      <w:lvlText w:val="•"/>
      <w:lvlJc w:val="left"/>
      <w:pPr>
        <w:ind w:left="11586" w:hanging="1080"/>
      </w:pPr>
      <w:rPr>
        <w:rFonts w:hint="default"/>
      </w:rPr>
    </w:lvl>
    <w:lvl w:ilvl="8">
      <w:start w:val="0"/>
      <w:numFmt w:val="bullet"/>
      <w:lvlText w:val="•"/>
      <w:lvlJc w:val="left"/>
      <w:pPr>
        <w:ind w:left="13264" w:hanging="1080"/>
      </w:pPr>
      <w:rPr>
        <w:rFonts w:hint="default"/>
      </w:rPr>
    </w:lvl>
  </w:abstractNum>
  <w:abstractNum w:abstractNumId="1">
    <w:nsid w:val="0B0F1FC9"/>
    <w:multiLevelType w:val="hybridMultilevel"/>
    <w:tmpl w:val="00000000"/>
    <w:lvl w:ilvl="0">
      <w:start w:val="1"/>
      <w:numFmt w:val="decimal"/>
      <w:lvlText w:val="%1"/>
      <w:lvlJc w:val="left"/>
      <w:pPr>
        <w:ind w:left="888" w:hanging="540"/>
        <w:jc w:val="left"/>
      </w:pPr>
      <w:rPr>
        <w:rFonts w:ascii="Arial" w:eastAsia="Arial" w:hAnsi="Arial" w:cs="Arial" w:hint="default"/>
        <w:w w:val="89"/>
        <w:sz w:val="36"/>
        <w:szCs w:val="36"/>
      </w:rPr>
    </w:lvl>
    <w:lvl w:ilvl="1">
      <w:start w:val="1"/>
      <w:numFmt w:val="decimal"/>
      <w:lvlText w:val="%1.%2"/>
      <w:lvlJc w:val="left"/>
      <w:pPr>
        <w:ind w:left="888" w:hanging="810"/>
        <w:jc w:val="left"/>
      </w:pPr>
      <w:rPr>
        <w:rFonts w:ascii="Arial" w:eastAsia="Arial" w:hAnsi="Arial" w:cs="Arial" w:hint="default"/>
        <w:w w:val="89"/>
        <w:sz w:val="36"/>
        <w:szCs w:val="36"/>
      </w:rPr>
    </w:lvl>
    <w:lvl w:ilvl="2">
      <w:start w:val="0"/>
      <w:numFmt w:val="bullet"/>
      <w:lvlText w:val="•"/>
      <w:lvlJc w:val="left"/>
      <w:pPr>
        <w:ind w:left="4027" w:hanging="810"/>
      </w:pPr>
      <w:rPr>
        <w:rFonts w:hint="default"/>
      </w:rPr>
    </w:lvl>
    <w:lvl w:ilvl="3">
      <w:start w:val="0"/>
      <w:numFmt w:val="bullet"/>
      <w:lvlText w:val="•"/>
      <w:lvlJc w:val="left"/>
      <w:pPr>
        <w:ind w:left="5601" w:hanging="810"/>
      </w:pPr>
      <w:rPr>
        <w:rFonts w:hint="default"/>
      </w:rPr>
    </w:lvl>
    <w:lvl w:ilvl="4">
      <w:start w:val="0"/>
      <w:numFmt w:val="bullet"/>
      <w:lvlText w:val="•"/>
      <w:lvlJc w:val="left"/>
      <w:pPr>
        <w:ind w:left="7175" w:hanging="810"/>
      </w:pPr>
      <w:rPr>
        <w:rFonts w:hint="default"/>
      </w:rPr>
    </w:lvl>
    <w:lvl w:ilvl="5">
      <w:start w:val="0"/>
      <w:numFmt w:val="bullet"/>
      <w:lvlText w:val="•"/>
      <w:lvlJc w:val="left"/>
      <w:pPr>
        <w:ind w:left="8749" w:hanging="810"/>
      </w:pPr>
      <w:rPr>
        <w:rFonts w:hint="default"/>
      </w:rPr>
    </w:lvl>
    <w:lvl w:ilvl="6">
      <w:start w:val="0"/>
      <w:numFmt w:val="bullet"/>
      <w:lvlText w:val="•"/>
      <w:lvlJc w:val="left"/>
      <w:pPr>
        <w:ind w:left="10323" w:hanging="810"/>
      </w:pPr>
      <w:rPr>
        <w:rFonts w:hint="default"/>
      </w:rPr>
    </w:lvl>
    <w:lvl w:ilvl="7">
      <w:start w:val="0"/>
      <w:numFmt w:val="bullet"/>
      <w:lvlText w:val="•"/>
      <w:lvlJc w:val="left"/>
      <w:pPr>
        <w:ind w:left="11897" w:hanging="810"/>
      </w:pPr>
      <w:rPr>
        <w:rFonts w:hint="default"/>
      </w:rPr>
    </w:lvl>
    <w:lvl w:ilvl="8">
      <w:start w:val="0"/>
      <w:numFmt w:val="bullet"/>
      <w:lvlText w:val="•"/>
      <w:lvlJc w:val="left"/>
      <w:pPr>
        <w:ind w:left="13471" w:hanging="810"/>
      </w:pPr>
      <w:rPr>
        <w:rFonts w:hint="default"/>
      </w:rPr>
    </w:lvl>
  </w:abstractNum>
  <w:abstractNum w:abstractNumId="2">
    <w:nsid w:val="0CC07DB0"/>
    <w:multiLevelType w:val="hybridMultilevel"/>
    <w:tmpl w:val="00000000"/>
    <w:lvl w:ilvl="0">
      <w:start w:val="2"/>
      <w:numFmt w:val="decimal"/>
      <w:lvlText w:val="%1"/>
      <w:lvlJc w:val="left"/>
      <w:pPr>
        <w:ind w:left="1248" w:hanging="360"/>
        <w:jc w:val="right"/>
      </w:pPr>
      <w:rPr>
        <w:rFonts w:hint="default"/>
        <w:w w:val="100"/>
      </w:rPr>
    </w:lvl>
    <w:lvl w:ilvl="1">
      <w:start w:val="1"/>
      <w:numFmt w:val="decimal"/>
      <w:lvlText w:val="%1.%2"/>
      <w:lvlJc w:val="left"/>
      <w:pPr>
        <w:ind w:left="1608" w:hanging="720"/>
        <w:jc w:val="left"/>
      </w:pPr>
      <w:rPr>
        <w:rFonts w:ascii="宋体" w:eastAsia="宋体" w:hAnsi="宋体" w:cs="宋体" w:hint="default"/>
        <w:w w:val="100"/>
        <w:sz w:val="36"/>
        <w:szCs w:val="36"/>
      </w:rPr>
    </w:lvl>
    <w:lvl w:ilvl="2">
      <w:start w:val="1"/>
      <w:numFmt w:val="decimal"/>
      <w:lvlText w:val="%1.%2.%3"/>
      <w:lvlJc w:val="left"/>
      <w:pPr>
        <w:ind w:left="1968" w:hanging="1080"/>
        <w:jc w:val="left"/>
      </w:pPr>
      <w:rPr>
        <w:rFonts w:ascii="宋体" w:eastAsia="宋体" w:hAnsi="宋体" w:cs="宋体" w:hint="default"/>
        <w:w w:val="100"/>
        <w:sz w:val="36"/>
        <w:szCs w:val="36"/>
      </w:rPr>
    </w:lvl>
    <w:lvl w:ilvl="3">
      <w:start w:val="0"/>
      <w:numFmt w:val="bullet"/>
      <w:lvlText w:val="•"/>
      <w:lvlJc w:val="left"/>
      <w:pPr>
        <w:ind w:left="1780" w:hanging="1080"/>
      </w:pPr>
      <w:rPr>
        <w:rFonts w:hint="default"/>
      </w:rPr>
    </w:lvl>
    <w:lvl w:ilvl="4">
      <w:start w:val="0"/>
      <w:numFmt w:val="bullet"/>
      <w:lvlText w:val="•"/>
      <w:lvlJc w:val="left"/>
      <w:pPr>
        <w:ind w:left="1920" w:hanging="1080"/>
      </w:pPr>
      <w:rPr>
        <w:rFonts w:hint="default"/>
      </w:rPr>
    </w:lvl>
    <w:lvl w:ilvl="5">
      <w:start w:val="0"/>
      <w:numFmt w:val="bullet"/>
      <w:lvlText w:val="•"/>
      <w:lvlJc w:val="left"/>
      <w:pPr>
        <w:ind w:left="1960" w:hanging="1080"/>
      </w:pPr>
      <w:rPr>
        <w:rFonts w:hint="default"/>
      </w:rPr>
    </w:lvl>
    <w:lvl w:ilvl="6">
      <w:start w:val="0"/>
      <w:numFmt w:val="bullet"/>
      <w:lvlText w:val="•"/>
      <w:lvlJc w:val="left"/>
      <w:pPr>
        <w:ind w:left="4891" w:hanging="1080"/>
      </w:pPr>
      <w:rPr>
        <w:rFonts w:hint="default"/>
      </w:rPr>
    </w:lvl>
    <w:lvl w:ilvl="7">
      <w:start w:val="0"/>
      <w:numFmt w:val="bullet"/>
      <w:lvlText w:val="•"/>
      <w:lvlJc w:val="left"/>
      <w:pPr>
        <w:ind w:left="7823" w:hanging="1080"/>
      </w:pPr>
      <w:rPr>
        <w:rFonts w:hint="default"/>
      </w:rPr>
    </w:lvl>
    <w:lvl w:ilvl="8">
      <w:start w:val="0"/>
      <w:numFmt w:val="bullet"/>
      <w:lvlText w:val="•"/>
      <w:lvlJc w:val="left"/>
      <w:pPr>
        <w:ind w:left="10755" w:hanging="1080"/>
      </w:pPr>
      <w:rPr>
        <w:rFonts w:hint="default"/>
      </w:rPr>
    </w:lvl>
  </w:abstractNum>
  <w:abstractNum w:abstractNumId="3">
    <w:nsid w:val="0D011897"/>
    <w:multiLevelType w:val="hybridMultilevel"/>
    <w:tmpl w:val="00000000"/>
    <w:lvl w:ilvl="0">
      <w:start w:val="1"/>
      <w:numFmt w:val="decimal"/>
      <w:lvlText w:val="(%1)"/>
      <w:lvlJc w:val="left"/>
      <w:pPr>
        <w:ind w:left="888" w:hanging="907"/>
        <w:jc w:val="right"/>
      </w:pPr>
      <w:rPr>
        <w:rFonts w:ascii="宋体" w:eastAsia="宋体" w:hAnsi="宋体" w:cs="宋体" w:hint="default"/>
        <w:w w:val="100"/>
        <w:sz w:val="36"/>
        <w:szCs w:val="36"/>
      </w:rPr>
    </w:lvl>
    <w:lvl w:ilvl="1">
      <w:start w:val="0"/>
      <w:numFmt w:val="bullet"/>
      <w:lvlText w:val="•"/>
      <w:lvlJc w:val="left"/>
      <w:pPr>
        <w:ind w:left="2453" w:hanging="907"/>
      </w:pPr>
      <w:rPr>
        <w:rFonts w:hint="default"/>
      </w:rPr>
    </w:lvl>
    <w:lvl w:ilvl="2">
      <w:start w:val="0"/>
      <w:numFmt w:val="bullet"/>
      <w:lvlText w:val="•"/>
      <w:lvlJc w:val="left"/>
      <w:pPr>
        <w:ind w:left="4027" w:hanging="907"/>
      </w:pPr>
      <w:rPr>
        <w:rFonts w:hint="default"/>
      </w:rPr>
    </w:lvl>
    <w:lvl w:ilvl="3">
      <w:start w:val="0"/>
      <w:numFmt w:val="bullet"/>
      <w:lvlText w:val="•"/>
      <w:lvlJc w:val="left"/>
      <w:pPr>
        <w:ind w:left="5601" w:hanging="907"/>
      </w:pPr>
      <w:rPr>
        <w:rFonts w:hint="default"/>
      </w:rPr>
    </w:lvl>
    <w:lvl w:ilvl="4">
      <w:start w:val="0"/>
      <w:numFmt w:val="bullet"/>
      <w:lvlText w:val="•"/>
      <w:lvlJc w:val="left"/>
      <w:pPr>
        <w:ind w:left="7175" w:hanging="907"/>
      </w:pPr>
      <w:rPr>
        <w:rFonts w:hint="default"/>
      </w:rPr>
    </w:lvl>
    <w:lvl w:ilvl="5">
      <w:start w:val="0"/>
      <w:numFmt w:val="bullet"/>
      <w:lvlText w:val="•"/>
      <w:lvlJc w:val="left"/>
      <w:pPr>
        <w:ind w:left="8749" w:hanging="907"/>
      </w:pPr>
      <w:rPr>
        <w:rFonts w:hint="default"/>
      </w:rPr>
    </w:lvl>
    <w:lvl w:ilvl="6">
      <w:start w:val="0"/>
      <w:numFmt w:val="bullet"/>
      <w:lvlText w:val="•"/>
      <w:lvlJc w:val="left"/>
      <w:pPr>
        <w:ind w:left="10323" w:hanging="907"/>
      </w:pPr>
      <w:rPr>
        <w:rFonts w:hint="default"/>
      </w:rPr>
    </w:lvl>
    <w:lvl w:ilvl="7">
      <w:start w:val="0"/>
      <w:numFmt w:val="bullet"/>
      <w:lvlText w:val="•"/>
      <w:lvlJc w:val="left"/>
      <w:pPr>
        <w:ind w:left="11897" w:hanging="907"/>
      </w:pPr>
      <w:rPr>
        <w:rFonts w:hint="default"/>
      </w:rPr>
    </w:lvl>
    <w:lvl w:ilvl="8">
      <w:start w:val="0"/>
      <w:numFmt w:val="bullet"/>
      <w:lvlText w:val="•"/>
      <w:lvlJc w:val="left"/>
      <w:pPr>
        <w:ind w:left="13471" w:hanging="907"/>
      </w:pPr>
      <w:rPr>
        <w:rFonts w:hint="default"/>
      </w:rPr>
    </w:lvl>
  </w:abstractNum>
  <w:abstractNum w:abstractNumId="4">
    <w:nsid w:val="145955AC"/>
    <w:multiLevelType w:val="hybridMultilevel"/>
    <w:tmpl w:val="00000000"/>
    <w:lvl w:ilvl="0">
      <w:start w:val="3"/>
      <w:numFmt w:val="decimal"/>
      <w:lvlText w:val="%1"/>
      <w:lvlJc w:val="left"/>
      <w:pPr>
        <w:ind w:left="1878" w:hanging="990"/>
        <w:jc w:val="left"/>
      </w:pPr>
      <w:rPr>
        <w:rFonts w:hint="default"/>
      </w:rPr>
    </w:lvl>
    <w:lvl w:ilvl="1">
      <w:start w:val="4"/>
      <w:numFmt w:val="decimal"/>
      <w:lvlText w:val="%1.%2"/>
      <w:lvlJc w:val="left"/>
      <w:pPr>
        <w:ind w:left="1878" w:hanging="990"/>
        <w:jc w:val="left"/>
      </w:pPr>
      <w:rPr>
        <w:rFonts w:hint="default"/>
      </w:rPr>
    </w:lvl>
    <w:lvl w:ilvl="2">
      <w:start w:val="1"/>
      <w:numFmt w:val="decimal"/>
      <w:lvlText w:val="%1.%2.%3"/>
      <w:lvlJc w:val="left"/>
      <w:pPr>
        <w:ind w:left="1878" w:hanging="990"/>
        <w:jc w:val="left"/>
      </w:pPr>
      <w:rPr>
        <w:rFonts w:ascii="宋体" w:eastAsia="宋体" w:hAnsi="宋体" w:cs="宋体" w:hint="default"/>
        <w:w w:val="100"/>
        <w:sz w:val="36"/>
        <w:szCs w:val="36"/>
      </w:rPr>
    </w:lvl>
    <w:lvl w:ilvl="3">
      <w:start w:val="1"/>
      <w:numFmt w:val="decimal"/>
      <w:lvlText w:val="%1.%2.%3.%4"/>
      <w:lvlJc w:val="left"/>
      <w:pPr>
        <w:ind w:left="888" w:hanging="1440"/>
        <w:jc w:val="left"/>
      </w:pPr>
      <w:rPr>
        <w:rFonts w:hint="default"/>
        <w:w w:val="98"/>
      </w:rPr>
    </w:lvl>
    <w:lvl w:ilvl="4">
      <w:start w:val="1"/>
      <w:numFmt w:val="decimal"/>
      <w:lvlText w:val="%5"/>
      <w:lvlJc w:val="left"/>
      <w:pPr>
        <w:ind w:left="2637" w:hanging="778"/>
        <w:jc w:val="right"/>
      </w:pPr>
      <w:rPr>
        <w:rFonts w:ascii="Times New Roman" w:eastAsia="Times New Roman" w:hAnsi="Times New Roman" w:cs="Times New Roman" w:hint="default"/>
        <w:w w:val="100"/>
        <w:position w:val="4"/>
        <w:sz w:val="36"/>
        <w:szCs w:val="36"/>
      </w:rPr>
    </w:lvl>
    <w:lvl w:ilvl="5">
      <w:start w:val="0"/>
      <w:numFmt w:val="bullet"/>
      <w:lvlText w:val="•"/>
      <w:lvlJc w:val="left"/>
      <w:pPr>
        <w:ind w:left="4274" w:hanging="778"/>
      </w:pPr>
      <w:rPr>
        <w:rFonts w:hint="default"/>
      </w:rPr>
    </w:lvl>
    <w:lvl w:ilvl="6">
      <w:start w:val="0"/>
      <w:numFmt w:val="bullet"/>
      <w:lvlText w:val="•"/>
      <w:lvlJc w:val="left"/>
      <w:pPr>
        <w:ind w:left="4818" w:hanging="778"/>
      </w:pPr>
      <w:rPr>
        <w:rFonts w:hint="default"/>
      </w:rPr>
    </w:lvl>
    <w:lvl w:ilvl="7">
      <w:start w:val="0"/>
      <w:numFmt w:val="bullet"/>
      <w:lvlText w:val="•"/>
      <w:lvlJc w:val="left"/>
      <w:pPr>
        <w:ind w:left="5363" w:hanging="778"/>
      </w:pPr>
      <w:rPr>
        <w:rFonts w:hint="default"/>
      </w:rPr>
    </w:lvl>
    <w:lvl w:ilvl="8">
      <w:start w:val="0"/>
      <w:numFmt w:val="bullet"/>
      <w:lvlText w:val="•"/>
      <w:lvlJc w:val="left"/>
      <w:pPr>
        <w:ind w:left="5908" w:hanging="778"/>
      </w:pPr>
      <w:rPr>
        <w:rFonts w:hint="default"/>
      </w:rPr>
    </w:lvl>
  </w:abstractNum>
  <w:abstractNum w:abstractNumId="5">
    <w:nsid w:val="18D1B521"/>
    <w:multiLevelType w:val="hybridMultilevel"/>
    <w:tmpl w:val="00000000"/>
    <w:lvl w:ilvl="0">
      <w:start w:val="3"/>
      <w:numFmt w:val="decimal"/>
      <w:lvlText w:val="%1"/>
      <w:lvlJc w:val="left"/>
      <w:pPr>
        <w:ind w:left="1968" w:hanging="1080"/>
        <w:jc w:val="left"/>
      </w:pPr>
      <w:rPr>
        <w:rFonts w:hint="default"/>
      </w:rPr>
    </w:lvl>
    <w:lvl w:ilvl="1">
      <w:start w:val="2"/>
      <w:numFmt w:val="decimal"/>
      <w:lvlText w:val="%1.%2"/>
      <w:lvlJc w:val="left"/>
      <w:pPr>
        <w:ind w:left="1968" w:hanging="1080"/>
        <w:jc w:val="left"/>
      </w:pPr>
      <w:rPr>
        <w:rFonts w:ascii="宋体" w:eastAsia="宋体" w:hAnsi="宋体" w:cs="宋体" w:hint="default"/>
        <w:w w:val="100"/>
        <w:sz w:val="36"/>
        <w:szCs w:val="36"/>
      </w:rPr>
    </w:lvl>
    <w:lvl w:ilvl="2">
      <w:start w:val="1"/>
      <w:numFmt w:val="decimal"/>
      <w:lvlText w:val="%3）"/>
      <w:lvlJc w:val="left"/>
      <w:pPr>
        <w:ind w:left="2149" w:hanging="541"/>
        <w:jc w:val="left"/>
      </w:pPr>
      <w:rPr>
        <w:rFonts w:ascii="宋体" w:eastAsia="宋体" w:hAnsi="宋体" w:cs="宋体" w:hint="default"/>
        <w:spacing w:val="-1"/>
        <w:w w:val="100"/>
        <w:sz w:val="34"/>
        <w:szCs w:val="34"/>
      </w:rPr>
    </w:lvl>
    <w:lvl w:ilvl="3">
      <w:start w:val="0"/>
      <w:numFmt w:val="bullet"/>
      <w:lvlText w:val="•"/>
      <w:lvlJc w:val="left"/>
      <w:pPr>
        <w:ind w:left="5357" w:hanging="541"/>
      </w:pPr>
      <w:rPr>
        <w:rFonts w:hint="default"/>
      </w:rPr>
    </w:lvl>
    <w:lvl w:ilvl="4">
      <w:start w:val="0"/>
      <w:numFmt w:val="bullet"/>
      <w:lvlText w:val="•"/>
      <w:lvlJc w:val="left"/>
      <w:pPr>
        <w:ind w:left="6966" w:hanging="541"/>
      </w:pPr>
      <w:rPr>
        <w:rFonts w:hint="default"/>
      </w:rPr>
    </w:lvl>
    <w:lvl w:ilvl="5">
      <w:start w:val="0"/>
      <w:numFmt w:val="bullet"/>
      <w:lvlText w:val="•"/>
      <w:lvlJc w:val="left"/>
      <w:pPr>
        <w:ind w:left="8575" w:hanging="541"/>
      </w:pPr>
      <w:rPr>
        <w:rFonts w:hint="default"/>
      </w:rPr>
    </w:lvl>
    <w:lvl w:ilvl="6">
      <w:start w:val="0"/>
      <w:numFmt w:val="bullet"/>
      <w:lvlText w:val="•"/>
      <w:lvlJc w:val="left"/>
      <w:pPr>
        <w:ind w:left="10184" w:hanging="541"/>
      </w:pPr>
      <w:rPr>
        <w:rFonts w:hint="default"/>
      </w:rPr>
    </w:lvl>
    <w:lvl w:ilvl="7">
      <w:start w:val="0"/>
      <w:numFmt w:val="bullet"/>
      <w:lvlText w:val="•"/>
      <w:lvlJc w:val="left"/>
      <w:pPr>
        <w:ind w:left="11793" w:hanging="541"/>
      </w:pPr>
      <w:rPr>
        <w:rFonts w:hint="default"/>
      </w:rPr>
    </w:lvl>
    <w:lvl w:ilvl="8">
      <w:start w:val="0"/>
      <w:numFmt w:val="bullet"/>
      <w:lvlText w:val="•"/>
      <w:lvlJc w:val="left"/>
      <w:pPr>
        <w:ind w:left="13401" w:hanging="541"/>
      </w:pPr>
      <w:rPr>
        <w:rFonts w:hint="default"/>
      </w:rPr>
    </w:lvl>
  </w:abstractNum>
  <w:abstractNum w:abstractNumId="6">
    <w:nsid w:val="2D3D1CEA"/>
    <w:multiLevelType w:val="hybridMultilevel"/>
    <w:tmpl w:val="00000000"/>
    <w:lvl w:ilvl="0">
      <w:start w:val="1"/>
      <w:numFmt w:val="decimal"/>
      <w:lvlText w:val="%1"/>
      <w:lvlJc w:val="left"/>
      <w:pPr>
        <w:ind w:left="1252" w:hanging="364"/>
        <w:jc w:val="left"/>
      </w:pPr>
      <w:rPr>
        <w:rFonts w:ascii="宋体" w:eastAsia="宋体" w:hAnsi="宋体" w:cs="宋体" w:hint="default"/>
        <w:b/>
        <w:bCs/>
        <w:w w:val="99"/>
        <w:sz w:val="36"/>
        <w:szCs w:val="36"/>
      </w:rPr>
    </w:lvl>
    <w:lvl w:ilvl="1">
      <w:start w:val="1"/>
      <w:numFmt w:val="decimal"/>
      <w:lvlText w:val="%1.%2"/>
      <w:lvlJc w:val="left"/>
      <w:pPr>
        <w:ind w:left="888" w:hanging="720"/>
        <w:jc w:val="left"/>
      </w:pPr>
      <w:rPr>
        <w:rFonts w:ascii="宋体" w:eastAsia="宋体" w:hAnsi="宋体" w:cs="宋体" w:hint="default"/>
        <w:w w:val="100"/>
        <w:sz w:val="36"/>
        <w:szCs w:val="36"/>
      </w:rPr>
    </w:lvl>
    <w:lvl w:ilvl="2">
      <w:start w:val="0"/>
      <w:numFmt w:val="bullet"/>
      <w:lvlText w:val="•"/>
      <w:lvlJc w:val="left"/>
      <w:pPr>
        <w:ind w:left="1600" w:hanging="720"/>
      </w:pPr>
      <w:rPr>
        <w:rFonts w:hint="default"/>
      </w:rPr>
    </w:lvl>
    <w:lvl w:ilvl="3">
      <w:start w:val="0"/>
      <w:numFmt w:val="bullet"/>
      <w:lvlText w:val="•"/>
      <w:lvlJc w:val="left"/>
      <w:pPr>
        <w:ind w:left="3477" w:hanging="720"/>
      </w:pPr>
      <w:rPr>
        <w:rFonts w:hint="default"/>
      </w:rPr>
    </w:lvl>
    <w:lvl w:ilvl="4">
      <w:start w:val="0"/>
      <w:numFmt w:val="bullet"/>
      <w:lvlText w:val="•"/>
      <w:lvlJc w:val="left"/>
      <w:pPr>
        <w:ind w:left="5354" w:hanging="720"/>
      </w:pPr>
      <w:rPr>
        <w:rFonts w:hint="default"/>
      </w:rPr>
    </w:lvl>
    <w:lvl w:ilvl="5">
      <w:start w:val="0"/>
      <w:numFmt w:val="bullet"/>
      <w:lvlText w:val="•"/>
      <w:lvlJc w:val="left"/>
      <w:pPr>
        <w:ind w:left="7232" w:hanging="720"/>
      </w:pPr>
      <w:rPr>
        <w:rFonts w:hint="default"/>
      </w:rPr>
    </w:lvl>
    <w:lvl w:ilvl="6">
      <w:start w:val="0"/>
      <w:numFmt w:val="bullet"/>
      <w:lvlText w:val="•"/>
      <w:lvlJc w:val="left"/>
      <w:pPr>
        <w:ind w:left="9109" w:hanging="720"/>
      </w:pPr>
      <w:rPr>
        <w:rFonts w:hint="default"/>
      </w:rPr>
    </w:lvl>
    <w:lvl w:ilvl="7">
      <w:start w:val="0"/>
      <w:numFmt w:val="bullet"/>
      <w:lvlText w:val="•"/>
      <w:lvlJc w:val="left"/>
      <w:pPr>
        <w:ind w:left="10987" w:hanging="720"/>
      </w:pPr>
      <w:rPr>
        <w:rFonts w:hint="default"/>
      </w:rPr>
    </w:lvl>
    <w:lvl w:ilvl="8">
      <w:start w:val="0"/>
      <w:numFmt w:val="bullet"/>
      <w:lvlText w:val="•"/>
      <w:lvlJc w:val="left"/>
      <w:pPr>
        <w:ind w:left="12864" w:hanging="720"/>
      </w:pPr>
      <w:rPr>
        <w:rFonts w:hint="default"/>
      </w:rPr>
    </w:lvl>
  </w:abstractNum>
  <w:abstractNum w:abstractNumId="7">
    <w:nsid w:val="35166715"/>
    <w:multiLevelType w:val="hybridMultilevel"/>
    <w:tmpl w:val="00000000"/>
    <w:lvl w:ilvl="0">
      <w:start w:val="3"/>
      <w:numFmt w:val="decimal"/>
      <w:lvlText w:val="%1"/>
      <w:lvlJc w:val="left"/>
      <w:pPr>
        <w:ind w:left="888" w:hanging="1008"/>
        <w:jc w:val="left"/>
      </w:pPr>
      <w:rPr>
        <w:rFonts w:hint="default"/>
      </w:rPr>
    </w:lvl>
    <w:lvl w:ilvl="1">
      <w:start w:val="3"/>
      <w:numFmt w:val="decimal"/>
      <w:lvlText w:val="%1.%2"/>
      <w:lvlJc w:val="left"/>
      <w:pPr>
        <w:ind w:left="888" w:hanging="1008"/>
        <w:jc w:val="left"/>
      </w:pPr>
      <w:rPr>
        <w:rFonts w:hint="default"/>
      </w:rPr>
    </w:lvl>
    <w:lvl w:ilvl="2">
      <w:start w:val="1"/>
      <w:numFmt w:val="decimal"/>
      <w:lvlText w:val="%1.%2.%3"/>
      <w:lvlJc w:val="left"/>
      <w:pPr>
        <w:ind w:left="888" w:hanging="1008"/>
        <w:jc w:val="left"/>
      </w:pPr>
      <w:rPr>
        <w:rFonts w:ascii="宋体" w:eastAsia="宋体" w:hAnsi="宋体" w:cs="宋体" w:hint="default"/>
        <w:w w:val="100"/>
        <w:sz w:val="36"/>
        <w:szCs w:val="36"/>
      </w:rPr>
    </w:lvl>
    <w:lvl w:ilvl="3">
      <w:start w:val="0"/>
      <w:numFmt w:val="bullet"/>
      <w:lvlText w:val="•"/>
      <w:lvlJc w:val="left"/>
      <w:pPr>
        <w:ind w:left="5601" w:hanging="1008"/>
      </w:pPr>
      <w:rPr>
        <w:rFonts w:hint="default"/>
      </w:rPr>
    </w:lvl>
    <w:lvl w:ilvl="4">
      <w:start w:val="0"/>
      <w:numFmt w:val="bullet"/>
      <w:lvlText w:val="•"/>
      <w:lvlJc w:val="left"/>
      <w:pPr>
        <w:ind w:left="7175" w:hanging="1008"/>
      </w:pPr>
      <w:rPr>
        <w:rFonts w:hint="default"/>
      </w:rPr>
    </w:lvl>
    <w:lvl w:ilvl="5">
      <w:start w:val="0"/>
      <w:numFmt w:val="bullet"/>
      <w:lvlText w:val="•"/>
      <w:lvlJc w:val="left"/>
      <w:pPr>
        <w:ind w:left="8749" w:hanging="1008"/>
      </w:pPr>
      <w:rPr>
        <w:rFonts w:hint="default"/>
      </w:rPr>
    </w:lvl>
    <w:lvl w:ilvl="6">
      <w:start w:val="0"/>
      <w:numFmt w:val="bullet"/>
      <w:lvlText w:val="•"/>
      <w:lvlJc w:val="left"/>
      <w:pPr>
        <w:ind w:left="10323" w:hanging="1008"/>
      </w:pPr>
      <w:rPr>
        <w:rFonts w:hint="default"/>
      </w:rPr>
    </w:lvl>
    <w:lvl w:ilvl="7">
      <w:start w:val="0"/>
      <w:numFmt w:val="bullet"/>
      <w:lvlText w:val="•"/>
      <w:lvlJc w:val="left"/>
      <w:pPr>
        <w:ind w:left="11897" w:hanging="1008"/>
      </w:pPr>
      <w:rPr>
        <w:rFonts w:hint="default"/>
      </w:rPr>
    </w:lvl>
    <w:lvl w:ilvl="8">
      <w:start w:val="0"/>
      <w:numFmt w:val="bullet"/>
      <w:lvlText w:val="•"/>
      <w:lvlJc w:val="left"/>
      <w:pPr>
        <w:ind w:left="13471" w:hanging="1008"/>
      </w:pPr>
      <w:rPr>
        <w:rFonts w:hint="default"/>
      </w:rPr>
    </w:lvl>
  </w:abstractNum>
  <w:abstractNum w:abstractNumId="8">
    <w:nsid w:val="3C2017A3"/>
    <w:multiLevelType w:val="hybridMultilevel"/>
    <w:tmpl w:val="00000000"/>
    <w:lvl w:ilvl="0">
      <w:start w:val="1"/>
      <w:numFmt w:val="lowerLetter"/>
      <w:lvlText w:val="%1."/>
      <w:lvlJc w:val="left"/>
      <w:pPr>
        <w:ind w:left="2148" w:hanging="540"/>
        <w:jc w:val="right"/>
      </w:pPr>
      <w:rPr>
        <w:rFonts w:ascii="Arial" w:eastAsia="Arial" w:hAnsi="Arial" w:cs="Arial" w:hint="default"/>
        <w:w w:val="83"/>
        <w:sz w:val="36"/>
        <w:szCs w:val="36"/>
      </w:rPr>
    </w:lvl>
    <w:lvl w:ilvl="1">
      <w:start w:val="0"/>
      <w:numFmt w:val="bullet"/>
      <w:lvlText w:val="•"/>
      <w:lvlJc w:val="left"/>
      <w:pPr>
        <w:ind w:left="3587" w:hanging="540"/>
      </w:pPr>
      <w:rPr>
        <w:rFonts w:hint="default"/>
      </w:rPr>
    </w:lvl>
    <w:lvl w:ilvl="2">
      <w:start w:val="0"/>
      <w:numFmt w:val="bullet"/>
      <w:lvlText w:val="•"/>
      <w:lvlJc w:val="left"/>
      <w:pPr>
        <w:ind w:left="5035" w:hanging="540"/>
      </w:pPr>
      <w:rPr>
        <w:rFonts w:hint="default"/>
      </w:rPr>
    </w:lvl>
    <w:lvl w:ilvl="3">
      <w:start w:val="0"/>
      <w:numFmt w:val="bullet"/>
      <w:lvlText w:val="•"/>
      <w:lvlJc w:val="left"/>
      <w:pPr>
        <w:ind w:left="6483" w:hanging="540"/>
      </w:pPr>
      <w:rPr>
        <w:rFonts w:hint="default"/>
      </w:rPr>
    </w:lvl>
    <w:lvl w:ilvl="4">
      <w:start w:val="0"/>
      <w:numFmt w:val="bullet"/>
      <w:lvlText w:val="•"/>
      <w:lvlJc w:val="left"/>
      <w:pPr>
        <w:ind w:left="7931" w:hanging="540"/>
      </w:pPr>
      <w:rPr>
        <w:rFonts w:hint="default"/>
      </w:rPr>
    </w:lvl>
    <w:lvl w:ilvl="5">
      <w:start w:val="0"/>
      <w:numFmt w:val="bullet"/>
      <w:lvlText w:val="•"/>
      <w:lvlJc w:val="left"/>
      <w:pPr>
        <w:ind w:left="9379" w:hanging="540"/>
      </w:pPr>
      <w:rPr>
        <w:rFonts w:hint="default"/>
      </w:rPr>
    </w:lvl>
    <w:lvl w:ilvl="6">
      <w:start w:val="0"/>
      <w:numFmt w:val="bullet"/>
      <w:lvlText w:val="•"/>
      <w:lvlJc w:val="left"/>
      <w:pPr>
        <w:ind w:left="10827" w:hanging="540"/>
      </w:pPr>
      <w:rPr>
        <w:rFonts w:hint="default"/>
      </w:rPr>
    </w:lvl>
    <w:lvl w:ilvl="7">
      <w:start w:val="0"/>
      <w:numFmt w:val="bullet"/>
      <w:lvlText w:val="•"/>
      <w:lvlJc w:val="left"/>
      <w:pPr>
        <w:ind w:left="12275" w:hanging="540"/>
      </w:pPr>
      <w:rPr>
        <w:rFonts w:hint="default"/>
      </w:rPr>
    </w:lvl>
    <w:lvl w:ilvl="8">
      <w:start w:val="0"/>
      <w:numFmt w:val="bullet"/>
      <w:lvlText w:val="•"/>
      <w:lvlJc w:val="left"/>
      <w:pPr>
        <w:ind w:left="13723" w:hanging="540"/>
      </w:pPr>
      <w:rPr>
        <w:rFonts w:hint="default"/>
      </w:rPr>
    </w:lvl>
  </w:abstractNum>
  <w:abstractNum w:abstractNumId="9">
    <w:nsid w:val="407EB6CC"/>
    <w:multiLevelType w:val="hybridMultilevel"/>
    <w:tmpl w:val="00000000"/>
    <w:lvl w:ilvl="0">
      <w:start w:val="1"/>
      <w:numFmt w:val="decimal"/>
      <w:lvlText w:val="%1"/>
      <w:lvlJc w:val="left"/>
      <w:pPr>
        <w:ind w:left="888" w:hanging="609"/>
        <w:jc w:val="left"/>
      </w:pPr>
      <w:rPr>
        <w:rFonts w:hint="default"/>
      </w:rPr>
    </w:lvl>
    <w:lvl w:ilvl="1">
      <w:start w:val="1"/>
      <w:numFmt w:val="decimal"/>
      <w:lvlText w:val="%1.%2"/>
      <w:lvlJc w:val="left"/>
      <w:pPr>
        <w:ind w:left="888" w:hanging="609"/>
        <w:jc w:val="left"/>
      </w:pPr>
      <w:rPr>
        <w:rFonts w:ascii="宋体" w:eastAsia="宋体" w:hAnsi="宋体" w:cs="宋体" w:hint="default"/>
        <w:w w:val="100"/>
        <w:sz w:val="36"/>
        <w:szCs w:val="36"/>
      </w:rPr>
    </w:lvl>
    <w:lvl w:ilvl="2">
      <w:start w:val="0"/>
      <w:numFmt w:val="bullet"/>
      <w:lvlText w:val="•"/>
      <w:lvlJc w:val="left"/>
      <w:pPr>
        <w:ind w:left="4027" w:hanging="609"/>
      </w:pPr>
      <w:rPr>
        <w:rFonts w:hint="default"/>
      </w:rPr>
    </w:lvl>
    <w:lvl w:ilvl="3">
      <w:start w:val="0"/>
      <w:numFmt w:val="bullet"/>
      <w:lvlText w:val="•"/>
      <w:lvlJc w:val="left"/>
      <w:pPr>
        <w:ind w:left="5601" w:hanging="609"/>
      </w:pPr>
      <w:rPr>
        <w:rFonts w:hint="default"/>
      </w:rPr>
    </w:lvl>
    <w:lvl w:ilvl="4">
      <w:start w:val="0"/>
      <w:numFmt w:val="bullet"/>
      <w:lvlText w:val="•"/>
      <w:lvlJc w:val="left"/>
      <w:pPr>
        <w:ind w:left="7175" w:hanging="609"/>
      </w:pPr>
      <w:rPr>
        <w:rFonts w:hint="default"/>
      </w:rPr>
    </w:lvl>
    <w:lvl w:ilvl="5">
      <w:start w:val="0"/>
      <w:numFmt w:val="bullet"/>
      <w:lvlText w:val="•"/>
      <w:lvlJc w:val="left"/>
      <w:pPr>
        <w:ind w:left="8749" w:hanging="609"/>
      </w:pPr>
      <w:rPr>
        <w:rFonts w:hint="default"/>
      </w:rPr>
    </w:lvl>
    <w:lvl w:ilvl="6">
      <w:start w:val="0"/>
      <w:numFmt w:val="bullet"/>
      <w:lvlText w:val="•"/>
      <w:lvlJc w:val="left"/>
      <w:pPr>
        <w:ind w:left="10323" w:hanging="609"/>
      </w:pPr>
      <w:rPr>
        <w:rFonts w:hint="default"/>
      </w:rPr>
    </w:lvl>
    <w:lvl w:ilvl="7">
      <w:start w:val="0"/>
      <w:numFmt w:val="bullet"/>
      <w:lvlText w:val="•"/>
      <w:lvlJc w:val="left"/>
      <w:pPr>
        <w:ind w:left="11897" w:hanging="609"/>
      </w:pPr>
      <w:rPr>
        <w:rFonts w:hint="default"/>
      </w:rPr>
    </w:lvl>
    <w:lvl w:ilvl="8">
      <w:start w:val="0"/>
      <w:numFmt w:val="bullet"/>
      <w:lvlText w:val="•"/>
      <w:lvlJc w:val="left"/>
      <w:pPr>
        <w:ind w:left="13471" w:hanging="609"/>
      </w:pPr>
      <w:rPr>
        <w:rFonts w:hint="default"/>
      </w:rPr>
    </w:lvl>
  </w:abstractNum>
  <w:abstractNum w:abstractNumId="10">
    <w:nsid w:val="442F1E20"/>
    <w:multiLevelType w:val="hybridMultilevel"/>
    <w:tmpl w:val="00000000"/>
    <w:lvl w:ilvl="0">
      <w:start w:val="1"/>
      <w:numFmt w:val="lowerLetter"/>
      <w:lvlText w:val="%1)"/>
      <w:lvlJc w:val="left"/>
      <w:pPr>
        <w:ind w:left="2328" w:hanging="720"/>
        <w:jc w:val="left"/>
      </w:pPr>
      <w:rPr>
        <w:rFonts w:ascii="宋体" w:eastAsia="宋体" w:hAnsi="宋体" w:cs="宋体" w:hint="default"/>
        <w:w w:val="100"/>
        <w:sz w:val="36"/>
        <w:szCs w:val="36"/>
      </w:rPr>
    </w:lvl>
    <w:lvl w:ilvl="1">
      <w:start w:val="0"/>
      <w:numFmt w:val="bullet"/>
      <w:lvlText w:val="•"/>
      <w:lvlJc w:val="left"/>
      <w:pPr>
        <w:ind w:left="3749" w:hanging="720"/>
      </w:pPr>
      <w:rPr>
        <w:rFonts w:hint="default"/>
      </w:rPr>
    </w:lvl>
    <w:lvl w:ilvl="2">
      <w:start w:val="0"/>
      <w:numFmt w:val="bullet"/>
      <w:lvlText w:val="•"/>
      <w:lvlJc w:val="left"/>
      <w:pPr>
        <w:ind w:left="5179" w:hanging="720"/>
      </w:pPr>
      <w:rPr>
        <w:rFonts w:hint="default"/>
      </w:rPr>
    </w:lvl>
    <w:lvl w:ilvl="3">
      <w:start w:val="0"/>
      <w:numFmt w:val="bullet"/>
      <w:lvlText w:val="•"/>
      <w:lvlJc w:val="left"/>
      <w:pPr>
        <w:ind w:left="6609" w:hanging="720"/>
      </w:pPr>
      <w:rPr>
        <w:rFonts w:hint="default"/>
      </w:rPr>
    </w:lvl>
    <w:lvl w:ilvl="4">
      <w:start w:val="0"/>
      <w:numFmt w:val="bullet"/>
      <w:lvlText w:val="•"/>
      <w:lvlJc w:val="left"/>
      <w:pPr>
        <w:ind w:left="8039" w:hanging="720"/>
      </w:pPr>
      <w:rPr>
        <w:rFonts w:hint="default"/>
      </w:rPr>
    </w:lvl>
    <w:lvl w:ilvl="5">
      <w:start w:val="0"/>
      <w:numFmt w:val="bullet"/>
      <w:lvlText w:val="•"/>
      <w:lvlJc w:val="left"/>
      <w:pPr>
        <w:ind w:left="9469" w:hanging="720"/>
      </w:pPr>
      <w:rPr>
        <w:rFonts w:hint="default"/>
      </w:rPr>
    </w:lvl>
    <w:lvl w:ilvl="6">
      <w:start w:val="0"/>
      <w:numFmt w:val="bullet"/>
      <w:lvlText w:val="•"/>
      <w:lvlJc w:val="left"/>
      <w:pPr>
        <w:ind w:left="10899" w:hanging="720"/>
      </w:pPr>
      <w:rPr>
        <w:rFonts w:hint="default"/>
      </w:rPr>
    </w:lvl>
    <w:lvl w:ilvl="7">
      <w:start w:val="0"/>
      <w:numFmt w:val="bullet"/>
      <w:lvlText w:val="•"/>
      <w:lvlJc w:val="left"/>
      <w:pPr>
        <w:ind w:left="12329" w:hanging="720"/>
      </w:pPr>
      <w:rPr>
        <w:rFonts w:hint="default"/>
      </w:rPr>
    </w:lvl>
    <w:lvl w:ilvl="8">
      <w:start w:val="0"/>
      <w:numFmt w:val="bullet"/>
      <w:lvlText w:val="•"/>
      <w:lvlJc w:val="left"/>
      <w:pPr>
        <w:ind w:left="13759" w:hanging="720"/>
      </w:pPr>
      <w:rPr>
        <w:rFonts w:hint="default"/>
      </w:rPr>
    </w:lvl>
  </w:abstractNum>
  <w:abstractNum w:abstractNumId="11">
    <w:nsid w:val="5DEAF985"/>
    <w:multiLevelType w:val="hybridMultilevel"/>
    <w:tmpl w:val="00000000"/>
    <w:lvl w:ilvl="0">
      <w:start w:val="1"/>
      <w:numFmt w:val="decimal"/>
      <w:lvlText w:val="%1）"/>
      <w:lvlJc w:val="left"/>
      <w:pPr>
        <w:ind w:left="1429" w:hanging="541"/>
        <w:jc w:val="left"/>
      </w:pPr>
      <w:rPr>
        <w:rFonts w:ascii="宋体" w:eastAsia="宋体" w:hAnsi="宋体" w:cs="宋体" w:hint="default"/>
        <w:w w:val="100"/>
        <w:sz w:val="34"/>
        <w:szCs w:val="34"/>
      </w:rPr>
    </w:lvl>
    <w:lvl w:ilvl="1">
      <w:start w:val="0"/>
      <w:numFmt w:val="bullet"/>
      <w:lvlText w:val=""/>
      <w:lvlJc w:val="left"/>
      <w:pPr>
        <w:ind w:left="2306" w:hanging="630"/>
      </w:pPr>
      <w:rPr>
        <w:rFonts w:ascii="Wingdings" w:eastAsia="Wingdings" w:hAnsi="Wingdings" w:cs="Wingdings" w:hint="default"/>
        <w:w w:val="100"/>
        <w:sz w:val="36"/>
        <w:szCs w:val="36"/>
      </w:rPr>
    </w:lvl>
    <w:lvl w:ilvl="2">
      <w:start w:val="0"/>
      <w:numFmt w:val="bullet"/>
      <w:lvlText w:val="•"/>
      <w:lvlJc w:val="left"/>
      <w:pPr>
        <w:ind w:left="3891" w:hanging="630"/>
      </w:pPr>
      <w:rPr>
        <w:rFonts w:hint="default"/>
      </w:rPr>
    </w:lvl>
    <w:lvl w:ilvl="3">
      <w:start w:val="0"/>
      <w:numFmt w:val="bullet"/>
      <w:lvlText w:val="•"/>
      <w:lvlJc w:val="left"/>
      <w:pPr>
        <w:ind w:left="5482" w:hanging="630"/>
      </w:pPr>
      <w:rPr>
        <w:rFonts w:hint="default"/>
      </w:rPr>
    </w:lvl>
    <w:lvl w:ilvl="4">
      <w:start w:val="0"/>
      <w:numFmt w:val="bullet"/>
      <w:lvlText w:val="•"/>
      <w:lvlJc w:val="left"/>
      <w:pPr>
        <w:ind w:left="7073" w:hanging="630"/>
      </w:pPr>
      <w:rPr>
        <w:rFonts w:hint="default"/>
      </w:rPr>
    </w:lvl>
    <w:lvl w:ilvl="5">
      <w:start w:val="0"/>
      <w:numFmt w:val="bullet"/>
      <w:lvlText w:val="•"/>
      <w:lvlJc w:val="left"/>
      <w:pPr>
        <w:ind w:left="8664" w:hanging="630"/>
      </w:pPr>
      <w:rPr>
        <w:rFonts w:hint="default"/>
      </w:rPr>
    </w:lvl>
    <w:lvl w:ilvl="6">
      <w:start w:val="0"/>
      <w:numFmt w:val="bullet"/>
      <w:lvlText w:val="•"/>
      <w:lvlJc w:val="left"/>
      <w:pPr>
        <w:ind w:left="10255" w:hanging="630"/>
      </w:pPr>
      <w:rPr>
        <w:rFonts w:hint="default"/>
      </w:rPr>
    </w:lvl>
    <w:lvl w:ilvl="7">
      <w:start w:val="0"/>
      <w:numFmt w:val="bullet"/>
      <w:lvlText w:val="•"/>
      <w:lvlJc w:val="left"/>
      <w:pPr>
        <w:ind w:left="11846" w:hanging="630"/>
      </w:pPr>
      <w:rPr>
        <w:rFonts w:hint="default"/>
      </w:rPr>
    </w:lvl>
    <w:lvl w:ilvl="8">
      <w:start w:val="0"/>
      <w:numFmt w:val="bullet"/>
      <w:lvlText w:val="•"/>
      <w:lvlJc w:val="left"/>
      <w:pPr>
        <w:ind w:left="13437" w:hanging="630"/>
      </w:pPr>
      <w:rPr>
        <w:rFonts w:hint="default"/>
      </w:rPr>
    </w:lvl>
  </w:abstractNum>
  <w:abstractNum w:abstractNumId="12">
    <w:nsid w:val="5F75A7EC"/>
    <w:multiLevelType w:val="hybridMultilevel"/>
    <w:tmpl w:val="00000000"/>
    <w:lvl w:ilvl="0">
      <w:start w:val="1"/>
      <w:numFmt w:val="decimal"/>
      <w:lvlText w:val="%1"/>
      <w:lvlJc w:val="left"/>
      <w:pPr>
        <w:ind w:left="1374" w:hanging="486"/>
        <w:jc w:val="right"/>
      </w:pPr>
      <w:rPr>
        <w:rFonts w:ascii="宋体" w:eastAsia="宋体" w:hAnsi="宋体" w:cs="宋体" w:hint="default"/>
        <w:b/>
        <w:bCs/>
        <w:w w:val="98"/>
        <w:sz w:val="48"/>
        <w:szCs w:val="48"/>
      </w:rPr>
    </w:lvl>
    <w:lvl w:ilvl="1">
      <w:start w:val="1"/>
      <w:numFmt w:val="decimal"/>
      <w:lvlText w:val="%1.%2"/>
      <w:lvlJc w:val="left"/>
      <w:pPr>
        <w:ind w:left="888" w:hanging="907"/>
        <w:jc w:val="right"/>
      </w:pPr>
      <w:rPr>
        <w:rFonts w:ascii="宋体" w:eastAsia="宋体" w:hAnsi="宋体" w:cs="宋体" w:hint="default"/>
        <w:w w:val="100"/>
        <w:sz w:val="36"/>
        <w:szCs w:val="36"/>
      </w:rPr>
    </w:lvl>
    <w:lvl w:ilvl="2">
      <w:start w:val="0"/>
      <w:numFmt w:val="bullet"/>
      <w:lvlText w:val="•"/>
      <w:lvlJc w:val="left"/>
      <w:pPr>
        <w:ind w:left="3073" w:hanging="907"/>
      </w:pPr>
      <w:rPr>
        <w:rFonts w:hint="default"/>
      </w:rPr>
    </w:lvl>
    <w:lvl w:ilvl="3">
      <w:start w:val="0"/>
      <w:numFmt w:val="bullet"/>
      <w:lvlText w:val="•"/>
      <w:lvlJc w:val="left"/>
      <w:pPr>
        <w:ind w:left="4766" w:hanging="907"/>
      </w:pPr>
      <w:rPr>
        <w:rFonts w:hint="default"/>
      </w:rPr>
    </w:lvl>
    <w:lvl w:ilvl="4">
      <w:start w:val="0"/>
      <w:numFmt w:val="bullet"/>
      <w:lvlText w:val="•"/>
      <w:lvlJc w:val="left"/>
      <w:pPr>
        <w:ind w:left="6459" w:hanging="907"/>
      </w:pPr>
      <w:rPr>
        <w:rFonts w:hint="default"/>
      </w:rPr>
    </w:lvl>
    <w:lvl w:ilvl="5">
      <w:start w:val="0"/>
      <w:numFmt w:val="bullet"/>
      <w:lvlText w:val="•"/>
      <w:lvlJc w:val="left"/>
      <w:pPr>
        <w:ind w:left="8153" w:hanging="907"/>
      </w:pPr>
      <w:rPr>
        <w:rFonts w:hint="default"/>
      </w:rPr>
    </w:lvl>
    <w:lvl w:ilvl="6">
      <w:start w:val="0"/>
      <w:numFmt w:val="bullet"/>
      <w:lvlText w:val="•"/>
      <w:lvlJc w:val="left"/>
      <w:pPr>
        <w:ind w:left="9846" w:hanging="907"/>
      </w:pPr>
      <w:rPr>
        <w:rFonts w:hint="default"/>
      </w:rPr>
    </w:lvl>
    <w:lvl w:ilvl="7">
      <w:start w:val="0"/>
      <w:numFmt w:val="bullet"/>
      <w:lvlText w:val="•"/>
      <w:lvlJc w:val="left"/>
      <w:pPr>
        <w:ind w:left="11539" w:hanging="907"/>
      </w:pPr>
      <w:rPr>
        <w:rFonts w:hint="default"/>
      </w:rPr>
    </w:lvl>
    <w:lvl w:ilvl="8">
      <w:start w:val="0"/>
      <w:numFmt w:val="bullet"/>
      <w:lvlText w:val="•"/>
      <w:lvlJc w:val="left"/>
      <w:pPr>
        <w:ind w:left="13233" w:hanging="907"/>
      </w:pPr>
      <w:rPr>
        <w:rFonts w:hint="default"/>
      </w:rPr>
    </w:lvl>
  </w:abstractNum>
  <w:abstractNum w:abstractNumId="13">
    <w:nsid w:val="68A2F3E3"/>
    <w:multiLevelType w:val="hybridMultilevel"/>
    <w:tmpl w:val="00000000"/>
    <w:lvl w:ilvl="0">
      <w:start w:val="1"/>
      <w:numFmt w:val="lowerLetter"/>
      <w:lvlText w:val="%1)"/>
      <w:lvlJc w:val="left"/>
      <w:pPr>
        <w:ind w:left="888" w:hanging="457"/>
        <w:jc w:val="left"/>
      </w:pPr>
      <w:rPr>
        <w:rFonts w:ascii="Arial" w:eastAsia="Arial" w:hAnsi="Arial" w:cs="Arial" w:hint="default"/>
        <w:w w:val="87"/>
        <w:sz w:val="36"/>
        <w:szCs w:val="36"/>
      </w:rPr>
    </w:lvl>
    <w:lvl w:ilvl="1">
      <w:start w:val="0"/>
      <w:numFmt w:val="bullet"/>
      <w:lvlText w:val="•"/>
      <w:lvlJc w:val="left"/>
      <w:pPr>
        <w:ind w:left="2453" w:hanging="457"/>
      </w:pPr>
      <w:rPr>
        <w:rFonts w:hint="default"/>
      </w:rPr>
    </w:lvl>
    <w:lvl w:ilvl="2">
      <w:start w:val="0"/>
      <w:numFmt w:val="bullet"/>
      <w:lvlText w:val="•"/>
      <w:lvlJc w:val="left"/>
      <w:pPr>
        <w:ind w:left="4027" w:hanging="457"/>
      </w:pPr>
      <w:rPr>
        <w:rFonts w:hint="default"/>
      </w:rPr>
    </w:lvl>
    <w:lvl w:ilvl="3">
      <w:start w:val="0"/>
      <w:numFmt w:val="bullet"/>
      <w:lvlText w:val="•"/>
      <w:lvlJc w:val="left"/>
      <w:pPr>
        <w:ind w:left="5601" w:hanging="457"/>
      </w:pPr>
      <w:rPr>
        <w:rFonts w:hint="default"/>
      </w:rPr>
    </w:lvl>
    <w:lvl w:ilvl="4">
      <w:start w:val="0"/>
      <w:numFmt w:val="bullet"/>
      <w:lvlText w:val="•"/>
      <w:lvlJc w:val="left"/>
      <w:pPr>
        <w:ind w:left="7175" w:hanging="457"/>
      </w:pPr>
      <w:rPr>
        <w:rFonts w:hint="default"/>
      </w:rPr>
    </w:lvl>
    <w:lvl w:ilvl="5">
      <w:start w:val="0"/>
      <w:numFmt w:val="bullet"/>
      <w:lvlText w:val="•"/>
      <w:lvlJc w:val="left"/>
      <w:pPr>
        <w:ind w:left="8749" w:hanging="457"/>
      </w:pPr>
      <w:rPr>
        <w:rFonts w:hint="default"/>
      </w:rPr>
    </w:lvl>
    <w:lvl w:ilvl="6">
      <w:start w:val="0"/>
      <w:numFmt w:val="bullet"/>
      <w:lvlText w:val="•"/>
      <w:lvlJc w:val="left"/>
      <w:pPr>
        <w:ind w:left="10323" w:hanging="457"/>
      </w:pPr>
      <w:rPr>
        <w:rFonts w:hint="default"/>
      </w:rPr>
    </w:lvl>
    <w:lvl w:ilvl="7">
      <w:start w:val="0"/>
      <w:numFmt w:val="bullet"/>
      <w:lvlText w:val="•"/>
      <w:lvlJc w:val="left"/>
      <w:pPr>
        <w:ind w:left="11897" w:hanging="457"/>
      </w:pPr>
      <w:rPr>
        <w:rFonts w:hint="default"/>
      </w:rPr>
    </w:lvl>
    <w:lvl w:ilvl="8">
      <w:start w:val="0"/>
      <w:numFmt w:val="bullet"/>
      <w:lvlText w:val="•"/>
      <w:lvlJc w:val="left"/>
      <w:pPr>
        <w:ind w:left="13471" w:hanging="457"/>
      </w:pPr>
      <w:rPr>
        <w:rFonts w:hint="default"/>
      </w:rPr>
    </w:lvl>
  </w:abstractNum>
  <w:abstractNum w:abstractNumId="14">
    <w:nsid w:val="692C56A5"/>
    <w:multiLevelType w:val="hybridMultilevel"/>
    <w:tmpl w:val="00000000"/>
    <w:lvl w:ilvl="0">
      <w:start w:val="6"/>
      <w:numFmt w:val="decimal"/>
      <w:lvlText w:val="%1）"/>
      <w:lvlJc w:val="left"/>
      <w:pPr>
        <w:ind w:left="1429" w:hanging="541"/>
        <w:jc w:val="left"/>
      </w:pPr>
      <w:rPr>
        <w:rFonts w:ascii="宋体" w:eastAsia="宋体" w:hAnsi="宋体" w:cs="宋体" w:hint="default"/>
        <w:w w:val="100"/>
        <w:sz w:val="34"/>
        <w:szCs w:val="34"/>
      </w:rPr>
    </w:lvl>
    <w:lvl w:ilvl="1">
      <w:start w:val="0"/>
      <w:numFmt w:val="bullet"/>
      <w:lvlText w:val="•"/>
      <w:lvlJc w:val="left"/>
      <w:pPr>
        <w:ind w:left="2939" w:hanging="541"/>
      </w:pPr>
      <w:rPr>
        <w:rFonts w:hint="default"/>
      </w:rPr>
    </w:lvl>
    <w:lvl w:ilvl="2">
      <w:start w:val="0"/>
      <w:numFmt w:val="bullet"/>
      <w:lvlText w:val="•"/>
      <w:lvlJc w:val="left"/>
      <w:pPr>
        <w:ind w:left="4459" w:hanging="541"/>
      </w:pPr>
      <w:rPr>
        <w:rFonts w:hint="default"/>
      </w:rPr>
    </w:lvl>
    <w:lvl w:ilvl="3">
      <w:start w:val="0"/>
      <w:numFmt w:val="bullet"/>
      <w:lvlText w:val="•"/>
      <w:lvlJc w:val="left"/>
      <w:pPr>
        <w:ind w:left="5979" w:hanging="541"/>
      </w:pPr>
      <w:rPr>
        <w:rFonts w:hint="default"/>
      </w:rPr>
    </w:lvl>
    <w:lvl w:ilvl="4">
      <w:start w:val="0"/>
      <w:numFmt w:val="bullet"/>
      <w:lvlText w:val="•"/>
      <w:lvlJc w:val="left"/>
      <w:pPr>
        <w:ind w:left="7499" w:hanging="541"/>
      </w:pPr>
      <w:rPr>
        <w:rFonts w:hint="default"/>
      </w:rPr>
    </w:lvl>
    <w:lvl w:ilvl="5">
      <w:start w:val="0"/>
      <w:numFmt w:val="bullet"/>
      <w:lvlText w:val="•"/>
      <w:lvlJc w:val="left"/>
      <w:pPr>
        <w:ind w:left="9019" w:hanging="541"/>
      </w:pPr>
      <w:rPr>
        <w:rFonts w:hint="default"/>
      </w:rPr>
    </w:lvl>
    <w:lvl w:ilvl="6">
      <w:start w:val="0"/>
      <w:numFmt w:val="bullet"/>
      <w:lvlText w:val="•"/>
      <w:lvlJc w:val="left"/>
      <w:pPr>
        <w:ind w:left="10539" w:hanging="541"/>
      </w:pPr>
      <w:rPr>
        <w:rFonts w:hint="default"/>
      </w:rPr>
    </w:lvl>
    <w:lvl w:ilvl="7">
      <w:start w:val="0"/>
      <w:numFmt w:val="bullet"/>
      <w:lvlText w:val="•"/>
      <w:lvlJc w:val="left"/>
      <w:pPr>
        <w:ind w:left="12059" w:hanging="541"/>
      </w:pPr>
      <w:rPr>
        <w:rFonts w:hint="default"/>
      </w:rPr>
    </w:lvl>
    <w:lvl w:ilvl="8">
      <w:start w:val="0"/>
      <w:numFmt w:val="bullet"/>
      <w:lvlText w:val="•"/>
      <w:lvlJc w:val="left"/>
      <w:pPr>
        <w:ind w:left="13579" w:hanging="541"/>
      </w:pPr>
      <w:rPr>
        <w:rFonts w:hint="default"/>
      </w:rPr>
    </w:lvl>
  </w:abstractNum>
  <w:abstractNum w:abstractNumId="15">
    <w:nsid w:val="73B1C237"/>
    <w:multiLevelType w:val="hybridMultilevel"/>
    <w:tmpl w:val="00000000"/>
    <w:lvl w:ilvl="0">
      <w:start w:val="8"/>
      <w:numFmt w:val="decimal"/>
      <w:lvlText w:val="%1)"/>
      <w:lvlJc w:val="left"/>
      <w:pPr>
        <w:ind w:left="2148" w:hanging="540"/>
        <w:jc w:val="left"/>
      </w:pPr>
      <w:rPr>
        <w:rFonts w:ascii="宋体" w:eastAsia="宋体" w:hAnsi="宋体" w:cs="宋体" w:hint="default"/>
        <w:w w:val="100"/>
        <w:sz w:val="36"/>
        <w:szCs w:val="36"/>
      </w:rPr>
    </w:lvl>
    <w:lvl w:ilvl="1">
      <w:start w:val="0"/>
      <w:numFmt w:val="bullet"/>
      <w:lvlText w:val="•"/>
      <w:lvlJc w:val="left"/>
      <w:pPr>
        <w:ind w:left="3587" w:hanging="540"/>
      </w:pPr>
      <w:rPr>
        <w:rFonts w:hint="default"/>
      </w:rPr>
    </w:lvl>
    <w:lvl w:ilvl="2">
      <w:start w:val="0"/>
      <w:numFmt w:val="bullet"/>
      <w:lvlText w:val="•"/>
      <w:lvlJc w:val="left"/>
      <w:pPr>
        <w:ind w:left="5035" w:hanging="540"/>
      </w:pPr>
      <w:rPr>
        <w:rFonts w:hint="default"/>
      </w:rPr>
    </w:lvl>
    <w:lvl w:ilvl="3">
      <w:start w:val="0"/>
      <w:numFmt w:val="bullet"/>
      <w:lvlText w:val="•"/>
      <w:lvlJc w:val="left"/>
      <w:pPr>
        <w:ind w:left="6483" w:hanging="540"/>
      </w:pPr>
      <w:rPr>
        <w:rFonts w:hint="default"/>
      </w:rPr>
    </w:lvl>
    <w:lvl w:ilvl="4">
      <w:start w:val="0"/>
      <w:numFmt w:val="bullet"/>
      <w:lvlText w:val="•"/>
      <w:lvlJc w:val="left"/>
      <w:pPr>
        <w:ind w:left="7931" w:hanging="540"/>
      </w:pPr>
      <w:rPr>
        <w:rFonts w:hint="default"/>
      </w:rPr>
    </w:lvl>
    <w:lvl w:ilvl="5">
      <w:start w:val="0"/>
      <w:numFmt w:val="bullet"/>
      <w:lvlText w:val="•"/>
      <w:lvlJc w:val="left"/>
      <w:pPr>
        <w:ind w:left="9379" w:hanging="540"/>
      </w:pPr>
      <w:rPr>
        <w:rFonts w:hint="default"/>
      </w:rPr>
    </w:lvl>
    <w:lvl w:ilvl="6">
      <w:start w:val="0"/>
      <w:numFmt w:val="bullet"/>
      <w:lvlText w:val="•"/>
      <w:lvlJc w:val="left"/>
      <w:pPr>
        <w:ind w:left="10827" w:hanging="540"/>
      </w:pPr>
      <w:rPr>
        <w:rFonts w:hint="default"/>
      </w:rPr>
    </w:lvl>
    <w:lvl w:ilvl="7">
      <w:start w:val="0"/>
      <w:numFmt w:val="bullet"/>
      <w:lvlText w:val="•"/>
      <w:lvlJc w:val="left"/>
      <w:pPr>
        <w:ind w:left="12275" w:hanging="540"/>
      </w:pPr>
      <w:rPr>
        <w:rFonts w:hint="default"/>
      </w:rPr>
    </w:lvl>
    <w:lvl w:ilvl="8">
      <w:start w:val="0"/>
      <w:numFmt w:val="bullet"/>
      <w:lvlText w:val="•"/>
      <w:lvlJc w:val="left"/>
      <w:pPr>
        <w:ind w:left="13723" w:hanging="540"/>
      </w:pPr>
      <w:rPr>
        <w:rFonts w:hint="default"/>
      </w:rPr>
    </w:lvl>
  </w:abstractNum>
  <w:abstractNum w:abstractNumId="16">
    <w:nsid w:val="7DAE97E4"/>
    <w:multiLevelType w:val="hybridMultilevel"/>
    <w:tmpl w:val="00000000"/>
    <w:lvl w:ilvl="0">
      <w:start w:val="5"/>
      <w:numFmt w:val="decimal"/>
      <w:lvlText w:val="%1"/>
      <w:lvlJc w:val="left"/>
      <w:pPr>
        <w:ind w:left="1608" w:hanging="720"/>
        <w:jc w:val="left"/>
      </w:pPr>
      <w:rPr>
        <w:rFonts w:hint="default"/>
      </w:rPr>
    </w:lvl>
    <w:lvl w:ilvl="1">
      <w:start w:val="1"/>
      <w:numFmt w:val="decimal"/>
      <w:lvlText w:val="%1.%2"/>
      <w:lvlJc w:val="left"/>
      <w:pPr>
        <w:ind w:left="1608" w:hanging="720"/>
        <w:jc w:val="left"/>
      </w:pPr>
      <w:rPr>
        <w:rFonts w:ascii="宋体" w:eastAsia="宋体" w:hAnsi="宋体" w:cs="宋体" w:hint="default"/>
        <w:w w:val="100"/>
        <w:sz w:val="36"/>
        <w:szCs w:val="36"/>
      </w:rPr>
    </w:lvl>
    <w:lvl w:ilvl="2">
      <w:start w:val="1"/>
      <w:numFmt w:val="decimal"/>
      <w:lvlText w:val="%1.%2.%3"/>
      <w:lvlJc w:val="left"/>
      <w:pPr>
        <w:ind w:left="1791" w:hanging="900"/>
        <w:jc w:val="left"/>
      </w:pPr>
      <w:rPr>
        <w:rFonts w:hint="default"/>
        <w:w w:val="89"/>
      </w:rPr>
    </w:lvl>
    <w:lvl w:ilvl="3">
      <w:start w:val="1"/>
      <w:numFmt w:val="decimal"/>
      <w:lvlText w:val="%1.%2.%3.%4"/>
      <w:lvlJc w:val="left"/>
      <w:pPr>
        <w:ind w:left="888" w:hanging="900"/>
        <w:jc w:val="left"/>
      </w:pPr>
      <w:rPr>
        <w:rFonts w:ascii="宋体" w:eastAsia="宋体" w:hAnsi="宋体" w:cs="宋体" w:hint="default"/>
        <w:w w:val="100"/>
        <w:sz w:val="36"/>
        <w:szCs w:val="36"/>
      </w:rPr>
    </w:lvl>
    <w:lvl w:ilvl="4">
      <w:start w:val="0"/>
      <w:numFmt w:val="bullet"/>
      <w:lvlText w:val="•"/>
      <w:lvlJc w:val="left"/>
      <w:pPr>
        <w:ind w:left="4054" w:hanging="900"/>
      </w:pPr>
      <w:rPr>
        <w:rFonts w:hint="default"/>
      </w:rPr>
    </w:lvl>
    <w:lvl w:ilvl="5">
      <w:start w:val="0"/>
      <w:numFmt w:val="bullet"/>
      <w:lvlText w:val="•"/>
      <w:lvlJc w:val="left"/>
      <w:pPr>
        <w:ind w:left="6148" w:hanging="900"/>
      </w:pPr>
      <w:rPr>
        <w:rFonts w:hint="default"/>
      </w:rPr>
    </w:lvl>
    <w:lvl w:ilvl="6">
      <w:start w:val="0"/>
      <w:numFmt w:val="bullet"/>
      <w:lvlText w:val="•"/>
      <w:lvlJc w:val="left"/>
      <w:pPr>
        <w:ind w:left="8242" w:hanging="900"/>
      </w:pPr>
      <w:rPr>
        <w:rFonts w:hint="default"/>
      </w:rPr>
    </w:lvl>
    <w:lvl w:ilvl="7">
      <w:start w:val="0"/>
      <w:numFmt w:val="bullet"/>
      <w:lvlText w:val="•"/>
      <w:lvlJc w:val="left"/>
      <w:pPr>
        <w:ind w:left="10336" w:hanging="900"/>
      </w:pPr>
      <w:rPr>
        <w:rFonts w:hint="default"/>
      </w:rPr>
    </w:lvl>
    <w:lvl w:ilvl="8">
      <w:start w:val="0"/>
      <w:numFmt w:val="bullet"/>
      <w:lvlText w:val="•"/>
      <w:lvlJc w:val="left"/>
      <w:pPr>
        <w:ind w:left="12431" w:hanging="900"/>
      </w:pPr>
      <w:rPr>
        <w:rFonts w:hint="default"/>
      </w:rPr>
    </w:lvl>
  </w:abstractNum>
  <w:num w:numId="1">
    <w:abstractNumId w:val="13"/>
  </w:num>
  <w:num w:numId="2">
    <w:abstractNumId w:val="0"/>
  </w:num>
  <w:num w:numId="3">
    <w:abstractNumId w:val="8"/>
  </w:num>
  <w:num w:numId="4">
    <w:abstractNumId w:val="1"/>
  </w:num>
  <w:num w:numId="5">
    <w:abstractNumId w:val="10"/>
  </w:num>
  <w:num w:numId="6">
    <w:abstractNumId w:val="3"/>
  </w:num>
  <w:num w:numId="7">
    <w:abstractNumId w:val="12"/>
  </w:num>
  <w:num w:numId="8">
    <w:abstractNumId w:val="6"/>
  </w:num>
  <w:num w:numId="9">
    <w:abstractNumId w:val="16"/>
  </w:num>
  <w:num w:numId="10">
    <w:abstractNumId w:val="14"/>
  </w:num>
  <w:num w:numId="11">
    <w:abstractNumId w:val="11"/>
  </w:num>
  <w:num w:numId="12">
    <w:abstractNumId w:val="4"/>
  </w:num>
  <w:num w:numId="13">
    <w:abstractNumId w:val="7"/>
  </w:num>
  <w:num w:numId="14">
    <w:abstractNumId w:val="15"/>
  </w:num>
  <w:num w:numId="15">
    <w:abstractNumId w:val="5"/>
  </w:num>
  <w:num w:numId="16">
    <w:abstractNumId w:val="2"/>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888"/>
      <w:outlineLvl w:val="0"/>
    </w:pPr>
    <w:rPr>
      <w:rFonts w:ascii="宋体" w:eastAsia="宋体" w:hAnsi="宋体" w:cs="宋体"/>
      <w:b/>
      <w:bCs/>
      <w:sz w:val="48"/>
      <w:szCs w:val="48"/>
    </w:rPr>
  </w:style>
  <w:style w:type="paragraph" w:styleId="Heading2">
    <w:name w:val="heading 2"/>
    <w:basedOn w:val="Normal"/>
    <w:uiPriority w:val="1"/>
    <w:qFormat/>
    <w:pPr>
      <w:ind w:left="888"/>
      <w:outlineLvl w:val="1"/>
    </w:pPr>
    <w:rPr>
      <w:rFonts w:ascii="宋体" w:eastAsia="宋体" w:hAnsi="宋体" w:cs="宋体"/>
      <w:b/>
      <w:bCs/>
      <w:sz w:val="42"/>
      <w:szCs w:val="42"/>
    </w:rPr>
  </w:style>
  <w:style w:type="paragraph" w:styleId="Heading3">
    <w:name w:val="heading 3"/>
    <w:basedOn w:val="Normal"/>
    <w:uiPriority w:val="1"/>
    <w:qFormat/>
    <w:pPr>
      <w:ind w:left="1309" w:hanging="422"/>
      <w:outlineLvl w:val="2"/>
    </w:pPr>
    <w:rPr>
      <w:rFonts w:ascii="宋体" w:eastAsia="宋体" w:hAnsi="宋体" w:cs="宋体"/>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ind w:left="888"/>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image" Target="media/image1.png" /><Relationship Id="rId17" Type="http://schemas.openxmlformats.org/officeDocument/2006/relationships/image" Target="media/image2.png"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image" Target="media/image3.png"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image" Target="media/image7.png" /><Relationship Id="rId25" Type="http://schemas.openxmlformats.org/officeDocument/2006/relationships/image" Target="media/image8.png" /><Relationship Id="rId26" Type="http://schemas.openxmlformats.org/officeDocument/2006/relationships/header" Target="header8.xml" /><Relationship Id="rId27" Type="http://schemas.openxmlformats.org/officeDocument/2006/relationships/footer" Target="footer8.xml" /><Relationship Id="rId28" Type="http://schemas.openxmlformats.org/officeDocument/2006/relationships/image" Target="media/image9.png" /><Relationship Id="rId29" Type="http://schemas.openxmlformats.org/officeDocument/2006/relationships/image" Target="media/image10.png"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image" Target="media/image12.png" /><Relationship Id="rId32" Type="http://schemas.openxmlformats.org/officeDocument/2006/relationships/header" Target="header9.xml" /><Relationship Id="rId33" Type="http://schemas.openxmlformats.org/officeDocument/2006/relationships/footer" Target="footer9.xml" /><Relationship Id="rId34" Type="http://schemas.openxmlformats.org/officeDocument/2006/relationships/header" Target="header10.xml" /><Relationship Id="rId35" Type="http://schemas.openxmlformats.org/officeDocument/2006/relationships/footer" Target="footer10.xml" /><Relationship Id="rId36" Type="http://schemas.openxmlformats.org/officeDocument/2006/relationships/header" Target="header11.xml" /><Relationship Id="rId37" Type="http://schemas.openxmlformats.org/officeDocument/2006/relationships/footer" Target="footer11.xml" /><Relationship Id="rId38" Type="http://schemas.openxmlformats.org/officeDocument/2006/relationships/header" Target="header12.xml" /><Relationship Id="rId39" Type="http://schemas.openxmlformats.org/officeDocument/2006/relationships/footer" Target="footer12.xml" /><Relationship Id="rId4" Type="http://schemas.openxmlformats.org/officeDocument/2006/relationships/header" Target="header1.xml" /><Relationship Id="rId40" Type="http://schemas.openxmlformats.org/officeDocument/2006/relationships/header" Target="header13.xml" /><Relationship Id="rId41" Type="http://schemas.openxmlformats.org/officeDocument/2006/relationships/footer" Target="footer13.xml" /><Relationship Id="rId42" Type="http://schemas.openxmlformats.org/officeDocument/2006/relationships/image" Target="media/image13.png" /><Relationship Id="rId43" Type="http://schemas.openxmlformats.org/officeDocument/2006/relationships/header" Target="header14.xml" /><Relationship Id="rId44" Type="http://schemas.openxmlformats.org/officeDocument/2006/relationships/footer" Target="footer14.xml" /><Relationship Id="rId45" Type="http://schemas.openxmlformats.org/officeDocument/2006/relationships/header" Target="header15.xml" /><Relationship Id="rId46" Type="http://schemas.openxmlformats.org/officeDocument/2006/relationships/footer" Target="footer15.xml" /><Relationship Id="rId47" Type="http://schemas.openxmlformats.org/officeDocument/2006/relationships/header" Target="header16.xml" /><Relationship Id="rId48" Type="http://schemas.openxmlformats.org/officeDocument/2006/relationships/footer" Target="footer16.xml" /><Relationship Id="rId49" Type="http://schemas.openxmlformats.org/officeDocument/2006/relationships/image" Target="media/image14.png" /><Relationship Id="rId5" Type="http://schemas.openxmlformats.org/officeDocument/2006/relationships/footer" Target="footer1.xml" /><Relationship Id="rId50" Type="http://schemas.openxmlformats.org/officeDocument/2006/relationships/header" Target="header17.xml" /><Relationship Id="rId51" Type="http://schemas.openxmlformats.org/officeDocument/2006/relationships/footer" Target="footer17.xml" /><Relationship Id="rId52" Type="http://schemas.openxmlformats.org/officeDocument/2006/relationships/hyperlink" Target="https://d.book118.com/396055231032010102" TargetMode="External" /><Relationship Id="rId53" Type="http://schemas.openxmlformats.org/officeDocument/2006/relationships/header" Target="header18.xml" /><Relationship Id="rId54" Type="http://schemas.openxmlformats.org/officeDocument/2006/relationships/footer" Target="footer18.xml" /><Relationship Id="rId55" Type="http://schemas.openxmlformats.org/officeDocument/2006/relationships/theme" Target="theme/theme1.xml" /><Relationship Id="rId56" Type="http://schemas.openxmlformats.org/officeDocument/2006/relationships/numbering" Target="numbering.xml" /><Relationship Id="rId57"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2024-03-01T21:23:14Z</dcterms:created>
  <dcterms:modified xsi:type="dcterms:W3CDTF">2024-03-01T21:23:14Z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2022-12-03T00:00:00Z</vt:filetime>
  </property>
  <property fmtid="{D5CDD505-2E9C-101B-9397-08002B2CF9AE}" pid="3" name="LastSaved">
    <vt:filetime>2024-03-01T00:00:00Z</vt:filetime>
  </property>
</Properties>
</file>