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E52" w:rsidRPr="00EE6E74" w:rsidP="00EE6E74">
      <w:pPr>
        <w:widowControl/>
        <w:wordWrap w:val="0"/>
        <w:spacing w:line="0" w:lineRule="atLeast"/>
        <w:ind w:left="57" w:firstLine="640" w:firstLineChars="200"/>
        <w:jc w:val="left"/>
        <w:rPr>
          <w:rFonts w:ascii="仿宋_GB2312" w:eastAsia="仿宋_GB2312" w:hAnsi="宋体" w:cs="宋体" w:hint="eastAsia"/>
          <w:b/>
          <w:bCs/>
          <w:color w:val="0000FF"/>
          <w:kern w:val="0"/>
          <w:sz w:val="32"/>
          <w:szCs w:val="32"/>
        </w:rPr>
      </w:pPr>
      <w:r w:rsidRPr="00EE6E74">
        <w:rPr>
          <w:rFonts w:ascii="仿宋_GB2312" w:eastAsia="仿宋_GB2312" w:hAnsi="宋体" w:cs="宋体" w:hint="eastAsia"/>
          <w:b/>
          <w:bCs/>
          <w:color w:val="0000FF"/>
          <w:kern w:val="0"/>
          <w:sz w:val="32"/>
          <w:szCs w:val="32"/>
        </w:rPr>
        <w:t>1.</w:t>
      </w:r>
      <w:r w:rsidRPr="00EE6E74">
        <w:rPr>
          <w:rFonts w:ascii="仿宋_GB2312" w:eastAsia="仿宋_GB2312" w:hAnsi="宋体" w:cs="宋体" w:hint="eastAsia"/>
          <w:b/>
          <w:bCs/>
          <w:color w:val="0000FF"/>
          <w:kern w:val="0"/>
          <w:sz w:val="32"/>
          <w:szCs w:val="32"/>
        </w:rPr>
        <w:t> </w:t>
      </w:r>
      <w:r w:rsidRPr="00EE6E74">
        <w:rPr>
          <w:rFonts w:ascii="仿宋_GB2312" w:eastAsia="仿宋_GB2312" w:hAnsi="宋体" w:cs="宋体" w:hint="eastAsia"/>
          <w:b/>
          <w:bCs/>
          <w:color w:val="0000FF"/>
          <w:kern w:val="0"/>
          <w:sz w:val="32"/>
          <w:szCs w:val="32"/>
        </w:rPr>
        <w:t>应缴未缴预算收入</w:t>
      </w:r>
    </w:p>
    <w:p w:rsidR="00993E52" w:rsidRPr="00EE6E74" w:rsidP="00EE6E74">
      <w:pPr>
        <w:widowControl/>
        <w:wordWrap w:val="0"/>
        <w:spacing w:line="0" w:lineRule="atLeast"/>
        <w:ind w:left="57" w:firstLine="640" w:firstLineChars="200"/>
        <w:jc w:val="left"/>
        <w:rPr>
          <w:rFonts w:ascii="仿宋_GB2312" w:eastAsia="仿宋_GB2312" w:hAnsi="宋体" w:cs="宋体" w:hint="eastAsia"/>
          <w:color w:val="000000"/>
          <w:kern w:val="0"/>
          <w:sz w:val="32"/>
          <w:szCs w:val="32"/>
        </w:rPr>
      </w:pPr>
      <w:r w:rsidRPr="00EE6E74">
        <w:rPr>
          <w:rFonts w:ascii="仿宋_GB2312" w:eastAsia="仿宋_GB2312" w:hAnsi="宋体" w:cs="宋体" w:hint="eastAsia"/>
          <w:color w:val="000000"/>
          <w:kern w:val="0"/>
          <w:sz w:val="32"/>
          <w:szCs w:val="32"/>
        </w:rPr>
        <w:t>表现形式：应纳入预算的各项基金、行政事业性收费等（不含罚没收入）未按规定上缴国库或财政，或者截留、动用应当上缴的预算收入。</w:t>
      </w:r>
    </w:p>
    <w:p w:rsidR="00993E52" w:rsidRPr="00EE6E74" w:rsidP="00EE6E74">
      <w:pPr>
        <w:widowControl/>
        <w:wordWrap w:val="0"/>
        <w:spacing w:line="0" w:lineRule="atLeast"/>
        <w:ind w:left="57" w:firstLine="547" w:leftChars="27" w:firstLineChars="171"/>
        <w:jc w:val="left"/>
        <w:rPr>
          <w:rFonts w:ascii="仿宋_GB2312" w:eastAsia="仿宋_GB2312" w:hAnsi="宋体" w:cs="宋体" w:hint="eastAsia"/>
          <w:color w:val="000000"/>
          <w:kern w:val="0"/>
          <w:sz w:val="32"/>
          <w:szCs w:val="32"/>
        </w:rPr>
      </w:pPr>
      <w:r w:rsidRPr="00EE6E74">
        <w:rPr>
          <w:rFonts w:ascii="仿宋_GB2312" w:eastAsia="仿宋_GB2312" w:hAnsi="宋体" w:cs="宋体" w:hint="eastAsia"/>
          <w:color w:val="000000"/>
          <w:kern w:val="0"/>
          <w:sz w:val="32"/>
          <w:szCs w:val="32"/>
        </w:rPr>
        <w:t>定性依据：违反了《中华人民共和国预算法》第四十六条</w:t>
      </w:r>
      <w:r w:rsidRPr="00EE6E74">
        <w:rPr>
          <w:rFonts w:ascii="仿宋_GB2312" w:eastAsia="仿宋_GB2312" w:hAnsi="宋体" w:cs="宋体" w:hint="eastAsia"/>
          <w:color w:val="000000"/>
          <w:kern w:val="0"/>
          <w:sz w:val="32"/>
          <w:szCs w:val="32"/>
        </w:rPr>
        <w:t>“</w:t>
      </w:r>
      <w:r w:rsidRPr="00EE6E74">
        <w:rPr>
          <w:rFonts w:ascii="仿宋_GB2312" w:eastAsia="仿宋_GB2312" w:hAnsi="宋体" w:cs="宋体" w:hint="eastAsia"/>
          <w:color w:val="000000"/>
          <w:kern w:val="0"/>
          <w:sz w:val="32"/>
          <w:szCs w:val="32"/>
        </w:rPr>
        <w:t>有预算收入上缴任务的部门和单位，必需依照法律、行政法规和国务院财政部门的规定，将应当上缴的预算资金刚好、足额地上缴国家金库（以下简称国库），不得截留、占用、挪用或者拖欠。</w:t>
      </w:r>
      <w:r w:rsidRPr="00EE6E74">
        <w:rPr>
          <w:rFonts w:ascii="仿宋_GB2312" w:eastAsia="仿宋_GB2312" w:hAnsi="宋体" w:cs="宋体" w:hint="eastAsia"/>
          <w:color w:val="000000"/>
          <w:kern w:val="0"/>
          <w:sz w:val="32"/>
          <w:szCs w:val="32"/>
        </w:rPr>
        <w:t>”</w:t>
      </w:r>
      <w:r w:rsidRPr="00EE6E74">
        <w:rPr>
          <w:rFonts w:ascii="仿宋_GB2312" w:eastAsia="仿宋_GB2312" w:hAnsi="宋体" w:cs="宋体" w:hint="eastAsia"/>
          <w:color w:val="000000"/>
          <w:kern w:val="0"/>
          <w:sz w:val="32"/>
          <w:szCs w:val="32"/>
        </w:rPr>
        <w:t xml:space="preserve">    </w:t>
      </w:r>
    </w:p>
    <w:p w:rsidR="00993E52" w:rsidRPr="00EE6E74" w:rsidP="00EE6E74">
      <w:pPr>
        <w:widowControl/>
        <w:wordWrap w:val="0"/>
        <w:spacing w:line="0" w:lineRule="atLeast"/>
        <w:ind w:left="57" w:firstLine="547" w:leftChars="27" w:firstLineChars="171"/>
        <w:jc w:val="left"/>
        <w:rPr>
          <w:rFonts w:ascii="仿宋_GB2312" w:eastAsia="仿宋_GB2312" w:hAnsi="宋体" w:cs="宋体" w:hint="eastAsia"/>
          <w:color w:val="000000"/>
          <w:kern w:val="0"/>
          <w:sz w:val="32"/>
          <w:szCs w:val="32"/>
        </w:rPr>
      </w:pPr>
      <w:r w:rsidRPr="00EE6E74">
        <w:rPr>
          <w:rFonts w:ascii="仿宋_GB2312" w:eastAsia="仿宋_GB2312" w:hAnsi="宋体" w:cs="宋体" w:hint="eastAsia"/>
          <w:color w:val="000000"/>
          <w:kern w:val="0"/>
          <w:sz w:val="32"/>
          <w:szCs w:val="32"/>
        </w:rPr>
        <w:t>处理惩罚：依［2004］国务院令第427号《财政违法行为惩罚处分条例》第四条(一)款</w:t>
      </w:r>
      <w:r w:rsidRPr="00EE6E74">
        <w:rPr>
          <w:rFonts w:ascii="仿宋_GB2312" w:eastAsia="仿宋_GB2312" w:hAnsi="宋体" w:cs="宋体" w:hint="eastAsia"/>
          <w:color w:val="000000"/>
          <w:kern w:val="0"/>
          <w:sz w:val="32"/>
          <w:szCs w:val="32"/>
        </w:rPr>
        <w:t>“</w:t>
      </w:r>
      <w:r w:rsidRPr="00EE6E74">
        <w:rPr>
          <w:rFonts w:ascii="仿宋_GB2312" w:eastAsia="仿宋_GB2312" w:hAnsi="宋体" w:cs="宋体" w:hint="eastAsia"/>
          <w:color w:val="000000"/>
          <w:kern w:val="0"/>
          <w:sz w:val="32"/>
          <w:szCs w:val="32"/>
        </w:rPr>
        <w:t>隐瞒应当上缴的财政收入</w:t>
      </w:r>
      <w:r w:rsidRPr="00EE6E74">
        <w:rPr>
          <w:rFonts w:ascii="仿宋_GB2312" w:eastAsia="仿宋_GB2312" w:hAnsi="宋体" w:cs="宋体" w:hint="eastAsia"/>
          <w:color w:val="000000"/>
          <w:kern w:val="0"/>
          <w:sz w:val="32"/>
          <w:szCs w:val="32"/>
        </w:rPr>
        <w:t>”</w:t>
      </w:r>
      <w:r w:rsidRPr="00EE6E74">
        <w:rPr>
          <w:rFonts w:ascii="仿宋_GB2312" w:eastAsia="仿宋_GB2312" w:hAnsi="宋体" w:cs="宋体" w:hint="eastAsia"/>
          <w:color w:val="000000"/>
          <w:kern w:val="0"/>
          <w:sz w:val="32"/>
          <w:szCs w:val="32"/>
        </w:rPr>
        <w:t>； (二)款</w:t>
      </w:r>
      <w:r w:rsidRPr="00EE6E74">
        <w:rPr>
          <w:rFonts w:ascii="仿宋_GB2312" w:eastAsia="仿宋_GB2312" w:hAnsi="宋体" w:cs="宋体" w:hint="eastAsia"/>
          <w:color w:val="000000"/>
          <w:kern w:val="0"/>
          <w:sz w:val="32"/>
          <w:szCs w:val="32"/>
        </w:rPr>
        <w:t>“</w:t>
      </w:r>
      <w:r w:rsidRPr="00EE6E74">
        <w:rPr>
          <w:rFonts w:ascii="仿宋_GB2312" w:eastAsia="仿宋_GB2312" w:hAnsi="宋体" w:cs="宋体" w:hint="eastAsia"/>
          <w:color w:val="000000"/>
          <w:kern w:val="0"/>
          <w:sz w:val="32"/>
          <w:szCs w:val="32"/>
        </w:rPr>
        <w:t>滞留、截留、挪用应当上缴的财政收入</w:t>
      </w:r>
      <w:r w:rsidRPr="00EE6E74">
        <w:rPr>
          <w:rFonts w:ascii="仿宋_GB2312" w:eastAsia="仿宋_GB2312" w:hAnsi="宋体" w:cs="宋体" w:hint="eastAsia"/>
          <w:color w:val="000000"/>
          <w:kern w:val="0"/>
          <w:sz w:val="32"/>
          <w:szCs w:val="32"/>
        </w:rPr>
        <w:t>”</w:t>
      </w:r>
      <w:r w:rsidRPr="00EE6E74">
        <w:rPr>
          <w:rFonts w:ascii="仿宋_GB2312" w:eastAsia="仿宋_GB2312" w:hAnsi="宋体" w:cs="宋体" w:hint="eastAsia"/>
          <w:color w:val="000000"/>
          <w:kern w:val="0"/>
          <w:sz w:val="32"/>
          <w:szCs w:val="32"/>
        </w:rPr>
        <w:t>；(三)款</w:t>
      </w:r>
      <w:r w:rsidRPr="00EE6E74">
        <w:rPr>
          <w:rFonts w:ascii="仿宋_GB2312" w:eastAsia="仿宋_GB2312" w:hAnsi="宋体" w:cs="宋体" w:hint="eastAsia"/>
          <w:color w:val="000000"/>
          <w:kern w:val="0"/>
          <w:sz w:val="32"/>
          <w:szCs w:val="32"/>
        </w:rPr>
        <w:t>“</w:t>
      </w:r>
      <w:r w:rsidRPr="00EE6E74">
        <w:rPr>
          <w:rFonts w:ascii="仿宋_GB2312" w:eastAsia="仿宋_GB2312" w:hAnsi="宋体" w:cs="宋体" w:hint="eastAsia"/>
          <w:color w:val="000000"/>
          <w:kern w:val="0"/>
          <w:sz w:val="32"/>
          <w:szCs w:val="32"/>
        </w:rPr>
        <w:t>坐支应当上缴的财政收入</w:t>
      </w:r>
      <w:r w:rsidRPr="00EE6E74">
        <w:rPr>
          <w:rFonts w:ascii="仿宋_GB2312" w:eastAsia="仿宋_GB2312" w:hAnsi="宋体" w:cs="宋体" w:hint="eastAsia"/>
          <w:color w:val="000000"/>
          <w:kern w:val="0"/>
          <w:sz w:val="32"/>
          <w:szCs w:val="32"/>
        </w:rPr>
        <w:t>”</w:t>
      </w:r>
      <w:r w:rsidRPr="00EE6E74">
        <w:rPr>
          <w:rFonts w:ascii="仿宋_GB2312" w:eastAsia="仿宋_GB2312" w:hAnsi="宋体" w:cs="宋体" w:hint="eastAsia"/>
          <w:color w:val="000000"/>
          <w:kern w:val="0"/>
          <w:sz w:val="32"/>
          <w:szCs w:val="32"/>
        </w:rPr>
        <w:t>之规定：责令改正，调整有关会计账目，收缴应当上缴的财政收入，限期退还违法所得。对单位赐予警告或者通报指责。对干脆负责的主管人员和其他干脆责任人员赐予记大过处分；情节较重的，赐予降级或者撤职处分；情节严峻的，赐予开除处。</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
          <w:color w:val="0000FF"/>
          <w:kern w:val="0"/>
          <w:sz w:val="32"/>
          <w:szCs w:val="32"/>
        </w:rPr>
      </w:pPr>
      <w:r w:rsidRPr="00EE6E74">
        <w:rPr>
          <w:rFonts w:ascii="仿宋_GB2312" w:eastAsia="仿宋_GB2312" w:hAnsi="宋体" w:cs="宋体" w:hint="eastAsia"/>
          <w:b/>
          <w:color w:val="0000FF"/>
          <w:kern w:val="0"/>
          <w:sz w:val="32"/>
          <w:szCs w:val="32"/>
        </w:rPr>
        <w:t>2.部门预算编制不完整</w:t>
      </w:r>
    </w:p>
    <w:p w:rsidR="00993E52" w:rsidRPr="00EE6E74" w:rsidP="00EE6E74">
      <w:pPr>
        <w:widowControl/>
        <w:wordWrap w:val="0"/>
        <w:spacing w:line="240" w:lineRule="atLeast"/>
        <w:ind w:left="277" w:right="105" w:firstLine="320" w:leftChars="132" w:firstLineChars="100"/>
        <w:jc w:val="left"/>
        <w:rPr>
          <w:rFonts w:ascii="仿宋_GB2312" w:eastAsia="仿宋_GB2312" w:hAnsi="宋体" w:cs="宋体" w:hint="eastAsia"/>
          <w:color w:val="000000"/>
          <w:kern w:val="0"/>
          <w:sz w:val="32"/>
          <w:szCs w:val="32"/>
        </w:rPr>
      </w:pPr>
      <w:r w:rsidRPr="00EE6E74">
        <w:rPr>
          <w:rFonts w:ascii="仿宋_GB2312" w:eastAsia="仿宋_GB2312" w:hAnsi="宋体" w:cs="宋体" w:hint="eastAsia"/>
          <w:color w:val="000000"/>
          <w:kern w:val="0"/>
          <w:sz w:val="32"/>
          <w:szCs w:val="32"/>
        </w:rPr>
        <w:t>表现形式：部分单位应纳入部门预算编制范围实际未纳入；单</w:t>
      </w:r>
    </w:p>
    <w:p w:rsidR="00993E52" w:rsidRPr="00EE6E74" w:rsidP="00993E52">
      <w:pPr>
        <w:widowControl/>
        <w:wordWrap w:val="0"/>
        <w:spacing w:line="240" w:lineRule="atLeast"/>
        <w:ind w:left="21" w:right="105" w:leftChars="10"/>
        <w:jc w:val="left"/>
        <w:rPr>
          <w:rFonts w:ascii="仿宋_GB2312" w:eastAsia="仿宋_GB2312" w:hAnsi="宋体" w:cs="宋体" w:hint="eastAsia"/>
          <w:color w:val="000000"/>
          <w:kern w:val="0"/>
          <w:sz w:val="32"/>
          <w:szCs w:val="32"/>
        </w:rPr>
      </w:pPr>
      <w:r w:rsidRPr="00EE6E74">
        <w:rPr>
          <w:rFonts w:ascii="仿宋_GB2312" w:eastAsia="仿宋_GB2312" w:hAnsi="宋体" w:cs="宋体" w:hint="eastAsia"/>
          <w:color w:val="000000"/>
          <w:kern w:val="0"/>
          <w:sz w:val="32"/>
          <w:szCs w:val="32"/>
        </w:rPr>
        <w:t>位收入、支出未全部纳入部门预算编制。</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sectPr>
          <w:pgSz w:w="11906" w:h="16838"/>
          <w:pgMar w:top="1440" w:right="1800" w:bottom="1440" w:left="1800" w:header="851" w:footer="992" w:gutter="0"/>
          <w:cols w:space="425"/>
          <w:docGrid w:type="lines" w:linePitch="312"/>
        </w:sectPr>
      </w:pPr>
      <w:r w:rsidRPr="00EE6E74">
        <w:rPr>
          <w:rFonts w:ascii="仿宋_GB2312" w:eastAsia="仿宋_GB2312" w:hAnsi="宋体" w:cs="宋体" w:hint="eastAsia"/>
          <w:color w:val="000000"/>
          <w:kern w:val="0"/>
          <w:sz w:val="32"/>
          <w:szCs w:val="32"/>
        </w:rPr>
        <w:t>定性依据：违反了</w:t>
      </w:r>
      <w:r w:rsidRPr="00EE6E74">
        <w:rPr>
          <w:rFonts w:ascii="仿宋_GB2312" w:eastAsia="仿宋_GB2312" w:hAnsi="宋体" w:cs="宋体" w:hint="eastAsia"/>
          <w:bCs/>
          <w:color w:val="000000"/>
          <w:kern w:val="0"/>
          <w:sz w:val="32"/>
          <w:szCs w:val="32"/>
        </w:rPr>
        <w:t>《中华人民共和国预算法》第六条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各部门预算由本部门所属各单位预算组成。</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和第七条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单位预算是指列入部门预算的国家机关、社会团体和其他单位的收支预算。</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 （95）国务院令第186号《中华人民共和国预算法实施条例》第十七条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部门、各单位编制年度预算草案的依据：(一)法律、法规；(二)本级政府的指示和要求以及本级政府财政部门的部署；(三)本部门、本单位的职责、任务和事业发展支配；(四)本部门、本单位的定员定额标准；(五)本部门、本单位上一年度预算执行状况和本年度预算收支变更因素。</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 ［1998］财政部令第9号《行政单位财务规则》第十条</w:t>
      </w:r>
      <w:r w:rsidRPr="00EE6E74">
        <w:rPr>
          <w:rFonts w:ascii="仿宋_GB2312" w:eastAsia="仿宋_GB2312" w:hAnsi="宋体" w:cs="宋体" w:hint="eastAsia"/>
          <w:bCs/>
          <w:color w:val="000000"/>
          <w:kern w:val="0"/>
          <w:sz w:val="32"/>
          <w:szCs w:val="32"/>
        </w:rPr>
        <w:t>“</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bCs/>
          <w:color w:val="000000"/>
          <w:kern w:val="0"/>
          <w:sz w:val="32"/>
          <w:szCs w:val="32"/>
        </w:rPr>
        <w:t>行政单位的各项收入和支出应当全部纳入单位预算统一管理，统筹支配运用。</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 ［1996］财政部令第8号《事业单位财务规则》第十三条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事业单位的各项收入全部纳入单位预算，统一核算，统一管理。</w:t>
      </w:r>
      <w:r w:rsidRPr="00EE6E74">
        <w:rPr>
          <w:rFonts w:ascii="仿宋_GB2312" w:eastAsia="仿宋_GB2312" w:hAnsi="宋体" w:cs="宋体" w:hint="eastAsia"/>
          <w:bCs/>
          <w:color w:val="000000"/>
          <w:kern w:val="0"/>
          <w:sz w:val="32"/>
          <w:szCs w:val="32"/>
        </w:rPr>
        <w:t>”</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处理惩罚：依</w:t>
      </w:r>
      <w:r w:rsidRPr="00EE6E74">
        <w:rPr>
          <w:rFonts w:ascii="仿宋_GB2312" w:eastAsia="仿宋_GB2312" w:hAnsi="宋体" w:cs="宋体" w:hint="eastAsia"/>
          <w:bCs/>
          <w:color w:val="000000"/>
          <w:kern w:val="0"/>
          <w:sz w:val="32"/>
          <w:szCs w:val="32"/>
        </w:rPr>
        <w:t>［2004］国务院令第427号《财政违法行为惩罚处分条例》第七条(二)款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违反规定编制、批复预算或者决算</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之规定：责令改正，追回有关款项，限期调整有关预算科目和预算级次。对单位赐予警告或者通报指责。对干脆负责的主管人员和其他干脆责任人员赐予警告、记过或者记大过处分；情节较重的，赐予降级处分；情节严峻的，赐予撤职处分。</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
          <w:color w:val="0000FF"/>
          <w:kern w:val="0"/>
          <w:sz w:val="32"/>
          <w:szCs w:val="32"/>
        </w:rPr>
      </w:pPr>
      <w:r w:rsidRPr="00EE6E74">
        <w:rPr>
          <w:rFonts w:ascii="仿宋_GB2312" w:eastAsia="仿宋_GB2312" w:hAnsi="宋体" w:cs="宋体" w:hint="eastAsia"/>
          <w:b/>
          <w:color w:val="0000FF"/>
          <w:kern w:val="0"/>
          <w:sz w:val="32"/>
          <w:szCs w:val="32"/>
        </w:rPr>
        <w:t>3.违规调整预算</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表现形式：</w:t>
      </w:r>
      <w:r w:rsidRPr="00EE6E74">
        <w:rPr>
          <w:rFonts w:ascii="仿宋_GB2312" w:eastAsia="仿宋_GB2312" w:hAnsi="宋体" w:cs="宋体" w:hint="eastAsia"/>
          <w:bCs/>
          <w:color w:val="000000"/>
          <w:kern w:val="0"/>
          <w:sz w:val="32"/>
          <w:szCs w:val="32"/>
        </w:rPr>
        <w:t>自行将财政部门批复的预算调整，变更支出科目、数额。</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定性依据：违反了</w:t>
      </w:r>
      <w:r w:rsidRPr="00EE6E74">
        <w:rPr>
          <w:rFonts w:ascii="仿宋_GB2312" w:eastAsia="仿宋_GB2312" w:hAnsi="宋体" w:cs="宋体" w:hint="eastAsia"/>
          <w:bCs/>
          <w:color w:val="000000"/>
          <w:kern w:val="0"/>
          <w:sz w:val="32"/>
          <w:szCs w:val="32"/>
        </w:rPr>
        <w:t>《中华人民共和国预算法》第五十七条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各部门、各单位的预算支出应当依据预算科目执行。不同预算科目间的预算资金须要调剂运用的，必需依据国务院财政部门的规定报经批准。</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 （95）国务院令第186号《中华人民共和国预算法实施条例》第六十二条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各部门、各单位的预算支出，必需依据本级政府财政部门批复的预算科目和数额执行，不得挪用；确需作出调整的，必需经本级政府财政部门同意</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处理惩罚：依</w:t>
      </w:r>
      <w:r w:rsidRPr="00EE6E74">
        <w:rPr>
          <w:rFonts w:ascii="仿宋_GB2312" w:eastAsia="仿宋_GB2312" w:hAnsi="宋体" w:cs="宋体" w:hint="eastAsia"/>
          <w:bCs/>
          <w:color w:val="000000"/>
          <w:kern w:val="0"/>
          <w:sz w:val="32"/>
          <w:szCs w:val="32"/>
        </w:rPr>
        <w:t>［2004］国务院令第427号《财政违法行为惩罚处分条例》第七条(三)款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违反规定调整预算</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之规定：责令改正，追回有关款项，限期调整有关预算科目和预算级次。对单位赐予警告或者通报指责。对干脆负责的主管人员和其他干脆责任人员赐予警告、记过或者记大过处分；情节较重的，赐予降级处分；情节严峻的，赐予撤职处分。</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
          <w:color w:val="0000FF"/>
          <w:kern w:val="0"/>
          <w:sz w:val="32"/>
          <w:szCs w:val="32"/>
        </w:rPr>
      </w:pPr>
      <w:r w:rsidRPr="00EE6E74">
        <w:rPr>
          <w:rFonts w:ascii="仿宋_GB2312" w:eastAsia="仿宋_GB2312" w:hAnsi="宋体" w:cs="宋体" w:hint="eastAsia"/>
          <w:b/>
          <w:color w:val="0000FF"/>
          <w:kern w:val="0"/>
          <w:sz w:val="32"/>
          <w:szCs w:val="32"/>
        </w:rPr>
        <w:t>4.白条进账</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表现形式：</w:t>
      </w:r>
      <w:r w:rsidRPr="00EE6E74">
        <w:rPr>
          <w:rFonts w:ascii="仿宋_GB2312" w:eastAsia="仿宋_GB2312" w:hAnsi="宋体" w:cs="宋体" w:hint="eastAsia"/>
          <w:bCs/>
          <w:color w:val="000000"/>
          <w:kern w:val="0"/>
          <w:sz w:val="32"/>
          <w:szCs w:val="32"/>
        </w:rPr>
        <w:t>原始凭证未运用财政部门和税务部门监制章的规定发票的。</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sectPr>
          <w:type w:val="nextPage"/>
          <w:pgSz w:w="11906" w:h="16838"/>
          <w:pgMar w:top="1440" w:right="1800" w:bottom="1440" w:left="1800" w:header="851" w:footer="992" w:gutter="0"/>
          <w:pgNumType w:start="2"/>
          <w:cols w:space="425"/>
          <w:titlePg w:val="0"/>
          <w:docGrid w:type="lines" w:linePitch="312"/>
        </w:sectPr>
      </w:pPr>
      <w:r w:rsidRPr="00EE6E74">
        <w:rPr>
          <w:rFonts w:ascii="仿宋_GB2312" w:eastAsia="仿宋_GB2312" w:hAnsi="宋体" w:cs="宋体" w:hint="eastAsia"/>
          <w:color w:val="000000"/>
          <w:kern w:val="0"/>
          <w:sz w:val="32"/>
          <w:szCs w:val="32"/>
        </w:rPr>
        <w:t>定性依据：违反了</w:t>
      </w:r>
      <w:r w:rsidRPr="00EE6E74">
        <w:rPr>
          <w:rFonts w:ascii="仿宋_GB2312" w:eastAsia="仿宋_GB2312" w:hAnsi="宋体" w:cs="宋体" w:hint="eastAsia"/>
          <w:bCs/>
          <w:color w:val="000000"/>
          <w:kern w:val="0"/>
          <w:sz w:val="32"/>
          <w:szCs w:val="32"/>
        </w:rPr>
        <w:t xml:space="preserve">〔1993〕财政部令第6号《中华人民共和国发票管理方法》其次十一条 </w:t>
      </w:r>
      <w:r w:rsidRPr="00EE6E74">
        <w:rPr>
          <w:rFonts w:ascii="仿宋_GB2312" w:eastAsia="仿宋_GB2312" w:hAnsi="宋体" w:cs="宋体" w:hint="eastAsia"/>
          <w:bCs/>
          <w:color w:val="000000"/>
          <w:kern w:val="0"/>
          <w:sz w:val="32"/>
          <w:szCs w:val="32"/>
        </w:rPr>
        <w:t>“</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bCs/>
          <w:color w:val="000000"/>
          <w:kern w:val="0"/>
          <w:sz w:val="32"/>
          <w:szCs w:val="32"/>
        </w:rPr>
        <w:t>全部单位和从事生产、经营活动的个人在购买商品、接受服务以及从事其他经营活动支付款项，应当向收款方取得发票,取得发票时，不得要求变更品名和金额</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。其次十二条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 不符合规定的发票，不得作为财务报销凭证，任何单位和个人有权拒收</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处理惩罚：依</w:t>
      </w:r>
      <w:r w:rsidRPr="00EE6E74">
        <w:rPr>
          <w:rFonts w:ascii="仿宋_GB2312" w:eastAsia="仿宋_GB2312" w:hAnsi="宋体" w:cs="宋体" w:hint="eastAsia"/>
          <w:bCs/>
          <w:color w:val="000000"/>
          <w:kern w:val="0"/>
          <w:sz w:val="32"/>
          <w:szCs w:val="32"/>
        </w:rPr>
        <w:t>[1993]财政部令第6号《中华人民共和国发票管理方法》第三十六条（四）款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未依据规定取得发票的</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 之规定：责令限期改正，没收非法所得（指查证少缴、漏缴的税款），可以并处一万元以下的罚款。</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
          <w:color w:val="0000FF"/>
          <w:kern w:val="0"/>
          <w:sz w:val="32"/>
          <w:szCs w:val="32"/>
        </w:rPr>
      </w:pPr>
      <w:r w:rsidRPr="00EE6E74">
        <w:rPr>
          <w:rFonts w:ascii="仿宋_GB2312" w:eastAsia="仿宋_GB2312" w:hAnsi="宋体" w:cs="宋体" w:hint="eastAsia"/>
          <w:b/>
          <w:color w:val="0000FF"/>
          <w:kern w:val="0"/>
          <w:sz w:val="32"/>
          <w:szCs w:val="32"/>
        </w:rPr>
        <w:t>5.挤占、挪用拨入的预算资金、专项拨款</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表现形式：</w:t>
      </w:r>
      <w:r w:rsidRPr="00EE6E74">
        <w:rPr>
          <w:rFonts w:ascii="仿宋_GB2312" w:eastAsia="仿宋_GB2312" w:hAnsi="宋体" w:cs="宋体" w:hint="eastAsia"/>
          <w:bCs/>
          <w:color w:val="000000"/>
          <w:kern w:val="0"/>
          <w:sz w:val="32"/>
          <w:szCs w:val="32"/>
        </w:rPr>
        <w:t>将财政拨入的事业费、专项拨款等变更用途，用于行政性支出、基本建设、滥发钱物、经商办企业、转为有偿运用以及其他挤占挪用等。</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定性依据：违反了</w:t>
      </w:r>
      <w:r w:rsidRPr="00EE6E74">
        <w:rPr>
          <w:rFonts w:ascii="仿宋_GB2312" w:eastAsia="仿宋_GB2312" w:hAnsi="宋体" w:cs="宋体" w:hint="eastAsia"/>
          <w:bCs/>
          <w:color w:val="000000"/>
          <w:kern w:val="0"/>
          <w:sz w:val="32"/>
          <w:szCs w:val="32"/>
        </w:rPr>
        <w:t>（95）国务院令第186号《中华人民共和国预算法实施条例》第三十八条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级政府、各部门、各单位应当加强对预算支出的管理，严格执行预算和财政制度，不得擅自扩大支出范围、提高开支标准；严格依据预算规定的支出用途运用资金；建立健全财务制度和会计核算体系，依据标准考核、监督，提高资金运用效益。</w:t>
      </w:r>
      <w:r w:rsidRPr="00EE6E74">
        <w:rPr>
          <w:rFonts w:ascii="仿宋_GB2312" w:eastAsia="仿宋_GB2312" w:hAnsi="宋体" w:cs="宋体" w:hint="eastAsia"/>
          <w:bCs/>
          <w:color w:val="000000"/>
          <w:kern w:val="0"/>
          <w:sz w:val="32"/>
          <w:szCs w:val="32"/>
        </w:rPr>
        <w:t>”</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sectPr>
          <w:type w:val="nextPage"/>
          <w:pgSz w:w="11906" w:h="16838"/>
          <w:pgMar w:top="1440" w:right="1800" w:bottom="1440" w:left="1800" w:header="851" w:footer="992" w:gutter="0"/>
          <w:pgNumType w:start="3"/>
          <w:cols w:space="425"/>
          <w:titlePg w:val="0"/>
          <w:docGrid w:type="lines" w:linePitch="312"/>
        </w:sectPr>
      </w:pPr>
      <w:r w:rsidRPr="00EE6E74">
        <w:rPr>
          <w:rFonts w:ascii="仿宋_GB2312" w:eastAsia="仿宋_GB2312" w:hAnsi="宋体" w:cs="宋体" w:hint="eastAsia"/>
          <w:color w:val="000000"/>
          <w:kern w:val="0"/>
          <w:sz w:val="32"/>
          <w:szCs w:val="32"/>
        </w:rPr>
        <w:t>处理惩罚：依</w:t>
      </w:r>
      <w:r w:rsidRPr="00EE6E74">
        <w:rPr>
          <w:rFonts w:ascii="仿宋_GB2312" w:eastAsia="仿宋_GB2312" w:hAnsi="宋体" w:cs="宋体" w:hint="eastAsia"/>
          <w:bCs/>
          <w:color w:val="000000"/>
          <w:kern w:val="0"/>
          <w:sz w:val="32"/>
          <w:szCs w:val="32"/>
        </w:rPr>
        <w:t>《中华人民共和国预算法》第五十七条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各部门、各单位的预算支出应当依据预算科目执行。不同预算科目间的预算资金须要调剂运用的，必需依据国务院财政部门的规定报经批准。</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 （95）国务院令第186号《中华人民共和国预算法实施条例》第六十二条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各部门、各单位的预算支出，必需依据本级政府财政部门批复的预算科目和数额执行，不得挪用；确需作出调整的，必需经本级政府财政部门同意</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。国发〔1996〕29号《关于加强预算外资金管理的确定》第八条第六部分</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对擅自将财政预算拨款挪作他用或转为有偿运用的，其资金一律追回上缴上一级财政，并相应核减以后年度的财政预算拨款，同时赐予有关责任人相应的处分。</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 和［2004］国务院令第427号《财政违法行为惩罚处分条例》第六条(二)款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截留、挪用财政资金</w:t>
      </w:r>
      <w:r w:rsidRPr="00EE6E74">
        <w:rPr>
          <w:rFonts w:ascii="仿宋_GB2312" w:eastAsia="仿宋_GB2312" w:hAnsi="宋体" w:cs="宋体" w:hint="eastAsia"/>
          <w:bCs/>
          <w:color w:val="000000"/>
          <w:kern w:val="0"/>
          <w:sz w:val="32"/>
          <w:szCs w:val="32"/>
        </w:rPr>
        <w:t>”</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bCs/>
          <w:color w:val="000000"/>
          <w:kern w:val="0"/>
          <w:sz w:val="32"/>
          <w:szCs w:val="32"/>
        </w:rPr>
        <w:t>之规定：责令改正，调整有关会计账目，追回有关财政资金，限期退还违法所得。对单位赐予警告或者通报指责。对干脆负责的主管人员和其他干脆责任人员赐予记大过处分；情节较重的，赐予降级或者撤职处分；情节严峻的，赐予开除处分。</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
          <w:color w:val="0000FF"/>
          <w:kern w:val="0"/>
          <w:sz w:val="32"/>
          <w:szCs w:val="32"/>
        </w:rPr>
      </w:pPr>
      <w:r w:rsidRPr="00EE6E74">
        <w:rPr>
          <w:rFonts w:ascii="仿宋_GB2312" w:eastAsia="仿宋_GB2312" w:hAnsi="宋体" w:cs="宋体" w:hint="eastAsia"/>
          <w:b/>
          <w:color w:val="0000FF"/>
          <w:kern w:val="0"/>
          <w:sz w:val="32"/>
          <w:szCs w:val="32"/>
        </w:rPr>
        <w:t>6.挤占预算内支出</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表现形式：</w:t>
      </w:r>
      <w:r w:rsidRPr="00EE6E74">
        <w:rPr>
          <w:rFonts w:ascii="仿宋_GB2312" w:eastAsia="仿宋_GB2312" w:hAnsi="宋体" w:cs="宋体" w:hint="eastAsia"/>
          <w:bCs/>
          <w:color w:val="000000"/>
          <w:kern w:val="0"/>
          <w:sz w:val="32"/>
          <w:szCs w:val="32"/>
        </w:rPr>
        <w:t>部门、单位违反规定将不应当在预算内支出的款项转为预算内支出。</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定性依据：违反了</w:t>
      </w:r>
      <w:r w:rsidRPr="00EE6E74">
        <w:rPr>
          <w:rFonts w:ascii="仿宋_GB2312" w:eastAsia="仿宋_GB2312" w:hAnsi="宋体" w:cs="宋体" w:hint="eastAsia"/>
          <w:bCs/>
          <w:color w:val="000000"/>
          <w:kern w:val="0"/>
          <w:sz w:val="32"/>
          <w:szCs w:val="32"/>
        </w:rPr>
        <w:t>《中华人民共和国预算法》第五十条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各部门、各单位应当加强对预算收入和支出的管理，不得截留或者动用应当上缴的预算收入，也不得将不应当在预算内支出的款项转为预算内支出。</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处理惩罚：</w:t>
      </w:r>
      <w:r w:rsidRPr="00EE6E74">
        <w:rPr>
          <w:rFonts w:ascii="仿宋_GB2312" w:eastAsia="仿宋_GB2312" w:hAnsi="宋体" w:cs="宋体" w:hint="eastAsia"/>
          <w:bCs/>
          <w:color w:val="000000"/>
          <w:kern w:val="0"/>
          <w:sz w:val="32"/>
          <w:szCs w:val="32"/>
        </w:rPr>
        <w:t>《中华人民共和国预算法》第七十五条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隐瞒预算收入或者将不应当在预算内支出的款项转为预算内支出的，由上一级政府或者本级政府财政部门责令订正，并由上级机关赐予负有干脆责任的主管人员和其他干脆责任人员行政处分</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及《财政违法行为惩罚处分条例》第六条(五)款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其他违反规定运用、骗取财政资金的行为</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 xml:space="preserve">之规定：（同上）                          </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FF"/>
          <w:kern w:val="0"/>
          <w:sz w:val="32"/>
          <w:szCs w:val="32"/>
        </w:rPr>
      </w:pPr>
      <w:r w:rsidRPr="00EE6E74">
        <w:rPr>
          <w:rFonts w:ascii="仿宋_GB2312" w:eastAsia="仿宋_GB2312" w:hAnsi="宋体" w:cs="宋体" w:hint="eastAsia"/>
          <w:b/>
          <w:color w:val="0000FF"/>
          <w:kern w:val="0"/>
          <w:sz w:val="32"/>
          <w:szCs w:val="32"/>
        </w:rPr>
        <w:t>7.应拨未拨所属单位预算内外资金</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表现形式：</w:t>
      </w:r>
      <w:r w:rsidRPr="00EE6E74">
        <w:rPr>
          <w:rFonts w:ascii="仿宋_GB2312" w:eastAsia="仿宋_GB2312" w:hAnsi="宋体" w:cs="宋体" w:hint="eastAsia"/>
          <w:bCs/>
          <w:color w:val="000000"/>
          <w:kern w:val="0"/>
          <w:sz w:val="32"/>
          <w:szCs w:val="32"/>
        </w:rPr>
        <w:t>主管部门将财政拨入应拨付所属单位的事业费、专项拨款等预算资金及财政专户返还的预算外资金等滞留挂账或少下拨、不下拨。</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定性依据：违反了</w:t>
      </w:r>
      <w:r w:rsidRPr="00EE6E74">
        <w:rPr>
          <w:rFonts w:ascii="仿宋_GB2312" w:eastAsia="仿宋_GB2312" w:hAnsi="宋体" w:cs="宋体" w:hint="eastAsia"/>
          <w:bCs/>
          <w:color w:val="000000"/>
          <w:kern w:val="0"/>
          <w:sz w:val="32"/>
          <w:szCs w:val="32"/>
        </w:rPr>
        <w:t>《中华人民共和国预算法》第四十七条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各级政府、各部门、各单位的支出必需依据预算执行。</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财预字［1998］49号《行政单位会计制度》第四十九条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主管单位收到财政专户核算的预算外资金属于应返还所属单位的部分应刚好转拨所属单位，不得在</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暂存款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挂账。</w:t>
      </w:r>
      <w:r w:rsidRPr="00EE6E74">
        <w:rPr>
          <w:rFonts w:ascii="仿宋_GB2312" w:eastAsia="仿宋_GB2312" w:hAnsi="宋体" w:cs="宋体" w:hint="eastAsia"/>
          <w:bCs/>
          <w:color w:val="000000"/>
          <w:kern w:val="0"/>
          <w:sz w:val="32"/>
          <w:szCs w:val="32"/>
        </w:rPr>
        <w:t>”</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sectPr>
          <w:type w:val="nextPage"/>
          <w:pgSz w:w="11906" w:h="16838"/>
          <w:pgMar w:top="1440" w:right="1800" w:bottom="1440" w:left="1800" w:header="851" w:footer="992" w:gutter="0"/>
          <w:pgNumType w:start="4"/>
          <w:cols w:space="425"/>
          <w:titlePg w:val="0"/>
          <w:docGrid w:type="lines" w:linePitch="312"/>
        </w:sectPr>
      </w:pPr>
      <w:r w:rsidRPr="00EE6E74">
        <w:rPr>
          <w:rFonts w:ascii="仿宋_GB2312" w:eastAsia="仿宋_GB2312" w:hAnsi="宋体" w:cs="宋体" w:hint="eastAsia"/>
          <w:color w:val="000000"/>
          <w:kern w:val="0"/>
          <w:sz w:val="32"/>
          <w:szCs w:val="32"/>
        </w:rPr>
        <w:t>处理惩罚：</w:t>
      </w:r>
      <w:r w:rsidRPr="00EE6E74">
        <w:rPr>
          <w:rFonts w:ascii="仿宋_GB2312" w:eastAsia="仿宋_GB2312" w:hAnsi="宋体" w:cs="宋体" w:hint="eastAsia"/>
          <w:bCs/>
          <w:color w:val="000000"/>
          <w:kern w:val="0"/>
          <w:sz w:val="32"/>
          <w:szCs w:val="32"/>
        </w:rPr>
        <w:t>［2004］国务院令第427号《财政违法行为惩罚处分条例》第六条（三）款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滞留应当下拨的财政资金</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之规定：责令改正，调整有关会计账目，追回有关财政资金，限期退还违法所得。对单位赐予警告或者通报指责。对干脆负责的主管人员和其他干脆责任人员赐予记大过处分；情节较重的，赐予降级或者撤职处分；情节严峻的，赐予开除处分。</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
          <w:color w:val="0000FF"/>
          <w:kern w:val="0"/>
          <w:sz w:val="32"/>
          <w:szCs w:val="32"/>
        </w:rPr>
      </w:pPr>
      <w:r w:rsidRPr="00EE6E74">
        <w:rPr>
          <w:rFonts w:ascii="仿宋_GB2312" w:eastAsia="仿宋_GB2312" w:hAnsi="宋体" w:cs="宋体" w:hint="eastAsia"/>
          <w:b/>
          <w:color w:val="0000FF"/>
          <w:kern w:val="0"/>
          <w:sz w:val="32"/>
          <w:szCs w:val="32"/>
        </w:rPr>
        <w:t>8.虚报冒领财政拨款</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表现形式：</w:t>
      </w:r>
      <w:r w:rsidRPr="00EE6E74">
        <w:rPr>
          <w:rFonts w:ascii="仿宋_GB2312" w:eastAsia="仿宋_GB2312" w:hAnsi="宋体" w:cs="宋体" w:hint="eastAsia"/>
          <w:bCs/>
          <w:color w:val="000000"/>
          <w:kern w:val="0"/>
          <w:sz w:val="32"/>
          <w:szCs w:val="32"/>
        </w:rPr>
        <w:t>虚报预算支出项目，重复编制预算项目，骗取财政拨款；虚报人员编制，骗取行政事业经费以及其他虚报冒领等。</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定性依据：违反了</w:t>
      </w:r>
      <w:r w:rsidRPr="00EE6E74">
        <w:rPr>
          <w:rFonts w:ascii="仿宋_GB2312" w:eastAsia="仿宋_GB2312" w:hAnsi="宋体" w:cs="宋体" w:hint="eastAsia"/>
          <w:bCs/>
          <w:color w:val="000000"/>
          <w:kern w:val="0"/>
          <w:sz w:val="32"/>
          <w:szCs w:val="32"/>
        </w:rPr>
        <w:t>（95）国务院令第186号《中华人民共和国预算法实施条例》第十七条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各部门、各单位编制年度预算草案的依据：(一)法律、法规；(二)本级政府的指示和要求以及本级政府财政部门的部署；(三)本部门、本单位的职责、任务和事业发展支配；(四)本部门、本单位的定员定额标准；(五)本部门、本单位上一年度预算执行状况和本年度预算收支变更因素。</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处理惩罚：</w:t>
      </w:r>
      <w:r w:rsidRPr="00EE6E74">
        <w:rPr>
          <w:rFonts w:ascii="仿宋_GB2312" w:eastAsia="仿宋_GB2312" w:hAnsi="宋体" w:cs="宋体" w:hint="eastAsia"/>
          <w:bCs/>
          <w:color w:val="000000"/>
          <w:kern w:val="0"/>
          <w:sz w:val="32"/>
          <w:szCs w:val="32"/>
        </w:rPr>
        <w:t>［2004］国务院令第427号《财政违法行为惩罚处分条例》第六条（一）款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以虚报、冒领等手段骗取财政资金</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之规定：责令改正，调整有关会计账目，追回有关财政资金，限期退还违法所得。对单位赐予警告或者通报指责。对干脆负责的主管人员和其他干脆责任人员赐予记大过处分；情节较重的，赐予降级或者撤职处分；情节严峻的，赐予开除处分。</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
          <w:color w:val="0000FF"/>
          <w:kern w:val="0"/>
          <w:sz w:val="32"/>
          <w:szCs w:val="32"/>
        </w:rPr>
      </w:pPr>
      <w:r w:rsidRPr="00EE6E74">
        <w:rPr>
          <w:rFonts w:ascii="仿宋_GB2312" w:eastAsia="仿宋_GB2312" w:hAnsi="宋体" w:cs="宋体" w:hint="eastAsia"/>
          <w:b/>
          <w:color w:val="0000FF"/>
          <w:kern w:val="0"/>
          <w:sz w:val="32"/>
          <w:szCs w:val="32"/>
        </w:rPr>
        <w:t>9.虚列预算支出（未按规定列当年支出）</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表现形式：</w:t>
      </w:r>
      <w:r w:rsidRPr="00EE6E74">
        <w:rPr>
          <w:rFonts w:ascii="仿宋_GB2312" w:eastAsia="仿宋_GB2312" w:hAnsi="宋体" w:cs="宋体" w:hint="eastAsia"/>
          <w:bCs/>
          <w:color w:val="000000"/>
          <w:kern w:val="0"/>
          <w:sz w:val="32"/>
          <w:szCs w:val="32"/>
        </w:rPr>
        <w:t>虚列支出，将当年未实际支出的款项列当年支出，或者应属于当年的支出未按规定在当年列支出等（未支列支、少支多报、以拨坐支、随意扩大结转项目、虚列结转支出、削减结余或扩大赤字的数额）。</w:t>
      </w:r>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r w:rsidRPr="00EE6E74">
        <w:rPr>
          <w:rFonts w:ascii="仿宋_GB2312" w:eastAsia="仿宋_GB2312" w:hAnsi="宋体" w:cs="宋体" w:hint="eastAsia"/>
          <w:color w:val="000000"/>
          <w:kern w:val="0"/>
          <w:sz w:val="32"/>
          <w:szCs w:val="32"/>
        </w:rPr>
        <w:t>定性依据：违反了</w:t>
      </w:r>
      <w:r w:rsidRPr="00EE6E74">
        <w:rPr>
          <w:rFonts w:ascii="仿宋_GB2312" w:eastAsia="仿宋_GB2312" w:hAnsi="宋体" w:cs="宋体" w:hint="eastAsia"/>
          <w:bCs/>
          <w:color w:val="000000"/>
          <w:kern w:val="0"/>
          <w:sz w:val="32"/>
          <w:szCs w:val="32"/>
        </w:rPr>
        <w:t>（95）国务院令第186号《中华人民共和国预算法实施条例》第六十七条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政府财政部门、各部门、各单位在每一预算年度终了时，应当清理核实全年预算收入、支出数字和往来款项，做好决算数字的对账工作。不得把本年度的收入和支出转为下年度的收入和支出，不得把下年度的收入和支出列为本年度的收入和支出；不得把预算内收入和支出转为预算之外，不得随意把预算外收入和支出转为预算之内。</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财预字［1998］49号《行政单位会计制度》第四十一条</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行政单位的各项支出按实际支出数额记账</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t>、第四十八条（一）款</w:t>
      </w:r>
      <w:r w:rsidRPr="00EE6E74">
        <w:rPr>
          <w:rFonts w:ascii="仿宋_GB2312" w:eastAsia="仿宋_GB2312" w:hAnsi="宋体" w:cs="宋体" w:hint="eastAsia"/>
          <w:bCs/>
          <w:color w:val="000000"/>
          <w:kern w:val="0"/>
          <w:sz w:val="32"/>
          <w:szCs w:val="32"/>
        </w:rPr>
        <w:t>“</w:t>
      </w:r>
      <w:r w:rsidRPr="00EE6E74">
        <w:rPr>
          <w:rFonts w:ascii="仿宋_GB2312" w:eastAsia="仿宋_GB2312" w:hAnsi="宋体" w:cs="宋体" w:hint="eastAsia"/>
          <w:bCs/>
          <w:color w:val="000000"/>
          <w:kern w:val="0"/>
          <w:sz w:val="32"/>
          <w:szCs w:val="32"/>
        </w:rPr>
        <w:br/>
      </w:r>
      <w:r w:rsidRPr="00EE6E74">
        <w:rPr>
          <w:rFonts w:ascii="仿宋_GB2312" w:eastAsia="仿宋_GB2312" w:hAnsi="宋体" w:cs="宋体" w:hint="eastAsia"/>
          <w:bCs/>
          <w:color w:val="000000"/>
          <w:kern w:val="0"/>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https://d.book118.com/396121221145010050</w:t>
        </w:r>
      </w:hyperlink>
    </w:p>
    <w:p w:rsidR="00993E52" w:rsidRPr="00EE6E74" w:rsidP="00EE6E74">
      <w:pPr>
        <w:widowControl/>
        <w:wordWrap w:val="0"/>
        <w:spacing w:line="0" w:lineRule="atLeast"/>
        <w:ind w:right="105" w:firstLine="640" w:rightChars="50" w:firstLineChars="200"/>
        <w:jc w:val="left"/>
        <w:rPr>
          <w:rFonts w:ascii="仿宋_GB2312" w:eastAsia="仿宋_GB2312" w:hAnsi="宋体" w:cs="宋体" w:hint="eastAsia"/>
          <w:bCs/>
          <w:color w:val="000000"/>
          <w:kern w:val="0"/>
          <w:sz w:val="32"/>
          <w:szCs w:val="32"/>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I&gt;718">
    <w:panose1 w:val="00000000000000000000"/>
    <w:charset w:val="00"/>
    <w:family w:val="roman"/>
    <w:notTrueType/>
    <w:pitch w:val="default"/>
    <w:sig w:usb0="00000000" w:usb1="00000000" w:usb2="00000000" w:usb3="00000000" w:csb0="00000001" w:csb1="00000000"/>
  </w:font>
  <w:font w:name="Courier New">
    <w:panose1 w:val="02070309020205020404"/>
    <w:charset w:val="00"/>
    <w:family w:val="modern"/>
    <w:pitch w:val="fixed"/>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3E52"/>
    <w:rsid w:val="00352588"/>
    <w:rsid w:val="00993E52"/>
    <w:rsid w:val="00EE6E7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993E52"/>
    <w:pPr>
      <w:widowControl/>
      <w:spacing w:before="100" w:beforeAutospacing="1" w:after="100" w:afterAutospacing="1"/>
      <w:jc w:val="left"/>
    </w:pPr>
    <w:rPr>
      <w:rFonts w:ascii="宋体" w:hAnsi="宋体" w:cs="宋体"/>
      <w:kern w:val="0"/>
      <w:sz w:val="24"/>
    </w:rPr>
  </w:style>
  <w:style w:type="paragraph" w:styleId="BlockText">
    <w:name w:val="Block Text"/>
    <w:basedOn w:val="Normal"/>
    <w:rsid w:val="00993E52"/>
    <w:pPr>
      <w:widowControl/>
      <w:spacing w:before="100" w:beforeAutospacing="1" w:after="100" w:afterAutospacing="1"/>
      <w:jc w:val="left"/>
    </w:pPr>
    <w:rPr>
      <w:rFonts w:ascii="宋体" w:hAnsi="宋体" w:cs="宋体"/>
      <w:kern w:val="0"/>
      <w:sz w:val="24"/>
    </w:rPr>
  </w:style>
  <w:style w:type="character" w:customStyle="1" w:styleId="doc1">
    <w:name w:val="doc1"/>
    <w:basedOn w:val="DefaultParagraphFont"/>
    <w:rsid w:val="00993E52"/>
  </w:style>
  <w:style w:type="paragraph" w:styleId="HTMLPreformatted">
    <w:name w:val="HTML Preformatted"/>
    <w:basedOn w:val="Normal"/>
    <w:rsid w:val="00993E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BodyTextIndent">
    <w:name w:val="Body Text Indent"/>
    <w:basedOn w:val="Normal"/>
    <w:rsid w:val="00993E52"/>
    <w:pPr>
      <w:widowControl/>
      <w:spacing w:before="100" w:beforeAutospacing="1" w:after="100" w:afterAutospacing="1"/>
      <w:jc w:val="left"/>
    </w:pPr>
    <w:rPr>
      <w:rFonts w:ascii="宋体" w:hAnsi="宋体" w:cs="宋体"/>
      <w:kern w:val="0"/>
      <w:sz w:val="24"/>
    </w:rPr>
  </w:style>
  <w:style w:type="paragraph" w:styleId="BodyText">
    <w:name w:val="Body Text"/>
    <w:basedOn w:val="Normal"/>
    <w:rsid w:val="00993E52"/>
    <w:pPr>
      <w:widowControl/>
      <w:spacing w:before="100" w:beforeAutospacing="1" w:after="100" w:afterAutospacing="1"/>
      <w:jc w:val="left"/>
    </w:pPr>
    <w:rPr>
      <w:rFonts w:ascii="宋体" w:hAnsi="宋体" w:cs="宋体"/>
      <w:kern w:val="0"/>
      <w:sz w:val="24"/>
    </w:rPr>
  </w:style>
  <w:style w:type="paragraph" w:styleId="BodyTextIndent2">
    <w:name w:val="Body Text Indent 2"/>
    <w:basedOn w:val="Normal"/>
    <w:rsid w:val="00993E52"/>
    <w:pPr>
      <w:widowControl/>
      <w:spacing w:before="100" w:beforeAutospacing="1" w:after="100" w:afterAutospacing="1"/>
      <w:jc w:val="left"/>
    </w:pPr>
    <w:rPr>
      <w:rFonts w:ascii="宋体" w:hAnsi="宋体" w:cs="宋体"/>
      <w:kern w:val="0"/>
      <w:sz w:val="24"/>
    </w:rPr>
  </w:style>
  <w:style w:type="paragraph" w:styleId="PlainText">
    <w:name w:val="Plain Text"/>
    <w:basedOn w:val="Normal"/>
    <w:rsid w:val="00993E52"/>
    <w:pPr>
      <w:widowControl/>
      <w:spacing w:before="100" w:beforeAutospacing="1" w:after="100" w:afterAutospacing="1"/>
      <w:jc w:val="left"/>
    </w:pPr>
    <w:rPr>
      <w:rFonts w:ascii="宋体" w:hAnsi="宋体" w:cs="宋体"/>
      <w:kern w:val="0"/>
      <w:sz w:val="24"/>
    </w:rPr>
  </w:style>
  <w:style w:type="character" w:styleId="PageNumber">
    <w:name w:val="page number"/>
    <w:basedOn w:val="DefaultParagraphFont"/>
    <w:rsid w:val="00993E52"/>
  </w:style>
  <w:style w:type="paragraph" w:styleId="Header">
    <w:name w:val="header"/>
    <w:basedOn w:val="Normal"/>
    <w:rsid w:val="00EE6E74"/>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EE6E74"/>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9612122114501005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6</TotalTime>
  <Pages>6</Pages>
  <Words>5860</Words>
  <Characters>33407</Characters>
  <Application>Microsoft Office Word</Application>
  <DocSecurity>0</DocSecurity>
  <Lines>278</Lines>
  <Paragraphs>78</Paragraphs>
  <ScaleCrop>false</ScaleCrop>
  <Company/>
  <LinksUpToDate>false</LinksUpToDate>
  <CharactersWithSpaces>39189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大连贯虹</dc:creator>
  <cp:lastModifiedBy>汪全华</cp:lastModifiedBy>
  <cp:revision>2</cp:revision>
  <dcterms:created xsi:type="dcterms:W3CDTF">2006-05-17T13:18:00Z</dcterms:created>
  <dcterms:modified xsi:type="dcterms:W3CDTF">2011-05-26T07:54:00Z</dcterms:modified>
</cp:coreProperties>
</file>