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珠宝秤相关行业公司成立报告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8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_Toc24083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5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_Toc5965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9" w:history="1">
        <w:r>
          <w:rPr>
            <w:rFonts w:ascii="仿宋" w:eastAsia="仿宋" w:hAnsi="仿宋" w:cs="仿宋" w:hint="eastAsia"/>
            <w:lang w:eastAsia="zh-CN"/>
          </w:rPr>
          <w:t>(一)、珠宝秤项目选址原则</w:t>
        </w:r>
        <w:r>
          <w:tab/>
        </w:r>
        <w:r>
          <w:fldChar w:fldCharType="begin"/>
        </w:r>
        <w:r>
          <w:instrText xml:space="preserve"> PAGEREF _Toc12209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_Toc4525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_Toc30741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6" w:history="1">
        <w:r>
          <w:rPr>
            <w:rFonts w:ascii="仿宋" w:eastAsia="仿宋" w:hAnsi="仿宋" w:cs="仿宋" w:hint="eastAsia"/>
            <w:lang w:eastAsia="zh-CN"/>
          </w:rPr>
          <w:t>(五)、珠宝秤项目选址综合评价</w:t>
        </w:r>
        <w:r>
          <w:tab/>
        </w:r>
        <w:r>
          <w:fldChar w:fldCharType="begin"/>
        </w:r>
        <w:r>
          <w:instrText xml:space="preserve"> PAGEREF _Toc18646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_Toc20310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_Toc14921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_Toc23953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_Toc6247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_Toc30759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_Toc25331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_Toc18564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_Toc25543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_Toc14218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_Toc9627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_Toc29262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_Toc3757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_Toc7322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9" w:history="1">
        <w:r>
          <w:rPr>
            <w:rFonts w:ascii="仿宋" w:eastAsia="仿宋" w:hAnsi="仿宋" w:cs="仿宋" w:hint="eastAsia"/>
            <w:lang w:eastAsia="zh-CN"/>
          </w:rPr>
          <w:t>五、珠宝秤项目概况</w:t>
        </w:r>
        <w:r>
          <w:tab/>
        </w:r>
        <w:r>
          <w:fldChar w:fldCharType="begin"/>
        </w:r>
        <w:r>
          <w:instrText xml:space="preserve"> PAGEREF _Toc19049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_Toc20379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4" w:history="1">
        <w:r>
          <w:rPr>
            <w:rFonts w:ascii="仿宋" w:eastAsia="仿宋" w:hAnsi="仿宋" w:cs="仿宋" w:hint="eastAsia"/>
            <w:lang w:eastAsia="zh-CN"/>
          </w:rPr>
          <w:t>(二)、珠宝秤项目提出的理由</w:t>
        </w:r>
        <w:r>
          <w:tab/>
        </w:r>
        <w:r>
          <w:fldChar w:fldCharType="begin"/>
        </w:r>
        <w:r>
          <w:instrText xml:space="preserve"> PAGEREF _Toc21674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7" w:history="1">
        <w:r>
          <w:rPr>
            <w:rFonts w:ascii="仿宋" w:eastAsia="仿宋" w:hAnsi="仿宋" w:cs="仿宋" w:hint="eastAsia"/>
            <w:lang w:eastAsia="zh-CN"/>
          </w:rPr>
          <w:t>(三)、珠宝秤项目选址</w:t>
        </w:r>
        <w:r>
          <w:tab/>
        </w:r>
        <w:r>
          <w:fldChar w:fldCharType="begin"/>
        </w:r>
        <w:r>
          <w:instrText xml:space="preserve"> PAGEREF _Toc23277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_Toc15016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" w:history="1">
        <w:r>
          <w:rPr>
            <w:rFonts w:ascii="仿宋" w:eastAsia="仿宋" w:hAnsi="仿宋" w:cs="仿宋" w:hint="eastAsia"/>
            <w:lang w:eastAsia="zh-CN"/>
          </w:rPr>
          <w:t>(六)、珠宝秤项目投资</w:t>
        </w:r>
        <w:r>
          <w:tab/>
        </w:r>
        <w:r>
          <w:fldChar w:fldCharType="begin"/>
        </w:r>
        <w:r>
          <w:instrText xml:space="preserve"> PAGEREF _Toc2882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7" w:history="1">
        <w:r>
          <w:rPr>
            <w:rFonts w:ascii="仿宋" w:eastAsia="仿宋" w:hAnsi="仿宋" w:cs="仿宋" w:hint="eastAsia"/>
            <w:lang w:eastAsia="zh-CN"/>
          </w:rPr>
          <w:t>(七)、珠宝秤项目进度规划</w:t>
        </w:r>
        <w:r>
          <w:tab/>
        </w:r>
        <w:r>
          <w:fldChar w:fldCharType="begin"/>
        </w:r>
        <w:r>
          <w:instrText xml:space="preserve"> PAGEREF _Toc23837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0" w:history="1">
        <w:r>
          <w:rPr>
            <w:rFonts w:ascii="仿宋" w:eastAsia="仿宋" w:hAnsi="仿宋" w:cs="仿宋" w:hint="eastAsia"/>
            <w:lang w:eastAsia="zh-CN"/>
          </w:rPr>
          <w:t>(九)、珠宝秤项目综合评价</w:t>
        </w:r>
        <w:r>
          <w:tab/>
        </w:r>
        <w:r>
          <w:fldChar w:fldCharType="begin"/>
        </w:r>
        <w:r>
          <w:instrText xml:space="preserve"> PAGEREF _Toc24470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_Toc16993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_Toc32409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8" w:history="1">
        <w:r>
          <w:rPr>
            <w:rFonts w:ascii="仿宋" w:eastAsia="仿宋" w:hAnsi="仿宋" w:cs="仿宋" w:hint="eastAsia"/>
            <w:lang w:eastAsia="zh-CN"/>
          </w:rPr>
          <w:t>(五)、珠宝秤项目总投资</w:t>
        </w:r>
        <w:r>
          <w:tab/>
        </w:r>
        <w:r>
          <w:fldChar w:fldCharType="begin"/>
        </w:r>
        <w:r>
          <w:instrText xml:space="preserve"> PAGEREF _Toc10778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七、珠宝秤项目风险分析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(一)、珠宝秤项目风险分析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2" w:history="1">
        <w:r>
          <w:rPr>
            <w:rFonts w:ascii="仿宋" w:eastAsia="仿宋" w:hAnsi="仿宋" w:cs="仿宋" w:hint="eastAsia"/>
            <w:lang w:eastAsia="zh-CN"/>
          </w:rPr>
          <w:t>(二)、珠宝秤项目风险对策</w:t>
        </w:r>
        <w:r>
          <w:tab/>
        </w:r>
        <w:r>
          <w:fldChar w:fldCharType="begin"/>
        </w:r>
        <w:r>
          <w:instrText xml:space="preserve"> PAGEREF _Toc21622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_Toc3261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6" w:history="1">
        <w:r>
          <w:rPr>
            <w:rFonts w:ascii="仿宋" w:eastAsia="仿宋" w:hAnsi="仿宋" w:cs="仿宋" w:hint="eastAsia"/>
            <w:lang w:eastAsia="zh-CN"/>
          </w:rPr>
          <w:t>(一)、珠宝秤项目背景分析</w:t>
        </w:r>
        <w:r>
          <w:tab/>
        </w:r>
        <w:r>
          <w:fldChar w:fldCharType="begin"/>
        </w:r>
        <w:r>
          <w:instrText xml:space="preserve"> PAGEREF _Toc25056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(二)、珠宝秤项目建设必要性分析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_Toc7873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_Toc26645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_Toc6156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_Toc22830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_Toc24581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_Toc7893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_Toc28893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_Toc3466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_Toc11316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_Toc18175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_Toc31722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_Toc10560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8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65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209"/>
      <w:r>
        <w:rPr>
          <w:rFonts w:ascii="仿宋" w:eastAsia="仿宋" w:hAnsi="仿宋" w:cs="仿宋" w:hint="eastAsia"/>
          <w:lang w:eastAsia="zh-CN"/>
        </w:rPr>
        <w:t>(一)、珠宝秤项目选址原则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珠宝秤项目选址是决定工业珠宝秤项目成败的关键因素之一。根据现行政策，珠宝秤项目选址必须符合一系列要求，以确保城乡建设、环境保护和资源利用的协调。以下是一些关于珠宝秤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珠宝秤项目选址必须与当地城乡建设总体规划相一致。它应该符合工业珠宝秤项目占地使用规划的要求，并与大气污染防治、水资源和自然生态保护政策相协调。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珠宝秤项目选址应避开自然保护区、风景名胜区、生活饮用水源地和其他特别需要保护的敏感性目标。这有助于维护自然环境的完整性和生态系统的稳定。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珠宝秤项目选址应充分考虑土地资源的节约。最好选择空闲地、非耕地或荒地，以减少对良田或耕地的占用。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珠宝秤项目选址应提供足够的场地，以满足工艺和辅助生产设施的建设需要。这有助于确保生产流程的高效运行。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珠宝秤项目选址应具备良好的生产基础条件，包括充足的水源、电力、运输和可靠的能源供应。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珠宝秤项目选址应地势平缓，便于排除雨水和处理生产、生活废水。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珠宝秤项目选址应与居民区及环境污染敏感点保持足够的防护距离，以确保生产活动不会对人民健康和环境造成危害。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珠宝秤项目选址是珠宝秤项目成功的第一步，符合政策要求的选址将有助于确保珠宝秤项目的可持续发展，并避免对环境和社会造成不利影响。因此，在珠宝秤项目规划和选址阶段，应认真考虑这些原则和要求。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523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珠宝秤项目，坐落于中国东南沿海地带，占地面积约为XX平方公里。其地理位置堪称优越，距离市中心仅有短短的XX公里，具备出色的交通便捷性。在过去几十年的快速发展中，珠宝秤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https://d.book118.com/396122231005010043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珠宝秤相关行业公司成立报告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122231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2024-01-19T15:28:00Z</dcterms:created>
  <dcterms:modified xsi:type="dcterms:W3CDTF">2024-01-19T15:28:37Z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4133A340E08E4BB5B727D127D076228E_11</vt:lpwstr>
  </property>
  <property fmtid="{D5CDD505-2E9C-101B-9397-08002B2CF9AE}" pid="3" name="KSOProductBuildVer">
    <vt:lpwstr>2052-12.1.0.16120</vt:lpwstr>
  </property>
</Properties>
</file>