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空调箱总成项目营销方案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一、环境保护说明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(七)、空调箱总成项目建设对区域经济的影响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二、空调箱总成行业背景及市场分析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0" w:history="1">
        <w:r>
          <w:rPr>
            <w:rFonts w:ascii="仿宋" w:eastAsia="仿宋" w:hAnsi="仿宋" w:cs="仿宋" w:hint="eastAsia"/>
            <w:lang w:eastAsia="zh-CN"/>
          </w:rPr>
          <w:t>(一)、空调箱总成行业创新驱动</w:t>
        </w:r>
        <w:r>
          <w:tab/>
        </w:r>
        <w:r>
          <w:fldChar w:fldCharType="begin"/>
        </w:r>
        <w:r>
          <w:instrText xml:space="preserve"> PAGEREF _Toc22450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(二)、空调箱总成行业发展现状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(三)、空调箱总成行业高质量发展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(四)、空调箱总成行业产业链分析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(五)、空调箱总成行业发展方向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(六)、空调箱总成行业前景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(七)、空调箱总成行业发展趋势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(一)、空调箱总成项目承办单位背景分析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eastAsia="zh-CN"/>
          </w:rPr>
          <w:t>(六)、空调箱总成项目必要性分析</w:t>
        </w:r>
        <w:r>
          <w:tab/>
        </w:r>
        <w:r>
          <w:fldChar w:fldCharType="begin"/>
        </w:r>
        <w:r>
          <w:instrText xml:space="preserve"> PAGEREF _Toc31428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四、项目建设单位基本情况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eastAsia="zh-CN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(一)、空调箱总成项目工程设计总体要求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_Toc6936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3" w:history="1">
        <w:r>
          <w:rPr>
            <w:rFonts w:ascii="仿宋" w:eastAsia="仿宋" w:hAnsi="仿宋" w:cs="仿宋" w:hint="eastAsia"/>
            <w:lang w:eastAsia="zh-CN"/>
          </w:rPr>
          <w:t>七、供应商与合作伙伴关系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6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_Toc24516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八、原辅材料供应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九、员工培训与绩效提升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0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_Toc24760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十、危机管理与应急响应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7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7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_Toc8767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eastAsia="zh-CN"/>
          </w:rPr>
          <w:t>十一、空调箱总成项目实施进度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_Toc17190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(六)、空调箱总成项目实施保障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十二、空调箱总成项目风险分析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2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5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_Toc5165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十三、安全管理体系建设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0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_Toc31678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十四、劳动安全评价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_Toc18493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_Toc3722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4" w:history="1">
        <w:r>
          <w:rPr>
            <w:rFonts w:ascii="仿宋" w:eastAsia="仿宋" w:hAnsi="仿宋" w:cs="仿宋" w:hint="eastAsia"/>
            <w:lang w:eastAsia="zh-CN"/>
          </w:rPr>
          <w:t>十七、品牌建设与市场定位</w:t>
        </w:r>
        <w:r>
          <w:tab/>
        </w:r>
        <w:r>
          <w:fldChar w:fldCharType="begin"/>
        </w:r>
        <w:r>
          <w:instrText xml:space="preserve"> PAGEREF _Toc8874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十八、战略风险的识别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(一)、空调箱总成行业企业在确定愿景及使命时的风险识别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(二)、制定空调箱总成行业企业战略目标的风险识别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" w:history="1">
        <w:r>
          <w:rPr>
            <w:rFonts w:ascii="仿宋" w:eastAsia="仿宋" w:hAnsi="仿宋" w:cs="仿宋" w:hint="eastAsia"/>
            <w:lang w:eastAsia="zh-CN"/>
          </w:rPr>
          <w:t>(三)、空调箱总成行业企业战略分析的风险识别</w:t>
        </w:r>
        <w:r>
          <w:tab/>
        </w:r>
        <w:r>
          <w:fldChar w:fldCharType="begin"/>
        </w:r>
        <w:r>
          <w:instrText xml:space="preserve"> PAGEREF _Toc2405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(四)、空调箱总成行业企业战略选择的风险识别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(五)、空调箱总成行业企业战略实施的风险识别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十九、空调箱总成行业高质量发展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6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_Toc17166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eastAsia="zh-CN"/>
          </w:rPr>
          <w:t>二十、总结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二十一、空调箱总成行业企业内外不同利益主体的影响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5" w:history="1">
        <w:r>
          <w:rPr>
            <w:rFonts w:ascii="仿宋" w:eastAsia="仿宋" w:hAnsi="仿宋" w:cs="仿宋" w:hint="eastAsia"/>
            <w:lang w:eastAsia="zh-CN"/>
          </w:rPr>
          <w:t>(一)、空调箱总成行业企业内外不同利益主体的影响</w:t>
        </w:r>
        <w:r>
          <w:tab/>
        </w:r>
        <w:r>
          <w:fldChar w:fldCharType="begin"/>
        </w:r>
        <w:r>
          <w:instrText xml:space="preserve"> PAGEREF _Toc20455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78"/>
      <w:r>
        <w:rPr>
          <w:rFonts w:ascii="仿宋" w:eastAsia="仿宋" w:hAnsi="仿宋" w:cs="仿宋" w:hint="eastAsia"/>
          <w:sz w:val="28"/>
          <w:lang w:eastAsia="zh-CN"/>
        </w:rPr>
        <w:t>一、环境保护说明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09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在空调箱总成项目所在的区域内，地下水环境质量良好，各项指标符合功能区划的规定，确保了较高水准的水质。目前，地下水质量状况依然保持良好。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投资空调箱总成项目所在地的大气环境质量功能区划分为Ⅱ类区，当前大气环境质量较为理想，符合该功能区划的要求。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47"/>
      <w:r>
        <w:rPr>
          <w:rFonts w:ascii="仿宋" w:eastAsia="仿宋" w:hAnsi="仿宋" w:cs="仿宋" w:hint="eastAsia"/>
          <w:sz w:val="28"/>
          <w:lang w:eastAsia="zh-CN"/>
        </w:rPr>
        <w:t>(二)、建设期环境保护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建设期大气环境影响防治对策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https://d.book118.com/396135222033010054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空调箱总成项目营销方案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空调箱总成项目营销方案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空调箱总成项目营销方案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空调箱总成项目营销方案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空调箱总成项目营销方案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F0633B"/>
    <w:rsid w:val="4593521B"/>
    <w:rsid w:val="52F0633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135222033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2024-03-03T02:19:00Z</dcterms:created>
  <dcterms:modified xsi:type="dcterms:W3CDTF">2024-03-03T02:20:01Z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9590B3101E2A4095814D23BA613ADC97_11</vt:lpwstr>
  </property>
  <property fmtid="{D5CDD505-2E9C-101B-9397-08002B2CF9AE}" pid="3" name="KSOProductBuildVer">
    <vt:lpwstr>2052-12.1.0.16399</vt:lpwstr>
  </property>
</Properties>
</file>