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57" w:lineRule="auto"/>
        <w:rPr>
          <w:rFonts w:ascii="Arial"/>
          <w:sz w:val="21"/>
        </w:rPr>
      </w:pPr>
    </w:p>
    <w:p>
      <w:pPr>
        <w:spacing w:before="211" w:line="221" w:lineRule="auto"/>
        <w:ind w:left="889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spacing w:val="46"/>
          <w:sz w:val="65"/>
          <w:szCs w:val="65"/>
        </w:rPr>
        <w:t>初中历史部编版七年级上册第三单元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413" w:line="221" w:lineRule="auto"/>
        <w:ind w:left="6948"/>
        <w:rPr>
          <w:rFonts w:ascii="SimHei" w:eastAsia="SimHei" w:hAnsi="SimHei" w:cs="SimHei"/>
          <w:sz w:val="127"/>
          <w:szCs w:val="127"/>
        </w:rPr>
      </w:pPr>
      <w:r>
        <w:rPr>
          <w:rFonts w:ascii="SimHei" w:eastAsia="SimHei" w:hAnsi="SimHei" w:cs="SimHei"/>
          <w:b/>
          <w:bCs/>
          <w:spacing w:val="79"/>
          <w:sz w:val="127"/>
          <w:szCs w:val="127"/>
        </w:rPr>
        <w:t>西汉建立和“文景之治”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273" w:line="221" w:lineRule="auto"/>
        <w:ind w:left="9932"/>
        <w:rPr>
          <w:rFonts w:ascii="SimHei" w:eastAsia="SimHei" w:hAnsi="SimHei" w:cs="SimHei"/>
          <w:sz w:val="84"/>
          <w:szCs w:val="84"/>
        </w:rPr>
      </w:pPr>
      <w:r>
        <w:rPr>
          <w:rFonts w:ascii="SimHei" w:eastAsia="SimHei" w:hAnsi="SimHei" w:cs="SimHei"/>
          <w:b/>
          <w:bCs/>
          <w:spacing w:val="-3"/>
          <w:sz w:val="84"/>
          <w:szCs w:val="84"/>
        </w:rPr>
        <w:t>授课人：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250" w:line="221" w:lineRule="auto"/>
        <w:ind w:left="9160"/>
        <w:rPr>
          <w:rFonts w:ascii="SimHei" w:eastAsia="SimHei" w:hAnsi="SimHei" w:cs="SimHei"/>
          <w:sz w:val="77"/>
          <w:szCs w:val="77"/>
        </w:rPr>
      </w:pPr>
      <w:r>
        <w:rPr>
          <w:rFonts w:ascii="SimHei" w:eastAsia="SimHei" w:hAnsi="SimHei" w:cs="SimHei"/>
          <w:b/>
          <w:bCs/>
          <w:spacing w:val="-8"/>
          <w:sz w:val="77"/>
          <w:szCs w:val="77"/>
        </w:rPr>
        <w:t>聊城市</w:t>
      </w:r>
    </w:p>
    <w:p>
      <w:pPr>
        <w:sectPr>
          <w:headerReference w:type="default" r:id="rId4"/>
          <w:pgSz w:w="25870" w:h="14560"/>
          <w:pgMar w:top="400" w:right="0" w:bottom="0" w:left="0" w:header="0" w:footer="0" w:gutter="0"/>
          <w:cols w:space="708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5941" w:lineRule="exact"/>
        <w:ind w:firstLine="9229"/>
        <w:textAlignment w:val="center"/>
      </w:pPr>
      <w:r>
        <w:drawing>
          <wp:inline distT="0" distB="0" distL="0" distR="0">
            <wp:extent cx="3422658" cy="3771927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2658" cy="3771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244" w:line="229" w:lineRule="auto"/>
        <w:ind w:left="6420"/>
        <w:rPr>
          <w:rFonts w:ascii="KaiTi" w:eastAsia="KaiTi" w:hAnsi="KaiTi" w:cs="KaiTi"/>
          <w:sz w:val="75"/>
          <w:szCs w:val="7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15.65pt;height:45.55pt;margin-top:-9.39pt;margin-left:664.51pt;position:absolute;z-index:251658240" filled="f" stroked="f">
            <o:lock v:ext="edit" aspectratio="f"/>
            <v:textbox inset="0,0,0,0">
              <w:txbxContent>
                <w:p>
                  <w:pPr>
                    <w:spacing w:before="18" w:line="194" w:lineRule="auto"/>
                    <w:ind w:left="20"/>
                    <w:rPr>
                      <w:rFonts w:ascii="KaiTi" w:eastAsia="KaiTi" w:hAnsi="KaiTi" w:cs="KaiTi"/>
                      <w:sz w:val="57"/>
                      <w:szCs w:val="57"/>
                    </w:rPr>
                  </w:pPr>
                  <w:r>
                    <w:rPr>
                      <w:rFonts w:ascii="KaiTi" w:eastAsia="KaiTi" w:hAnsi="KaiTi" w:cs="KaiTi"/>
                      <w:spacing w:val="-2"/>
                      <w:sz w:val="57"/>
                      <w:szCs w:val="57"/>
                    </w:rPr>
                    <w:t>漠典言法</w:t>
                  </w:r>
                </w:p>
                <w:p>
                  <w:pPr>
                    <w:spacing w:line="228" w:lineRule="auto"/>
                    <w:ind w:left="79"/>
                    <w:rPr>
                      <w:rFonts w:ascii="KaiTi" w:eastAsia="KaiTi" w:hAnsi="KaiTi" w:cs="KaiTi"/>
                      <w:sz w:val="22"/>
                      <w:szCs w:val="22"/>
                    </w:rPr>
                  </w:pPr>
                  <w:r>
                    <w:rPr>
                      <w:rFonts w:ascii="KaiTi" w:eastAsia="KaiTi" w:hAnsi="KaiTi" w:cs="KaiTi"/>
                      <w:spacing w:val="5"/>
                      <w:sz w:val="22"/>
                      <w:szCs w:val="22"/>
                    </w:rPr>
                    <w:t>B、</w:t>
                  </w:r>
                  <w:r>
                    <w:rPr>
                      <w:rFonts w:ascii="KaiTi" w:eastAsia="KaiTi" w:hAnsi="KaiTi" w:cs="KaiTi"/>
                      <w:spacing w:val="27"/>
                      <w:sz w:val="22"/>
                      <w:szCs w:val="22"/>
                    </w:rPr>
                    <w:t xml:space="preserve">  </w:t>
                  </w:r>
                  <w:r>
                    <w:rPr>
                      <w:rFonts w:ascii="KaiTi" w:eastAsia="KaiTi" w:hAnsi="KaiTi" w:cs="KaiTi"/>
                      <w:spacing w:val="5"/>
                      <w:sz w:val="22"/>
                      <w:szCs w:val="22"/>
                    </w:rPr>
                    <w:t>为中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xE</w:t>
                  </w:r>
                  <w:r>
                    <w:rPr>
                      <w:rFonts w:ascii="KaiTi" w:eastAsia="KaiTi" w:hAnsi="KaiTi" w:cs="KaiTi"/>
                      <w:spacing w:val="5"/>
                      <w:sz w:val="22"/>
                      <w:szCs w:val="22"/>
                    </w:rPr>
                    <w:t>.</w:t>
                  </w:r>
                  <w:r>
                    <w:rPr>
                      <w:rFonts w:ascii="KaiTi" w:eastAsia="KaiTi" w:hAnsi="KaiTi" w:cs="KaiTi"/>
                      <w:sz w:val="22"/>
                      <w:szCs w:val="22"/>
                    </w:rPr>
                    <w:t>NET</w:t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b/>
          <w:bCs/>
          <w:spacing w:val="-28"/>
          <w:sz w:val="75"/>
          <w:szCs w:val="75"/>
        </w:rPr>
        <w:t>汉朝又称两汉：</w:t>
      </w:r>
    </w:p>
    <w:p>
      <w:pPr>
        <w:spacing w:before="470" w:line="1350" w:lineRule="exact"/>
        <w:ind w:left="6420"/>
        <w:rPr>
          <w:rFonts w:ascii="KaiTi" w:eastAsia="KaiTi" w:hAnsi="KaiTi" w:cs="KaiTi"/>
          <w:sz w:val="75"/>
          <w:szCs w:val="75"/>
        </w:rPr>
      </w:pPr>
      <w:r>
        <w:rPr>
          <w:rFonts w:ascii="KaiTi" w:eastAsia="KaiTi" w:hAnsi="KaiTi" w:cs="KaiTi"/>
          <w:b/>
          <w:bCs/>
          <w:spacing w:val="14"/>
          <w:position w:val="43"/>
          <w:sz w:val="75"/>
          <w:szCs w:val="75"/>
        </w:rPr>
        <w:t>西汉(公元前202年——公元9年)</w:t>
      </w:r>
    </w:p>
    <w:p>
      <w:pPr>
        <w:spacing w:line="225" w:lineRule="auto"/>
        <w:ind w:left="6490"/>
        <w:rPr>
          <w:rFonts w:ascii="KaiTi" w:eastAsia="KaiTi" w:hAnsi="KaiTi" w:cs="KaiTi"/>
          <w:sz w:val="75"/>
          <w:szCs w:val="75"/>
        </w:rPr>
      </w:pPr>
      <w:r>
        <w:rPr>
          <w:rFonts w:ascii="KaiTi" w:eastAsia="KaiTi" w:hAnsi="KaiTi" w:cs="KaiTi"/>
          <w:b/>
          <w:bCs/>
          <w:spacing w:val="8"/>
          <w:sz w:val="75"/>
          <w:szCs w:val="75"/>
        </w:rPr>
        <w:t>东汉(公元25年——220年)</w:t>
      </w:r>
    </w:p>
    <w:p>
      <w:pPr>
        <w:sectPr>
          <w:headerReference w:type="default" r:id="rId6"/>
          <w:pgSz w:w="25870" w:h="14560"/>
          <w:pgMar w:top="400" w:right="0" w:bottom="0" w:left="0" w:header="0" w:footer="0" w:gutter="0"/>
          <w:pgNumType w:start="2"/>
          <w:cols w:space="708"/>
        </w:sectPr>
      </w:pPr>
    </w:p>
    <w:p>
      <w:pPr>
        <w:spacing w:before="4" w:line="233" w:lineRule="auto"/>
        <w:ind w:left="189"/>
        <w:rPr>
          <w:rFonts w:ascii="KaiTi" w:eastAsia="KaiTi" w:hAnsi="KaiTi" w:cs="KaiTi"/>
          <w:sz w:val="104"/>
          <w:szCs w:val="104"/>
        </w:rPr>
      </w:pPr>
      <w:r>
        <w:rPr>
          <w:rFonts w:ascii="KaiTi" w:eastAsia="KaiTi" w:hAnsi="KaiTi" w:cs="KaiTi"/>
          <w:color w:val="F8B600"/>
          <w:spacing w:val="45"/>
          <w:sz w:val="104"/>
          <w:szCs w:val="104"/>
        </w:rPr>
        <w:t>一、西汉建立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8710" w:lineRule="exact"/>
        <w:ind w:firstLine="719"/>
        <w:textAlignment w:val="center"/>
      </w:pPr>
      <w:r>
        <w:drawing>
          <wp:inline distT="0" distB="0" distL="0" distR="0">
            <wp:extent cx="4724370" cy="553081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4370" cy="553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218" w:line="227" w:lineRule="auto"/>
        <w:ind w:left="3529"/>
        <w:rPr>
          <w:rFonts w:ascii="KaiTi" w:eastAsia="KaiTi" w:hAnsi="KaiTi" w:cs="KaiTi"/>
          <w:sz w:val="67"/>
          <w:szCs w:val="67"/>
        </w:rPr>
      </w:pPr>
      <w:r>
        <w:rPr>
          <w:rFonts w:ascii="KaiTi" w:eastAsia="KaiTi" w:hAnsi="KaiTi" w:cs="KaiTi"/>
          <w:b/>
          <w:bCs/>
          <w:spacing w:val="-26"/>
          <w:sz w:val="67"/>
          <w:szCs w:val="67"/>
        </w:rPr>
        <w:t>汉高祖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286" w:line="227" w:lineRule="auto"/>
        <w:ind w:left="652"/>
        <w:rPr>
          <w:rFonts w:ascii="KaiTi" w:eastAsia="KaiTi" w:hAnsi="KaiTi" w:cs="KaiTi"/>
          <w:sz w:val="88"/>
          <w:szCs w:val="88"/>
        </w:rPr>
      </w:pPr>
      <w:r>
        <w:rPr>
          <w:rFonts w:ascii="KaiTi" w:eastAsia="KaiTi" w:hAnsi="KaiTi" w:cs="KaiTi"/>
          <w:b/>
          <w:bCs/>
          <w:color w:val="C00000"/>
          <w:spacing w:val="-96"/>
          <w:sz w:val="88"/>
          <w:szCs w:val="88"/>
        </w:rPr>
        <w:t>建立者：</w:t>
      </w:r>
      <w:r>
        <w:rPr>
          <w:rFonts w:ascii="KaiTi" w:eastAsia="KaiTi" w:hAnsi="KaiTi" w:cs="KaiTi"/>
          <w:color w:val="C00000"/>
          <w:spacing w:val="-87"/>
          <w:sz w:val="88"/>
          <w:szCs w:val="88"/>
        </w:rPr>
        <w:t xml:space="preserve"> </w:t>
      </w:r>
      <w:r>
        <w:rPr>
          <w:rFonts w:ascii="KaiTi" w:eastAsia="KaiTi" w:hAnsi="KaiTi" w:cs="KaiTi"/>
          <w:b/>
          <w:bCs/>
          <w:spacing w:val="-96"/>
          <w:sz w:val="88"/>
          <w:szCs w:val="88"/>
        </w:rPr>
        <w:t>刘邦</w:t>
      </w:r>
    </w:p>
    <w:p>
      <w:pPr>
        <w:spacing w:before="437" w:line="225" w:lineRule="auto"/>
        <w:ind w:left="712"/>
        <w:rPr>
          <w:rFonts w:ascii="KaiTi" w:eastAsia="KaiTi" w:hAnsi="KaiTi" w:cs="KaiTi"/>
          <w:sz w:val="88"/>
          <w:szCs w:val="88"/>
        </w:rPr>
      </w:pPr>
      <w:r>
        <w:rPr>
          <w:rFonts w:ascii="KaiTi" w:eastAsia="KaiTi" w:hAnsi="KaiTi" w:cs="KaiTi"/>
          <w:b/>
          <w:bCs/>
          <w:color w:val="C00000"/>
          <w:spacing w:val="-60"/>
          <w:sz w:val="88"/>
          <w:szCs w:val="88"/>
        </w:rPr>
        <w:t>时</w:t>
      </w:r>
      <w:r>
        <w:rPr>
          <w:rFonts w:ascii="KaiTi" w:eastAsia="KaiTi" w:hAnsi="KaiTi" w:cs="KaiTi"/>
          <w:color w:val="C00000"/>
          <w:spacing w:val="-99"/>
          <w:sz w:val="88"/>
          <w:szCs w:val="88"/>
        </w:rPr>
        <w:t xml:space="preserve"> </w:t>
      </w:r>
      <w:r>
        <w:rPr>
          <w:rFonts w:ascii="KaiTi" w:eastAsia="KaiTi" w:hAnsi="KaiTi" w:cs="KaiTi"/>
          <w:b/>
          <w:bCs/>
          <w:color w:val="C00000"/>
          <w:spacing w:val="-60"/>
          <w:sz w:val="88"/>
          <w:szCs w:val="88"/>
        </w:rPr>
        <w:t>间</w:t>
      </w:r>
      <w:r>
        <w:rPr>
          <w:rFonts w:ascii="KaiTi" w:eastAsia="KaiTi" w:hAnsi="KaiTi" w:cs="KaiTi"/>
          <w:color w:val="C00000"/>
          <w:spacing w:val="-227"/>
          <w:sz w:val="88"/>
          <w:szCs w:val="88"/>
        </w:rPr>
        <w:t xml:space="preserve"> </w:t>
      </w:r>
      <w:r>
        <w:rPr>
          <w:rFonts w:ascii="KaiTi" w:eastAsia="KaiTi" w:hAnsi="KaiTi" w:cs="KaiTi"/>
          <w:b/>
          <w:bCs/>
          <w:color w:val="C00000"/>
          <w:spacing w:val="-60"/>
          <w:sz w:val="88"/>
          <w:szCs w:val="88"/>
        </w:rPr>
        <w:t>：</w:t>
      </w:r>
      <w:r>
        <w:rPr>
          <w:rFonts w:ascii="KaiTi" w:eastAsia="KaiTi" w:hAnsi="KaiTi" w:cs="KaiTi"/>
          <w:b/>
          <w:bCs/>
          <w:spacing w:val="-60"/>
          <w:sz w:val="88"/>
          <w:szCs w:val="88"/>
        </w:rPr>
        <w:t>公元前202年</w:t>
      </w:r>
    </w:p>
    <w:p>
      <w:pPr>
        <w:spacing w:before="496" w:line="223" w:lineRule="auto"/>
        <w:ind w:left="652"/>
        <w:rPr>
          <w:rFonts w:ascii="KaiTi" w:eastAsia="KaiTi" w:hAnsi="KaiTi" w:cs="KaiTi"/>
          <w:sz w:val="88"/>
          <w:szCs w:val="88"/>
        </w:rPr>
      </w:pPr>
      <w:r>
        <w:rPr>
          <w:rFonts w:ascii="KaiTi" w:eastAsia="KaiTi" w:hAnsi="KaiTi" w:cs="KaiTi"/>
          <w:b/>
          <w:bCs/>
          <w:color w:val="C00000"/>
          <w:spacing w:val="-38"/>
          <w:sz w:val="88"/>
          <w:szCs w:val="88"/>
        </w:rPr>
        <w:t>都</w:t>
      </w:r>
      <w:r>
        <w:rPr>
          <w:rFonts w:ascii="KaiTi" w:eastAsia="KaiTi" w:hAnsi="KaiTi" w:cs="KaiTi"/>
          <w:color w:val="C00000"/>
          <w:spacing w:val="-207"/>
          <w:sz w:val="88"/>
          <w:szCs w:val="88"/>
        </w:rPr>
        <w:t xml:space="preserve"> </w:t>
      </w:r>
      <w:r>
        <w:rPr>
          <w:rFonts w:ascii="KaiTi" w:eastAsia="KaiTi" w:hAnsi="KaiTi" w:cs="KaiTi"/>
          <w:b/>
          <w:bCs/>
          <w:color w:val="C00000"/>
          <w:spacing w:val="-38"/>
          <w:sz w:val="88"/>
          <w:szCs w:val="88"/>
        </w:rPr>
        <w:t>城</w:t>
      </w:r>
      <w:r>
        <w:rPr>
          <w:rFonts w:ascii="KaiTi" w:eastAsia="KaiTi" w:hAnsi="KaiTi" w:cs="KaiTi"/>
          <w:color w:val="C00000"/>
          <w:spacing w:val="-228"/>
          <w:sz w:val="88"/>
          <w:szCs w:val="88"/>
        </w:rPr>
        <w:t xml:space="preserve"> </w:t>
      </w:r>
      <w:r>
        <w:rPr>
          <w:rFonts w:ascii="KaiTi" w:eastAsia="KaiTi" w:hAnsi="KaiTi" w:cs="KaiTi"/>
          <w:b/>
          <w:bCs/>
          <w:color w:val="C00000"/>
          <w:spacing w:val="-38"/>
          <w:sz w:val="88"/>
          <w:szCs w:val="88"/>
        </w:rPr>
        <w:t>：</w:t>
      </w:r>
      <w:r>
        <w:rPr>
          <w:rFonts w:ascii="KaiTi" w:eastAsia="KaiTi" w:hAnsi="KaiTi" w:cs="KaiTi"/>
          <w:b/>
          <w:bCs/>
          <w:spacing w:val="-38"/>
          <w:sz w:val="88"/>
          <w:szCs w:val="88"/>
        </w:rPr>
        <w:t>长安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headerReference w:type="default" r:id="rId8"/>
          <w:pgSz w:w="25870" w:h="14560"/>
          <w:pgMar w:top="269" w:right="0" w:bottom="0" w:left="0" w:header="0" w:footer="0" w:gutter="0"/>
          <w:pgNumType w:start="3"/>
          <w:cols w:num="2" w:space="708" w:equalWidth="0">
            <w:col w:w="10120" w:space="100"/>
            <w:col w:w="15651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244" w:line="222" w:lineRule="auto"/>
        <w:ind w:left="6520"/>
        <w:rPr>
          <w:rFonts w:ascii="KaiTi" w:eastAsia="KaiTi" w:hAnsi="KaiTi" w:cs="KaiTi"/>
          <w:sz w:val="75"/>
          <w:szCs w:val="75"/>
        </w:rPr>
      </w:pPr>
      <w:r>
        <w:pict>
          <v:shape id="_x0000_s1026" type="#_x0000_t202" style="width:301.5pt;height:345pt;margin-top:-247.23pt;margin-left:-1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6859" w:lineRule="exact"/>
                    <w:ind w:left="20"/>
                  </w:pPr>
                  <w:r>
                    <w:rPr>
                      <w:position w:val="-137"/>
                    </w:rPr>
                    <w:drawing>
                      <wp:inline distT="0" distB="0" distL="0" distR="0">
                        <wp:extent cx="3803611" cy="4356064"/>
                        <wp:effectExtent l="0" t="0" r="0" b="0"/>
                        <wp:docPr id="6" name="IM 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03611" cy="43560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KaiTi" w:eastAsia="KaiTi" w:hAnsi="KaiTi" w:cs="KaiTi"/>
          <w:b/>
          <w:bCs/>
          <w:spacing w:val="-74"/>
          <w:sz w:val="75"/>
          <w:szCs w:val="75"/>
        </w:rPr>
        <w:t>“汉并天下”瓦当</w:t>
      </w:r>
    </w:p>
    <w:p>
      <w:pPr>
        <w:sectPr>
          <w:headerReference w:type="default" r:id="rId10"/>
          <w:type w:val="nextPage"/>
          <w:pgSz w:w="25870" w:h="14560"/>
          <w:pgMar w:top="269" w:right="0" w:bottom="0" w:left="0" w:header="0" w:footer="0" w:gutter="0"/>
          <w:pgNumType w:start="4"/>
          <w:cols w:num="2" w:space="708" w:equalWidth="0">
            <w:col w:w="10120" w:space="100"/>
            <w:col w:w="15651" w:space="0"/>
          </w:cols>
          <w:titlePg w:val="0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283" w:line="232" w:lineRule="auto"/>
        <w:ind w:left="4042"/>
        <w:rPr>
          <w:rFonts w:ascii="KaiTi" w:eastAsia="KaiTi" w:hAnsi="KaiTi" w:cs="KaiTi"/>
          <w:sz w:val="87"/>
          <w:szCs w:val="87"/>
        </w:rPr>
      </w:pPr>
      <w:r>
        <w:rPr>
          <w:rFonts w:ascii="KaiTi" w:eastAsia="KaiTi" w:hAnsi="KaiTi" w:cs="KaiTi"/>
          <w:b/>
          <w:bCs/>
          <w:spacing w:val="-33"/>
          <w:sz w:val="87"/>
          <w:szCs w:val="87"/>
        </w:rPr>
        <w:t>大风歌</w:t>
      </w:r>
    </w:p>
    <w:p>
      <w:pPr>
        <w:spacing w:before="467" w:line="220" w:lineRule="auto"/>
        <w:ind w:left="2342"/>
        <w:rPr>
          <w:rFonts w:ascii="KaiTi" w:eastAsia="KaiTi" w:hAnsi="KaiTi" w:cs="KaiTi"/>
          <w:sz w:val="87"/>
          <w:szCs w:val="87"/>
        </w:rPr>
      </w:pPr>
      <w:r>
        <w:rPr>
          <w:rFonts w:ascii="KaiTi" w:eastAsia="KaiTi" w:hAnsi="KaiTi" w:cs="KaiTi"/>
          <w:b/>
          <w:bCs/>
          <w:spacing w:val="-47"/>
          <w:sz w:val="87"/>
          <w:szCs w:val="87"/>
        </w:rPr>
        <w:t>大风起兮云飞扬，</w:t>
      </w:r>
    </w:p>
    <w:p>
      <w:pPr>
        <w:spacing w:before="513" w:line="1533" w:lineRule="exact"/>
        <w:ind w:left="2242"/>
        <w:rPr>
          <w:rFonts w:ascii="KaiTi" w:eastAsia="KaiTi" w:hAnsi="KaiTi" w:cs="KaiTi"/>
          <w:sz w:val="87"/>
          <w:szCs w:val="87"/>
        </w:rPr>
      </w:pPr>
      <w:r>
        <w:rPr>
          <w:rFonts w:ascii="KaiTi" w:eastAsia="KaiTi" w:hAnsi="KaiTi" w:cs="KaiTi"/>
          <w:b/>
          <w:bCs/>
          <w:spacing w:val="-36"/>
          <w:position w:val="48"/>
          <w:sz w:val="87"/>
          <w:szCs w:val="87"/>
        </w:rPr>
        <w:t>威加海内兮归故乡，</w:t>
      </w:r>
    </w:p>
    <w:p>
      <w:pPr>
        <w:spacing w:before="4" w:line="222" w:lineRule="auto"/>
        <w:ind w:left="2252"/>
        <w:rPr>
          <w:rFonts w:ascii="KaiTi" w:eastAsia="KaiTi" w:hAnsi="KaiTi" w:cs="KaiTi"/>
          <w:sz w:val="87"/>
          <w:szCs w:val="87"/>
        </w:rPr>
      </w:pPr>
      <w:r>
        <w:rPr>
          <w:rFonts w:ascii="KaiTi" w:eastAsia="KaiTi" w:hAnsi="KaiTi" w:cs="KaiTi"/>
          <w:b/>
          <w:bCs/>
          <w:spacing w:val="-10"/>
          <w:sz w:val="87"/>
          <w:szCs w:val="87"/>
        </w:rPr>
        <w:t>安得猛士兮守四方!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282" w:line="225" w:lineRule="auto"/>
        <w:ind w:left="2621"/>
        <w:rPr>
          <w:rFonts w:ascii="KaiTi" w:eastAsia="KaiTi" w:hAnsi="KaiTi" w:cs="KaiTi"/>
          <w:sz w:val="87"/>
          <w:szCs w:val="87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7454940</wp:posOffset>
            </wp:positionH>
            <wp:positionV relativeFrom="paragraph">
              <wp:posOffset>-4552919</wp:posOffset>
            </wp:positionV>
            <wp:extent cx="7372309" cy="477516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372309" cy="4775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b/>
          <w:bCs/>
          <w:spacing w:val="-85"/>
          <w:sz w:val="87"/>
          <w:szCs w:val="87"/>
        </w:rPr>
        <w:t>——</w:t>
      </w:r>
      <w:r>
        <w:rPr>
          <w:rFonts w:ascii="KaiTi" w:eastAsia="KaiTi" w:hAnsi="KaiTi" w:cs="KaiTi"/>
          <w:spacing w:val="-289"/>
          <w:sz w:val="87"/>
          <w:szCs w:val="87"/>
        </w:rPr>
        <w:t xml:space="preserve"> </w:t>
      </w:r>
      <w:r>
        <w:rPr>
          <w:rFonts w:ascii="KaiTi" w:eastAsia="KaiTi" w:hAnsi="KaiTi" w:cs="KaiTi"/>
          <w:b/>
          <w:bCs/>
          <w:spacing w:val="-85"/>
          <w:sz w:val="87"/>
          <w:szCs w:val="87"/>
        </w:rPr>
        <w:t>司马迁《史记</w:t>
      </w:r>
      <w:r>
        <w:rPr>
          <w:rFonts w:ascii="KaiTi" w:eastAsia="KaiTi" w:hAnsi="KaiTi" w:cs="KaiTi"/>
          <w:spacing w:val="-118"/>
          <w:sz w:val="87"/>
          <w:szCs w:val="87"/>
        </w:rPr>
        <w:t xml:space="preserve"> </w:t>
      </w:r>
      <w:r>
        <w:rPr>
          <w:rFonts w:ascii="KaiTi" w:eastAsia="KaiTi" w:hAnsi="KaiTi" w:cs="KaiTi"/>
          <w:b/>
          <w:bCs/>
          <w:spacing w:val="-85"/>
          <w:sz w:val="87"/>
          <w:szCs w:val="87"/>
        </w:rPr>
        <w:t>·</w:t>
      </w:r>
      <w:r>
        <w:rPr>
          <w:rFonts w:ascii="KaiTi" w:eastAsia="KaiTi" w:hAnsi="KaiTi" w:cs="KaiTi"/>
          <w:spacing w:val="-328"/>
          <w:sz w:val="87"/>
          <w:szCs w:val="87"/>
        </w:rPr>
        <w:t xml:space="preserve"> </w:t>
      </w:r>
      <w:r>
        <w:rPr>
          <w:rFonts w:ascii="KaiTi" w:eastAsia="KaiTi" w:hAnsi="KaiTi" w:cs="KaiTi"/>
          <w:b/>
          <w:bCs/>
          <w:spacing w:val="-85"/>
          <w:sz w:val="87"/>
          <w:szCs w:val="87"/>
        </w:rPr>
        <w:t>高祖本纪》</w:t>
      </w:r>
    </w:p>
    <w:p>
      <w:pPr>
        <w:sectPr>
          <w:headerReference w:type="default" r:id="rId12"/>
          <w:pgSz w:w="25870" w:h="14560"/>
          <w:pgMar w:top="400" w:right="0" w:bottom="0" w:left="0" w:header="0" w:footer="0" w:gutter="0"/>
          <w:pgNumType w:start="5"/>
          <w:cols w:space="708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60" w:line="220" w:lineRule="auto"/>
        <w:ind w:left="2111"/>
        <w:rPr>
          <w:rFonts w:ascii="KaiTi" w:eastAsia="KaiTi" w:hAnsi="KaiTi" w:cs="KaiTi"/>
          <w:sz w:val="80"/>
          <w:szCs w:val="80"/>
        </w:rPr>
      </w:pPr>
      <w:r>
        <w:rPr>
          <w:rFonts w:ascii="KaiTi" w:eastAsia="KaiTi" w:hAnsi="KaiTi" w:cs="KaiTi"/>
          <w:b/>
          <w:bCs/>
          <w:spacing w:val="65"/>
          <w:sz w:val="80"/>
          <w:szCs w:val="80"/>
        </w:rPr>
        <w:t>西汉建立后，当时的社会处于什么样的情况?原</w:t>
      </w:r>
      <w:r>
        <w:rPr>
          <w:rFonts w:ascii="KaiTi" w:eastAsia="KaiTi" w:hAnsi="KaiTi" w:cs="KaiTi"/>
          <w:b/>
          <w:bCs/>
          <w:spacing w:val="64"/>
          <w:sz w:val="80"/>
          <w:szCs w:val="80"/>
        </w:rPr>
        <w:t>因?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261" w:line="218" w:lineRule="auto"/>
        <w:ind w:left="1490" w:right="2141" w:firstLine="11"/>
        <w:rPr>
          <w:rFonts w:ascii="FangSong" w:eastAsia="FangSong" w:hAnsi="FangSong" w:cs="FangSong"/>
          <w:sz w:val="80"/>
          <w:szCs w:val="80"/>
        </w:rPr>
      </w:pPr>
      <w:r>
        <w:rPr>
          <w:rFonts w:ascii="FangSong" w:eastAsia="FangSong" w:hAnsi="FangSong" w:cs="FangSong"/>
          <w:b/>
          <w:bCs/>
          <w:color w:val="C20000"/>
          <w:spacing w:val="-44"/>
          <w:sz w:val="80"/>
          <w:szCs w:val="80"/>
        </w:rPr>
        <w:t>材料1:</w:t>
      </w:r>
      <w:r>
        <w:rPr>
          <w:rFonts w:ascii="FangSong" w:eastAsia="FangSong" w:hAnsi="FangSong" w:cs="FangSong"/>
          <w:color w:val="C20000"/>
          <w:spacing w:val="-36"/>
          <w:sz w:val="80"/>
          <w:szCs w:val="80"/>
        </w:rPr>
        <w:t xml:space="preserve"> </w:t>
      </w:r>
      <w:r>
        <w:rPr>
          <w:rFonts w:ascii="FangSong" w:eastAsia="FangSong" w:hAnsi="FangSong" w:cs="FangSong"/>
          <w:b/>
          <w:bCs/>
          <w:spacing w:val="-44"/>
          <w:sz w:val="80"/>
          <w:szCs w:val="80"/>
        </w:rPr>
        <w:t>民失作业，而大饥懂</w:t>
      </w:r>
      <w:r>
        <w:rPr>
          <w:rFonts w:ascii="Times New Roman" w:eastAsia="Times New Roman" w:hAnsi="Times New Roman" w:cs="Times New Roman"/>
          <w:b/>
          <w:bCs/>
          <w:spacing w:val="-44"/>
          <w:sz w:val="80"/>
          <w:szCs w:val="80"/>
        </w:rPr>
        <w:t>(jin)</w:t>
      </w:r>
      <w:r>
        <w:rPr>
          <w:rFonts w:ascii="Times New Roman" w:eastAsia="Times New Roman" w:hAnsi="Times New Roman" w:cs="Times New Roman"/>
          <w:spacing w:val="-91"/>
          <w:sz w:val="80"/>
          <w:szCs w:val="80"/>
        </w:rPr>
        <w:t xml:space="preserve"> </w:t>
      </w:r>
      <w:r>
        <w:rPr>
          <w:rFonts w:ascii="SimSun" w:eastAsia="SimSun" w:hAnsi="SimSun" w:cs="SimSun"/>
          <w:b/>
          <w:bCs/>
          <w:spacing w:val="-44"/>
          <w:sz w:val="80"/>
          <w:szCs w:val="80"/>
        </w:rPr>
        <w:t>。</w:t>
      </w:r>
      <w:r>
        <w:rPr>
          <w:rFonts w:ascii="FangSong" w:eastAsia="FangSong" w:hAnsi="FangSong" w:cs="FangSong"/>
          <w:b/>
          <w:bCs/>
          <w:spacing w:val="-44"/>
          <w:sz w:val="80"/>
          <w:szCs w:val="80"/>
        </w:rPr>
        <w:t>凡米石(dàn)五千，人相</w:t>
      </w:r>
      <w:r>
        <w:rPr>
          <w:rFonts w:ascii="FangSong" w:eastAsia="FangSong" w:hAnsi="FangSong" w:cs="FangSong"/>
          <w:spacing w:val="-44"/>
          <w:sz w:val="80"/>
          <w:szCs w:val="80"/>
        </w:rPr>
        <w:t>食，</w:t>
      </w:r>
      <w:r>
        <w:rPr>
          <w:rFonts w:ascii="FangSong" w:eastAsia="FangSong" w:hAnsi="FangSong" w:cs="FangSong"/>
          <w:spacing w:val="-45"/>
          <w:sz w:val="80"/>
          <w:szCs w:val="80"/>
        </w:rPr>
        <w:t>死</w:t>
      </w:r>
      <w:r>
        <w:rPr>
          <w:rFonts w:ascii="FangSong" w:eastAsia="FangSong" w:hAnsi="FangSong" w:cs="FangSong"/>
          <w:sz w:val="80"/>
          <w:szCs w:val="80"/>
        </w:rPr>
        <w:t xml:space="preserve"> </w:t>
      </w:r>
      <w:r>
        <w:rPr>
          <w:rFonts w:ascii="FangSong" w:eastAsia="FangSong" w:hAnsi="FangSong" w:cs="FangSong"/>
          <w:spacing w:val="-44"/>
          <w:sz w:val="80"/>
          <w:szCs w:val="80"/>
        </w:rPr>
        <w:t>者过半。</w:t>
      </w:r>
    </w:p>
    <w:p>
      <w:pPr>
        <w:spacing w:before="3" w:line="223" w:lineRule="auto"/>
        <w:ind w:left="15570"/>
        <w:rPr>
          <w:rFonts w:ascii="FangSong" w:eastAsia="FangSong" w:hAnsi="FangSong" w:cs="FangSong"/>
          <w:sz w:val="80"/>
          <w:szCs w:val="80"/>
        </w:rPr>
      </w:pPr>
      <w:r>
        <w:rPr>
          <w:rFonts w:ascii="FangSong" w:eastAsia="FangSong" w:hAnsi="FangSong" w:cs="FangSong"/>
          <w:b/>
          <w:bCs/>
          <w:spacing w:val="-106"/>
          <w:sz w:val="80"/>
          <w:szCs w:val="80"/>
        </w:rPr>
        <w:t>——</w:t>
      </w:r>
      <w:r>
        <w:rPr>
          <w:rFonts w:ascii="FangSong" w:eastAsia="FangSong" w:hAnsi="FangSong" w:cs="FangSong"/>
          <w:spacing w:val="-201"/>
          <w:sz w:val="80"/>
          <w:szCs w:val="80"/>
        </w:rPr>
        <w:t xml:space="preserve"> </w:t>
      </w:r>
      <w:r>
        <w:rPr>
          <w:rFonts w:ascii="FangSong" w:eastAsia="FangSong" w:hAnsi="FangSong" w:cs="FangSong"/>
          <w:b/>
          <w:bCs/>
          <w:spacing w:val="-106"/>
          <w:sz w:val="80"/>
          <w:szCs w:val="80"/>
        </w:rPr>
        <w:t>《汉书</w:t>
      </w:r>
      <w:r>
        <w:rPr>
          <w:rFonts w:ascii="FangSong" w:eastAsia="FangSong" w:hAnsi="FangSong" w:cs="FangSong"/>
          <w:spacing w:val="17"/>
          <w:sz w:val="80"/>
          <w:szCs w:val="80"/>
        </w:rPr>
        <w:t xml:space="preserve"> </w:t>
      </w:r>
      <w:r>
        <w:rPr>
          <w:rFonts w:ascii="FangSong" w:eastAsia="FangSong" w:hAnsi="FangSong" w:cs="FangSong"/>
          <w:b/>
          <w:bCs/>
          <w:spacing w:val="-106"/>
          <w:sz w:val="80"/>
          <w:szCs w:val="80"/>
        </w:rPr>
        <w:t>·食货志》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260" w:line="218" w:lineRule="auto"/>
        <w:ind w:left="17542" w:right="1570" w:hanging="16052"/>
        <w:rPr>
          <w:rFonts w:ascii="FangSong" w:eastAsia="FangSong" w:hAnsi="FangSong" w:cs="FangSong"/>
          <w:sz w:val="92"/>
          <w:szCs w:val="92"/>
        </w:rPr>
      </w:pPr>
      <w:r>
        <w:rPr>
          <w:rFonts w:ascii="FangSong" w:eastAsia="FangSong" w:hAnsi="FangSong" w:cs="FangSong"/>
          <w:color w:val="C50000"/>
          <w:spacing w:val="47"/>
          <w:sz w:val="80"/>
          <w:szCs w:val="80"/>
        </w:rPr>
        <w:t>材料2:</w:t>
      </w:r>
      <w:r>
        <w:rPr>
          <w:rFonts w:ascii="FangSong" w:eastAsia="FangSong" w:hAnsi="FangSong" w:cs="FangSong"/>
          <w:color w:val="C50000"/>
          <w:spacing w:val="188"/>
          <w:sz w:val="80"/>
          <w:szCs w:val="80"/>
        </w:rPr>
        <w:t xml:space="preserve"> </w:t>
      </w:r>
      <w:r>
        <w:rPr>
          <w:rFonts w:ascii="FangSong" w:eastAsia="FangSong" w:hAnsi="FangSong" w:cs="FangSong"/>
          <w:b/>
          <w:bCs/>
          <w:spacing w:val="47"/>
          <w:sz w:val="80"/>
          <w:szCs w:val="80"/>
        </w:rPr>
        <w:t>自天子不能具钧驷，而将相或乘牛车，齐</w:t>
      </w:r>
      <w:r>
        <w:rPr>
          <w:rFonts w:ascii="FangSong" w:eastAsia="FangSong" w:hAnsi="FangSong" w:cs="FangSong"/>
          <w:spacing w:val="47"/>
          <w:sz w:val="80"/>
          <w:szCs w:val="80"/>
        </w:rPr>
        <w:t>民无藏盖。</w:t>
      </w:r>
      <w:r>
        <w:rPr>
          <w:rFonts w:ascii="FangSong" w:eastAsia="FangSong" w:hAnsi="FangSong" w:cs="FangSong"/>
          <w:sz w:val="80"/>
          <w:szCs w:val="80"/>
        </w:rPr>
        <w:t xml:space="preserve"> </w:t>
      </w:r>
      <w:r>
        <w:rPr>
          <w:rFonts w:ascii="FangSong" w:eastAsia="FangSong" w:hAnsi="FangSong" w:cs="FangSong"/>
          <w:b/>
          <w:bCs/>
          <w:spacing w:val="-88"/>
          <w:sz w:val="92"/>
          <w:szCs w:val="92"/>
        </w:rPr>
        <w:t>——</w:t>
      </w:r>
      <w:r>
        <w:rPr>
          <w:rFonts w:ascii="FangSong" w:eastAsia="FangSong" w:hAnsi="FangSong" w:cs="FangSong"/>
          <w:spacing w:val="-156"/>
          <w:sz w:val="92"/>
          <w:szCs w:val="92"/>
        </w:rPr>
        <w:t xml:space="preserve"> </w:t>
      </w:r>
      <w:r>
        <w:rPr>
          <w:rFonts w:ascii="FangSong" w:eastAsia="FangSong" w:hAnsi="FangSong" w:cs="FangSong"/>
          <w:b/>
          <w:bCs/>
          <w:spacing w:val="-88"/>
          <w:sz w:val="92"/>
          <w:szCs w:val="92"/>
        </w:rPr>
        <w:t>《史记》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  <w:sectPr>
          <w:headerReference w:type="default" r:id="rId13"/>
          <w:pgSz w:w="25870" w:h="14560"/>
          <w:pgMar w:top="400" w:right="0" w:bottom="0" w:left="0" w:header="0" w:footer="0" w:gutter="0"/>
          <w:pgNumType w:start="6"/>
          <w:cols w:space="708"/>
        </w:sectPr>
      </w:pPr>
    </w:p>
    <w:p>
      <w:pPr>
        <w:spacing w:before="351" w:line="219" w:lineRule="auto"/>
        <w:ind w:left="5915"/>
        <w:rPr>
          <w:rFonts w:ascii="SimSun" w:eastAsia="SimSun" w:hAnsi="SimSun" w:cs="SimSun"/>
          <w:sz w:val="108"/>
          <w:szCs w:val="108"/>
        </w:rPr>
      </w:pPr>
      <w:r>
        <w:rPr>
          <w:rFonts w:ascii="SimSun" w:eastAsia="SimSun" w:hAnsi="SimSun" w:cs="SimSun"/>
          <w:b/>
          <w:bCs/>
          <w:color w:val="C00000"/>
          <w:spacing w:val="70"/>
          <w:sz w:val="108"/>
          <w:szCs w:val="108"/>
        </w:rPr>
        <w:t>经济萧条、到处一片荒凉</w:t>
      </w:r>
    </w:p>
    <w:p>
      <w:pPr>
        <w:sectPr>
          <w:headerReference w:type="default" r:id="rId14"/>
          <w:type w:val="nextPage"/>
          <w:pgSz w:w="25870" w:h="14560"/>
          <w:pgMar w:top="400" w:right="0" w:bottom="0" w:left="0" w:header="0" w:footer="0" w:gutter="0"/>
          <w:pgNumType w:start="7"/>
          <w:cols w:space="708"/>
          <w:titlePg w:val="0"/>
        </w:sectPr>
      </w:pPr>
    </w:p>
    <w:p>
      <w:pPr>
        <w:spacing w:before="3" w:line="223" w:lineRule="auto"/>
        <w:ind w:left="1034"/>
        <w:outlineLvl w:val="0"/>
        <w:rPr>
          <w:rFonts w:ascii="KaiTi" w:eastAsia="KaiTi" w:hAnsi="KaiTi" w:cs="KaiTi"/>
          <w:sz w:val="98"/>
          <w:szCs w:val="98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850941</wp:posOffset>
            </wp:positionH>
            <wp:positionV relativeFrom="page">
              <wp:posOffset>3321018</wp:posOffset>
            </wp:positionV>
            <wp:extent cx="3492475" cy="3600514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92475" cy="3600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b/>
          <w:bCs/>
          <w:color w:val="FFBB00"/>
          <w:spacing w:val="-4"/>
          <w:sz w:val="98"/>
          <w:szCs w:val="98"/>
        </w:rPr>
        <w:t>二</w:t>
      </w:r>
      <w:r>
        <w:rPr>
          <w:rFonts w:ascii="KaiTi" w:eastAsia="KaiTi" w:hAnsi="KaiTi" w:cs="KaiTi"/>
          <w:color w:val="FFBB00"/>
          <w:spacing w:val="182"/>
          <w:sz w:val="98"/>
          <w:szCs w:val="98"/>
        </w:rPr>
        <w:t xml:space="preserve"> </w:t>
      </w:r>
      <w:r>
        <w:rPr>
          <w:rFonts w:ascii="KaiTi" w:eastAsia="KaiTi" w:hAnsi="KaiTi" w:cs="KaiTi"/>
          <w:b/>
          <w:bCs/>
          <w:color w:val="FFBB00"/>
          <w:spacing w:val="-4"/>
          <w:sz w:val="98"/>
          <w:szCs w:val="98"/>
        </w:rPr>
        <w:t>、休养生息政策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319" w:line="221" w:lineRule="auto"/>
        <w:ind w:left="4733"/>
        <w:rPr>
          <w:rFonts w:ascii="SimHei" w:eastAsia="SimHei" w:hAnsi="SimHei" w:cs="SimHei"/>
          <w:sz w:val="98"/>
          <w:szCs w:val="98"/>
        </w:rPr>
      </w:pPr>
      <w:r>
        <w:rPr>
          <w:rFonts w:ascii="SimHei" w:eastAsia="SimHei" w:hAnsi="SimHei" w:cs="SimHei"/>
          <w:b/>
          <w:bCs/>
          <w:color w:val="FFFFFF"/>
          <w:spacing w:val="-23"/>
          <w:sz w:val="98"/>
          <w:szCs w:val="98"/>
        </w:rPr>
        <w:t>休养生息政策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66" w:line="224" w:lineRule="auto"/>
        <w:ind w:left="9650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spacing w:val="34"/>
          <w:sz w:val="51"/>
          <w:szCs w:val="51"/>
        </w:rPr>
        <w:t>休养生息</w:t>
      </w:r>
    </w:p>
    <w:p>
      <w:pPr>
        <w:spacing w:before="21" w:line="224" w:lineRule="auto"/>
        <w:ind w:left="9650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spacing w:val="21"/>
          <w:sz w:val="51"/>
          <w:szCs w:val="51"/>
        </w:rPr>
        <w:t>休养：休息保养；生息：人口繁殖。</w:t>
      </w:r>
    </w:p>
    <w:p>
      <w:pPr>
        <w:spacing w:before="39" w:line="230" w:lineRule="auto"/>
        <w:ind w:left="9650" w:right="3850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spacing w:val="21"/>
          <w:sz w:val="51"/>
          <w:szCs w:val="51"/>
        </w:rPr>
        <w:t>国家在大动荡或大变革以后，实施的减轻人民负担，</w:t>
      </w:r>
      <w:r>
        <w:rPr>
          <w:rFonts w:ascii="KaiTi" w:eastAsia="KaiTi" w:hAnsi="KaiTi" w:cs="KaiTi"/>
          <w:spacing w:val="11"/>
          <w:sz w:val="51"/>
          <w:szCs w:val="51"/>
        </w:rPr>
        <w:t xml:space="preserve"> </w:t>
      </w:r>
      <w:r>
        <w:rPr>
          <w:rFonts w:ascii="KaiTi" w:eastAsia="KaiTi" w:hAnsi="KaiTi" w:cs="KaiTi"/>
          <w:spacing w:val="27"/>
          <w:sz w:val="51"/>
          <w:szCs w:val="51"/>
        </w:rPr>
        <w:t>体恤民情、增加人口，以达到恢复社会经济、稳定政</w:t>
      </w:r>
      <w:r>
        <w:rPr>
          <w:rFonts w:ascii="KaiTi" w:eastAsia="KaiTi" w:hAnsi="KaiTi" w:cs="KaiTi"/>
          <w:spacing w:val="17"/>
          <w:sz w:val="51"/>
          <w:szCs w:val="51"/>
        </w:rPr>
        <w:t xml:space="preserve"> </w:t>
      </w:r>
      <w:r>
        <w:rPr>
          <w:rFonts w:ascii="KaiTi" w:eastAsia="KaiTi" w:hAnsi="KaiTi" w:cs="KaiTi"/>
          <w:spacing w:val="13"/>
          <w:sz w:val="51"/>
          <w:szCs w:val="51"/>
        </w:rPr>
        <w:t>治统治的政策。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  <w:sectPr>
          <w:headerReference w:type="default" r:id="rId16"/>
          <w:pgSz w:w="25870" w:h="14560"/>
          <w:pgMar w:top="296" w:right="0" w:bottom="0" w:left="0" w:header="0" w:footer="0" w:gutter="0"/>
          <w:pgNumType w:start="8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66" w:line="215" w:lineRule="auto"/>
        <w:ind w:left="2410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spacing w:val="-24"/>
          <w:sz w:val="51"/>
          <w:szCs w:val="51"/>
        </w:rPr>
        <w:t>公元前202年</w:t>
      </w:r>
    </w:p>
    <w:p>
      <w:pPr>
        <w:spacing w:before="3" w:line="233" w:lineRule="auto"/>
        <w:ind w:left="2410"/>
        <w:rPr>
          <w:rFonts w:ascii="KaiTi" w:eastAsia="KaiTi" w:hAnsi="KaiTi" w:cs="KaiTi"/>
          <w:sz w:val="51"/>
          <w:szCs w:val="51"/>
        </w:rPr>
      </w:pPr>
      <w:r>
        <w:rPr>
          <w:rFonts w:ascii="KaiTi" w:eastAsia="KaiTi" w:hAnsi="KaiTi" w:cs="KaiTi"/>
          <w:spacing w:val="-20"/>
          <w:sz w:val="51"/>
          <w:szCs w:val="51"/>
        </w:rPr>
        <w:t>西汉建立</w:t>
      </w:r>
    </w:p>
    <w:p>
      <w:pPr>
        <w:sectPr>
          <w:headerReference w:type="default" r:id="rId17"/>
          <w:type w:val="nextPage"/>
          <w:pgSz w:w="25870" w:h="14560"/>
          <w:pgMar w:top="296" w:right="0" w:bottom="0" w:left="0" w:header="0" w:footer="0" w:gutter="0"/>
          <w:pgNumType w:start="9"/>
          <w:cols w:space="708"/>
          <w:titlePg w:val="0"/>
        </w:sectPr>
      </w:pPr>
    </w:p>
    <w:p>
      <w:pPr>
        <w:spacing w:before="3" w:line="223" w:lineRule="auto"/>
        <w:ind w:left="1003"/>
        <w:outlineLvl w:val="1"/>
        <w:rPr>
          <w:rFonts w:ascii="KaiTi" w:eastAsia="KaiTi" w:hAnsi="KaiTi" w:cs="KaiTi"/>
          <w:sz w:val="95"/>
          <w:szCs w:val="95"/>
        </w:rPr>
      </w:pPr>
      <w:r>
        <w:rPr>
          <w:rFonts w:ascii="KaiTi" w:eastAsia="KaiTi" w:hAnsi="KaiTi" w:cs="KaiTi"/>
          <w:b/>
          <w:bCs/>
          <w:color w:val="F9B600"/>
          <w:spacing w:val="23"/>
          <w:sz w:val="95"/>
          <w:szCs w:val="95"/>
        </w:rPr>
        <w:t>二</w:t>
      </w:r>
      <w:r>
        <w:rPr>
          <w:rFonts w:ascii="KaiTi" w:eastAsia="KaiTi" w:hAnsi="KaiTi" w:cs="KaiTi"/>
          <w:color w:val="F9B600"/>
          <w:spacing w:val="234"/>
          <w:sz w:val="95"/>
          <w:szCs w:val="95"/>
        </w:rPr>
        <w:t xml:space="preserve"> </w:t>
      </w:r>
      <w:r>
        <w:rPr>
          <w:rFonts w:ascii="KaiTi" w:eastAsia="KaiTi" w:hAnsi="KaiTi" w:cs="KaiTi"/>
          <w:b/>
          <w:bCs/>
          <w:color w:val="F9B600"/>
          <w:spacing w:val="23"/>
          <w:sz w:val="95"/>
          <w:szCs w:val="95"/>
        </w:rPr>
        <w:t>、休养生息政策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309" w:line="230" w:lineRule="auto"/>
        <w:ind w:left="2693"/>
        <w:rPr>
          <w:rFonts w:ascii="KaiTi" w:eastAsia="KaiTi" w:hAnsi="KaiTi" w:cs="KaiTi"/>
          <w:sz w:val="74"/>
          <w:szCs w:val="74"/>
        </w:rPr>
      </w:pPr>
      <w:r>
        <w:rPr>
          <w:rFonts w:ascii="KaiTi" w:eastAsia="KaiTi" w:hAnsi="KaiTi" w:cs="KaiTi"/>
          <w:b/>
          <w:bCs/>
          <w:spacing w:val="66"/>
          <w:position w:val="-8"/>
          <w:sz w:val="95"/>
          <w:szCs w:val="95"/>
        </w:rPr>
        <w:t>他下令“</w:t>
      </w:r>
      <w:r>
        <w:rPr>
          <w:rFonts w:ascii="KaiTi" w:eastAsia="KaiTi" w:hAnsi="KaiTi" w:cs="KaiTi"/>
          <w:spacing w:val="-235"/>
          <w:position w:val="-8"/>
          <w:sz w:val="95"/>
          <w:szCs w:val="95"/>
        </w:rPr>
        <w:t xml:space="preserve"> </w:t>
      </w:r>
      <w:r>
        <w:rPr>
          <w:rFonts w:ascii="KaiTi" w:eastAsia="KaiTi" w:hAnsi="KaiTi" w:cs="KaiTi"/>
          <w:b/>
          <w:bCs/>
          <w:spacing w:val="-66"/>
          <w:position w:val="10"/>
          <w:sz w:val="74"/>
          <w:szCs w:val="74"/>
        </w:rPr>
        <w:t>兵罢皆归家</w:t>
      </w:r>
      <w:r>
        <w:rPr>
          <w:rFonts w:ascii="KaiTi" w:eastAsia="KaiTi" w:hAnsi="KaiTi" w:cs="KaiTi"/>
          <w:spacing w:val="41"/>
          <w:position w:val="10"/>
          <w:sz w:val="74"/>
          <w:szCs w:val="74"/>
        </w:rPr>
        <w:t xml:space="preserve">      </w:t>
      </w:r>
      <w:r>
        <w:rPr>
          <w:rFonts w:ascii="KaiTi" w:eastAsia="KaiTi" w:hAnsi="KaiTi" w:cs="KaiTi"/>
          <w:spacing w:val="-66"/>
          <w:position w:val="-8"/>
          <w:sz w:val="95"/>
          <w:szCs w:val="95"/>
        </w:rPr>
        <w:t>让士兵</w:t>
      </w:r>
      <w:r>
        <w:rPr>
          <w:rFonts w:ascii="KaiTi" w:eastAsia="KaiTi" w:hAnsi="KaiTi" w:cs="KaiTi"/>
          <w:spacing w:val="21"/>
          <w:position w:val="-8"/>
          <w:sz w:val="95"/>
          <w:szCs w:val="95"/>
        </w:rPr>
        <w:t xml:space="preserve">  </w:t>
      </w:r>
      <w:r>
        <w:rPr>
          <w:rFonts w:ascii="KaiTi" w:eastAsia="KaiTi" w:hAnsi="KaiTi" w:cs="KaiTi"/>
          <w:b/>
          <w:bCs/>
          <w:spacing w:val="-66"/>
          <w:position w:val="10"/>
          <w:sz w:val="74"/>
          <w:szCs w:val="74"/>
        </w:rPr>
        <w:t>还乡务农</w:t>
      </w:r>
    </w:p>
    <w:p>
      <w:pPr>
        <w:spacing w:before="10" w:line="225" w:lineRule="auto"/>
        <w:ind w:left="2833" w:right="3658" w:hanging="10"/>
        <w:jc w:val="both"/>
        <w:rPr>
          <w:rFonts w:ascii="KaiTi" w:eastAsia="KaiTi" w:hAnsi="KaiTi" w:cs="KaiTi"/>
          <w:sz w:val="95"/>
          <w:szCs w:val="95"/>
        </w:rPr>
      </w:pPr>
      <w:r>
        <w:rPr>
          <w:rFonts w:ascii="KaiTi" w:eastAsia="KaiTi" w:hAnsi="KaiTi" w:cs="KaiTi"/>
          <w:b/>
          <w:bCs/>
          <w:spacing w:val="-56"/>
          <w:position w:val="-6"/>
          <w:sz w:val="95"/>
          <w:szCs w:val="95"/>
        </w:rPr>
        <w:t>并将那些因</w:t>
      </w:r>
      <w:r>
        <w:rPr>
          <w:rFonts w:ascii="KaiTi" w:eastAsia="KaiTi" w:hAnsi="KaiTi" w:cs="KaiTi"/>
          <w:spacing w:val="-110"/>
          <w:position w:val="-6"/>
          <w:sz w:val="95"/>
          <w:szCs w:val="95"/>
        </w:rPr>
        <w:t xml:space="preserve"> </w:t>
      </w:r>
      <w:r>
        <w:rPr>
          <w:rFonts w:ascii="KaiTi" w:eastAsia="KaiTi" w:hAnsi="KaiTi" w:cs="KaiTi"/>
          <w:b/>
          <w:bCs/>
          <w:spacing w:val="-56"/>
          <w:position w:val="15"/>
          <w:sz w:val="74"/>
          <w:szCs w:val="74"/>
        </w:rPr>
        <w:t>战乱、饥荒而成为奴婢</w:t>
      </w:r>
      <w:r>
        <w:rPr>
          <w:rFonts w:ascii="KaiTi" w:eastAsia="KaiTi" w:hAnsi="KaiTi" w:cs="KaiTi"/>
          <w:spacing w:val="-18"/>
          <w:position w:val="15"/>
          <w:sz w:val="74"/>
          <w:szCs w:val="74"/>
        </w:rPr>
        <w:t xml:space="preserve"> </w:t>
      </w:r>
      <w:r>
        <w:rPr>
          <w:rFonts w:ascii="KaiTi" w:eastAsia="KaiTi" w:hAnsi="KaiTi" w:cs="KaiTi"/>
          <w:b/>
          <w:bCs/>
          <w:spacing w:val="-56"/>
          <w:position w:val="-7"/>
          <w:sz w:val="95"/>
          <w:szCs w:val="95"/>
        </w:rPr>
        <w:t>的人释放为平民，</w:t>
      </w:r>
      <w:r>
        <w:rPr>
          <w:rFonts w:ascii="KaiTi" w:eastAsia="KaiTi" w:hAnsi="KaiTi" w:cs="KaiTi"/>
          <w:position w:val="-7"/>
          <w:sz w:val="95"/>
          <w:szCs w:val="95"/>
        </w:rPr>
        <w:t xml:space="preserve"> </w:t>
      </w:r>
      <w:r>
        <w:rPr>
          <w:rFonts w:ascii="KaiTi" w:eastAsia="KaiTi" w:hAnsi="KaiTi" w:cs="KaiTi"/>
          <w:b/>
          <w:bCs/>
          <w:spacing w:val="-40"/>
          <w:position w:val="-3"/>
          <w:sz w:val="95"/>
          <w:szCs w:val="95"/>
        </w:rPr>
        <w:t>以增加</w:t>
      </w:r>
      <w:r>
        <w:rPr>
          <w:rFonts w:ascii="KaiTi" w:eastAsia="KaiTi" w:hAnsi="KaiTi" w:cs="KaiTi"/>
          <w:spacing w:val="90"/>
          <w:position w:val="-3"/>
          <w:sz w:val="95"/>
          <w:szCs w:val="95"/>
        </w:rPr>
        <w:t xml:space="preserve">  </w:t>
      </w:r>
      <w:r>
        <w:rPr>
          <w:rFonts w:ascii="KaiTi" w:eastAsia="KaiTi" w:hAnsi="KaiTi" w:cs="KaiTi"/>
          <w:b/>
          <w:bCs/>
          <w:spacing w:val="-40"/>
          <w:position w:val="14"/>
          <w:sz w:val="74"/>
          <w:szCs w:val="74"/>
        </w:rPr>
        <w:t>农业劳动力</w:t>
      </w:r>
      <w:r>
        <w:rPr>
          <w:rFonts w:ascii="KaiTi" w:eastAsia="KaiTi" w:hAnsi="KaiTi" w:cs="KaiTi"/>
          <w:spacing w:val="14"/>
          <w:position w:val="14"/>
          <w:sz w:val="74"/>
          <w:szCs w:val="74"/>
        </w:rPr>
        <w:t xml:space="preserve">   </w:t>
      </w:r>
      <w:r>
        <w:rPr>
          <w:rFonts w:ascii="KaiTi" w:eastAsia="KaiTi" w:hAnsi="KaiTi" w:cs="KaiTi"/>
          <w:b/>
          <w:bCs/>
          <w:spacing w:val="-40"/>
          <w:position w:val="-2"/>
          <w:sz w:val="95"/>
          <w:szCs w:val="95"/>
        </w:rPr>
        <w:t>。为稳定民心，鼓励人们</w:t>
      </w:r>
      <w:r>
        <w:rPr>
          <w:rFonts w:ascii="KaiTi" w:eastAsia="KaiTi" w:hAnsi="KaiTi" w:cs="KaiTi"/>
          <w:position w:val="-2"/>
          <w:sz w:val="95"/>
          <w:szCs w:val="95"/>
        </w:rPr>
        <w:t xml:space="preserve">  </w:t>
      </w:r>
      <w:r>
        <w:rPr>
          <w:rFonts w:ascii="KaiTi" w:eastAsia="KaiTi" w:hAnsi="KaiTi" w:cs="KaiTi"/>
          <w:b/>
          <w:bCs/>
          <w:spacing w:val="-16"/>
          <w:sz w:val="95"/>
          <w:szCs w:val="95"/>
        </w:rPr>
        <w:t>致力农业生产，汉高祖采取轻徭薄赋的政策，</w:t>
      </w:r>
    </w:p>
    <w:p>
      <w:pPr>
        <w:spacing w:line="201" w:lineRule="auto"/>
        <w:ind w:left="2833"/>
        <w:rPr>
          <w:rFonts w:ascii="KaiTi" w:eastAsia="KaiTi" w:hAnsi="KaiTi" w:cs="KaiTi"/>
          <w:sz w:val="95"/>
          <w:szCs w:val="95"/>
        </w:rPr>
      </w:pPr>
      <w:r>
        <w:rPr>
          <w:rFonts w:ascii="KaiTi" w:eastAsia="KaiTi" w:hAnsi="KaiTi" w:cs="KaiTi"/>
          <w:b/>
          <w:bCs/>
          <w:spacing w:val="-4"/>
          <w:sz w:val="95"/>
          <w:szCs w:val="95"/>
        </w:rPr>
        <w:t>减轻农民的赋税，相应的减免徭役及兵役。</w:t>
      </w:r>
    </w:p>
    <w:p>
      <w:pPr>
        <w:spacing w:before="3" w:line="222" w:lineRule="auto"/>
        <w:ind w:left="8180"/>
        <w:rPr>
          <w:rFonts w:ascii="KaiTi" w:eastAsia="KaiTi" w:hAnsi="KaiTi" w:cs="KaiTi"/>
          <w:sz w:val="74"/>
          <w:szCs w:val="74"/>
        </w:rPr>
      </w:pPr>
      <w:r>
        <w:rPr>
          <w:rFonts w:ascii="KaiTi" w:eastAsia="KaiTi" w:hAnsi="KaiTi" w:cs="KaiTi"/>
          <w:spacing w:val="-64"/>
          <w:w w:val="96"/>
          <w:sz w:val="74"/>
          <w:szCs w:val="74"/>
        </w:rPr>
        <w:t>——</w:t>
      </w:r>
      <w:r>
        <w:rPr>
          <w:rFonts w:ascii="KaiTi" w:eastAsia="KaiTi" w:hAnsi="KaiTi" w:cs="KaiTi"/>
          <w:b/>
          <w:bCs/>
          <w:spacing w:val="-64"/>
          <w:w w:val="96"/>
          <w:sz w:val="74"/>
          <w:szCs w:val="74"/>
        </w:rPr>
        <w:t>义务教育教科书《中国历史》七年级上册</w:t>
      </w:r>
    </w:p>
    <w:p>
      <w:pPr>
        <w:sectPr>
          <w:headerReference w:type="default" r:id="rId18"/>
          <w:pgSz w:w="25870" w:h="14560"/>
          <w:pgMar w:top="316" w:right="0" w:bottom="0" w:left="0" w:header="0" w:footer="0" w:gutter="0"/>
          <w:pgNumType w:start="10"/>
          <w:cols w:space="708"/>
        </w:sectPr>
      </w:pPr>
    </w:p>
    <w:p>
      <w:pPr>
        <w:spacing w:before="3" w:line="223" w:lineRule="auto"/>
        <w:ind w:left="990"/>
        <w:rPr>
          <w:rFonts w:ascii="KaiTi" w:eastAsia="KaiTi" w:hAnsi="KaiTi" w:cs="KaiTi"/>
          <w:sz w:val="102"/>
          <w:szCs w:val="102"/>
        </w:rPr>
      </w:pPr>
      <w:r>
        <w:rPr>
          <w:rFonts w:ascii="KaiTi" w:eastAsia="KaiTi" w:hAnsi="KaiTi" w:cs="KaiTi"/>
          <w:color w:val="F9B600"/>
          <w:spacing w:val="-25"/>
          <w:sz w:val="102"/>
          <w:szCs w:val="102"/>
        </w:rPr>
        <w:t>二</w:t>
      </w:r>
      <w:r>
        <w:rPr>
          <w:rFonts w:ascii="KaiTi" w:eastAsia="KaiTi" w:hAnsi="KaiTi" w:cs="KaiTi"/>
          <w:color w:val="F9B600"/>
          <w:spacing w:val="131"/>
          <w:sz w:val="102"/>
          <w:szCs w:val="102"/>
        </w:rPr>
        <w:t xml:space="preserve"> </w:t>
      </w:r>
      <w:r>
        <w:rPr>
          <w:rFonts w:ascii="KaiTi" w:eastAsia="KaiTi" w:hAnsi="KaiTi" w:cs="KaiTi"/>
          <w:color w:val="F9B600"/>
          <w:spacing w:val="-25"/>
          <w:sz w:val="102"/>
          <w:szCs w:val="102"/>
        </w:rPr>
        <w:t>、休养生息政策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380" w:line="222" w:lineRule="auto"/>
        <w:ind w:left="5360"/>
        <w:rPr>
          <w:rFonts w:ascii="KaiTi" w:eastAsia="KaiTi" w:hAnsi="KaiTi" w:cs="KaiTi"/>
          <w:sz w:val="112"/>
          <w:szCs w:val="112"/>
        </w:rPr>
      </w:pPr>
      <w:r>
        <w:rPr>
          <w:rFonts w:ascii="KaiTi" w:eastAsia="KaiTi" w:hAnsi="KaiTi" w:cs="KaiTi"/>
          <w:b/>
          <w:bCs/>
          <w:i/>
          <w:iCs/>
          <w:color w:val="C00000"/>
          <w:spacing w:val="57"/>
          <w:sz w:val="117"/>
          <w:szCs w:val="117"/>
        </w:rPr>
        <w:t>三分之二</w:t>
      </w:r>
      <w:r>
        <w:rPr>
          <w:rFonts w:ascii="KaiTi" w:eastAsia="KaiTi" w:hAnsi="KaiTi" w:cs="KaiTi"/>
          <w:color w:val="C00000"/>
          <w:spacing w:val="112"/>
          <w:sz w:val="117"/>
          <w:szCs w:val="1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48C5"/>
          <w:sz w:val="112"/>
          <w:szCs w:val="112"/>
        </w:rPr>
        <w:t>PS</w:t>
      </w:r>
      <w:r>
        <w:rPr>
          <w:rFonts w:ascii="Times New Roman" w:eastAsia="Times New Roman" w:hAnsi="Times New Roman" w:cs="Times New Roman"/>
          <w:color w:val="0048C5"/>
          <w:spacing w:val="47"/>
          <w:sz w:val="112"/>
          <w:szCs w:val="112"/>
        </w:rPr>
        <w:t xml:space="preserve">    </w:t>
      </w:r>
      <w:r>
        <w:rPr>
          <w:rFonts w:ascii="KaiTi" w:eastAsia="KaiTi" w:hAnsi="KaiTi" w:cs="KaiTi"/>
          <w:b/>
          <w:bCs/>
          <w:color w:val="C00000"/>
          <w:spacing w:val="57"/>
          <w:sz w:val="112"/>
          <w:szCs w:val="112"/>
        </w:rPr>
        <w:t>十五税一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205" w:line="224" w:lineRule="auto"/>
        <w:ind w:left="7338" w:right="4789" w:hanging="2270"/>
        <w:rPr>
          <w:rFonts w:ascii="KaiTi" w:eastAsia="KaiTi" w:hAnsi="KaiTi" w:cs="KaiTi"/>
          <w:sz w:val="63"/>
          <w:szCs w:val="63"/>
        </w:rPr>
      </w:pPr>
      <w:r>
        <w:rPr>
          <w:rFonts w:ascii="KaiTi" w:eastAsia="KaiTi" w:hAnsi="KaiTi" w:cs="KaiTi"/>
          <w:b/>
          <w:bCs/>
          <w:spacing w:val="4"/>
          <w:sz w:val="63"/>
          <w:szCs w:val="63"/>
        </w:rPr>
        <w:t>与秦代相比，农民的负担大为减轻。这一政策，</w:t>
      </w:r>
      <w:r>
        <w:rPr>
          <w:rFonts w:ascii="KaiTi" w:eastAsia="KaiTi" w:hAnsi="KaiTi" w:cs="KaiTi"/>
          <w:b/>
          <w:bCs/>
          <w:spacing w:val="3"/>
          <w:sz w:val="63"/>
          <w:szCs w:val="63"/>
        </w:rPr>
        <w:t>对于恢复</w:t>
      </w:r>
      <w:r>
        <w:rPr>
          <w:rFonts w:ascii="KaiTi" w:eastAsia="KaiTi" w:hAnsi="KaiTi" w:cs="KaiTi"/>
          <w:sz w:val="63"/>
          <w:szCs w:val="63"/>
        </w:rPr>
        <w:t xml:space="preserve"> </w:t>
      </w:r>
      <w:r>
        <w:rPr>
          <w:rFonts w:ascii="KaiTi" w:eastAsia="KaiTi" w:hAnsi="KaiTi" w:cs="KaiTi"/>
          <w:b/>
          <w:bCs/>
          <w:spacing w:val="-1"/>
          <w:sz w:val="63"/>
          <w:szCs w:val="63"/>
        </w:rPr>
        <w:t>农业生产、鼓励开垦荒地等有推动作用。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https://d.book118.com/396143225141010035</w:t>
        </w:r>
      </w:hyperlink>
    </w:p>
    <w:p/>
    <w:sectPr>
      <w:headerReference w:type="default" r:id="rId20"/>
      <w:pgSz w:w="25870" w:h="14560"/>
      <w:pgMar w:top="261" w:right="0" w:bottom="0" w:left="0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82488735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488735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7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2126948083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6948083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657393657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7393657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6427450" cy="9245600"/>
          <wp:effectExtent l="0" t="0" r="0" b="0"/>
          <wp:wrapNone/>
          <wp:docPr id="13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27450" cy="924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image" Target="media/image7.jpeg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image" Target="media/image10.jpeg" /><Relationship Id="rId16" Type="http://schemas.openxmlformats.org/officeDocument/2006/relationships/header" Target="header8.xml" /><Relationship Id="rId17" Type="http://schemas.openxmlformats.org/officeDocument/2006/relationships/header" Target="header9.xml" /><Relationship Id="rId18" Type="http://schemas.openxmlformats.org/officeDocument/2006/relationships/header" Target="header10.xml" /><Relationship Id="rId19" Type="http://schemas.openxmlformats.org/officeDocument/2006/relationships/hyperlink" Target="https://d.book118.com/396143225141010035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2.jpeg" /><Relationship Id="rId6" Type="http://schemas.openxmlformats.org/officeDocument/2006/relationships/header" Target="header2.xml" /><Relationship Id="rId7" Type="http://schemas.openxmlformats.org/officeDocument/2006/relationships/image" Target="media/image4.jpeg" /><Relationship Id="rId8" Type="http://schemas.openxmlformats.org/officeDocument/2006/relationships/header" Target="header3.xml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9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1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2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2023-10-09T20:49:40Z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2023-10-09T20:49:49Z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6523f6de5642dc0020622d28wl</vt:lpwstr>
  </property>
</Properties>
</file>