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8"/>
        <w:rPr>
          <w:rFonts w:ascii="Times New Roman"/>
          <w:sz w:val="2"/>
        </w:rPr>
      </w:pPr>
    </w:p>
    <w:p>
      <w:pPr>
        <w:pStyle w:val="BodyText"/>
        <w:spacing w:line="20" w:lineRule="exact"/>
        <w:ind w:left="298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025" style="width:460.35pt;height:1.05pt;mso-position-horizontal-relative:char;mso-position-vertical-relative:line" coordorigin="0,0" coordsize="9207,21">
            <v:line id="_x0000_s1026" style="position:absolute" from="0,10" to="9207,10" stroked="t" strokecolor="blue" strokeweight="1.04pt">
              <v:stroke dashstyle="solid"/>
            </v:line>
            <w10:wrap type="none"/>
          </v:group>
        </w:pict>
      </w:r>
    </w:p>
    <w:p>
      <w:pPr>
        <w:spacing w:before="47" w:line="180" w:lineRule="auto"/>
        <w:ind w:left="3926" w:right="3209" w:hanging="723"/>
        <w:jc w:val="left"/>
        <w:rPr>
          <w:rFonts w:ascii="Microsoft JhengHei" w:eastAsia="Microsoft JhengHei"/>
          <w:b/>
          <w:sz w:val="48"/>
        </w:rPr>
      </w:pPr>
      <w:r>
        <w:rPr>
          <w:rFonts w:ascii="Microsoft JhengHei" w:eastAsia="Microsoft JhengHei"/>
          <w:b/>
          <w:spacing w:val="-2"/>
          <w:sz w:val="48"/>
        </w:rPr>
        <w:t>大冶市乡村公路</w:t>
      </w:r>
      <w:r>
        <w:rPr>
          <w:rFonts w:ascii="Microsoft JhengHei" w:eastAsia="Microsoft JhengHei"/>
          <w:b/>
          <w:spacing w:val="-4"/>
          <w:sz w:val="48"/>
        </w:rPr>
        <w:t>道排工程</w:t>
      </w:r>
    </w:p>
    <w:p>
      <w:pPr>
        <w:pStyle w:val="BodyText"/>
        <w:spacing w:before="6"/>
        <w:rPr>
          <w:rFonts w:ascii="Microsoft JhengHei"/>
          <w:b/>
          <w:sz w:val="33"/>
        </w:rPr>
      </w:pPr>
    </w:p>
    <w:p>
      <w:pPr>
        <w:pStyle w:val="Title"/>
        <w:spacing w:line="211" w:lineRule="auto"/>
      </w:pPr>
      <w:r>
        <w:rPr>
          <w:spacing w:val="-10"/>
        </w:rPr>
        <w:t>进</w:t>
      </w:r>
      <w:r>
        <w:rPr>
          <w:spacing w:val="-10"/>
        </w:rPr>
        <w:t>度</w:t>
      </w:r>
      <w:r>
        <w:rPr>
          <w:spacing w:val="-10"/>
        </w:rPr>
        <w:t>监</w:t>
      </w:r>
      <w:r>
        <w:rPr>
          <w:spacing w:val="-10"/>
        </w:rPr>
        <w:t>理</w:t>
      </w:r>
      <w:r>
        <w:rPr>
          <w:spacing w:val="-10"/>
        </w:rPr>
        <w:t>细</w:t>
      </w:r>
      <w:r>
        <w:rPr>
          <w:spacing w:val="-10"/>
        </w:rPr>
        <w:t>则</w:t>
      </w:r>
    </w:p>
    <w:p>
      <w:pPr>
        <w:tabs>
          <w:tab w:val="left" w:pos="3404"/>
        </w:tabs>
        <w:spacing w:before="747"/>
        <w:ind w:left="0" w:right="504" w:firstLine="0"/>
        <w:jc w:val="center"/>
        <w:rPr>
          <w:rFonts w:ascii="Times New Roman" w:eastAsia="Times New Roman"/>
          <w:sz w:val="44"/>
        </w:rPr>
      </w:pPr>
      <w:r>
        <w:rPr>
          <w:sz w:val="44"/>
        </w:rPr>
        <w:t>编制</w:t>
      </w:r>
      <w:r>
        <w:rPr>
          <w:spacing w:val="-10"/>
          <w:sz w:val="44"/>
        </w:rPr>
        <w:t>：</w:t>
      </w:r>
      <w:r>
        <w:rPr>
          <w:rFonts w:ascii="Times New Roman" w:eastAsia="Times New Roman"/>
          <w:sz w:val="44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1"/>
        </w:rPr>
      </w:pPr>
    </w:p>
    <w:p>
      <w:pPr>
        <w:tabs>
          <w:tab w:val="left" w:pos="3404"/>
        </w:tabs>
        <w:spacing w:before="53"/>
        <w:ind w:left="0" w:right="504" w:firstLine="0"/>
        <w:jc w:val="center"/>
        <w:rPr>
          <w:rFonts w:ascii="Times New Roman" w:eastAsia="Times New Roman"/>
          <w:sz w:val="44"/>
        </w:rPr>
      </w:pPr>
      <w:r>
        <w:rPr>
          <w:sz w:val="44"/>
        </w:rPr>
        <w:t>审核</w:t>
      </w:r>
      <w:r>
        <w:rPr>
          <w:spacing w:val="-10"/>
          <w:sz w:val="44"/>
        </w:rPr>
        <w:t>：</w:t>
      </w:r>
      <w:r>
        <w:rPr>
          <w:rFonts w:ascii="Times New Roman" w:eastAsia="Times New Roman"/>
          <w:sz w:val="44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2"/>
        </w:rPr>
      </w:pPr>
    </w:p>
    <w:p>
      <w:pPr>
        <w:spacing w:before="38"/>
        <w:ind w:left="0" w:right="5" w:firstLine="0"/>
        <w:jc w:val="center"/>
        <w:rPr>
          <w:sz w:val="44"/>
        </w:rPr>
      </w:pPr>
      <w:r>
        <w:rPr>
          <w:spacing w:val="-1"/>
          <w:sz w:val="44"/>
        </w:rPr>
        <w:t>广东天衡工程建设咨询监理有限公司</w:t>
      </w:r>
    </w:p>
    <w:p>
      <w:pPr>
        <w:spacing w:after="0"/>
        <w:jc w:val="center"/>
        <w:rPr>
          <w:sz w:val="44"/>
        </w:rPr>
        <w:sectPr>
          <w:headerReference w:type="default" r:id="rId4"/>
          <w:footerReference w:type="default" r:id="rId5"/>
          <w:type w:val="continuous"/>
          <w:pgSz w:w="11910" w:h="16840"/>
          <w:pgMar w:top="960" w:right="1000" w:bottom="1300" w:left="1120" w:header="600" w:footer="1105"/>
          <w:pgNumType w:start="1"/>
          <w:cols w:space="708"/>
        </w:sectPr>
      </w:pPr>
    </w:p>
    <w:p>
      <w:pPr>
        <w:tabs>
          <w:tab w:val="left" w:pos="1101"/>
        </w:tabs>
        <w:spacing w:before="0" w:line="775" w:lineRule="exact"/>
        <w:ind w:left="0" w:right="5" w:firstLine="0"/>
        <w:jc w:val="center"/>
        <w:rPr>
          <w:rFonts w:ascii="Microsoft JhengHei" w:eastAsia="Microsoft JhengHei"/>
          <w:b/>
          <w:sz w:val="44"/>
        </w:rPr>
      </w:pPr>
      <w:r>
        <w:pict>
          <v:line id="_x0000_s1027" style="mso-position-horizontal-relative:page;position:absolute;z-index:251658240" from="70.9pt,1.55pt" to="531.25pt,1.55pt" stroked="t" strokecolor="blue" strokeweight="1.04pt">
            <v:stroke dashstyle="solid"/>
          </v:line>
        </w:pict>
      </w:r>
      <w:r>
        <w:rPr>
          <w:rFonts w:ascii="Microsoft JhengHei" w:eastAsia="Microsoft JhengHei"/>
          <w:b/>
          <w:spacing w:val="-10"/>
          <w:sz w:val="44"/>
        </w:rPr>
        <w:t>目</w:t>
      </w:r>
      <w:r>
        <w:rPr>
          <w:rFonts w:ascii="Microsoft JhengHei" w:eastAsia="Microsoft JhengHei"/>
          <w:b/>
          <w:sz w:val="44"/>
        </w:rPr>
        <w:tab/>
      </w:r>
      <w:r>
        <w:rPr>
          <w:rFonts w:ascii="Microsoft JhengHei" w:eastAsia="Microsoft JhengHei"/>
          <w:b/>
          <w:spacing w:val="-10"/>
          <w:sz w:val="44"/>
        </w:rPr>
        <w:t>录</w:t>
      </w:r>
    </w:p>
    <w:p>
      <w:pPr>
        <w:pStyle w:val="BodyText"/>
        <w:tabs>
          <w:tab w:val="left" w:pos="1417"/>
        </w:tabs>
        <w:spacing w:before="117"/>
        <w:ind w:left="298"/>
      </w:pPr>
      <w:r>
        <w:t>第一</w:t>
      </w:r>
      <w:r>
        <w:rPr>
          <w:spacing w:val="-10"/>
        </w:rPr>
        <w:t>章</w:t>
      </w:r>
      <w:r>
        <w:tab/>
        <w:t>工程概</w:t>
      </w:r>
      <w:r>
        <w:rPr>
          <w:spacing w:val="-10"/>
        </w:rPr>
        <w:t>况</w:t>
      </w:r>
    </w:p>
    <w:p>
      <w:pPr>
        <w:pStyle w:val="BodyText"/>
        <w:spacing w:before="9"/>
        <w:rPr>
          <w:sz w:val="31"/>
        </w:rPr>
      </w:pPr>
    </w:p>
    <w:p>
      <w:pPr>
        <w:pStyle w:val="BodyText"/>
        <w:ind w:left="298"/>
      </w:pPr>
      <w:r>
        <w:t>（一）</w:t>
      </w:r>
      <w:r>
        <w:rPr>
          <w:spacing w:val="-5"/>
        </w:rPr>
        <w:t>概述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298"/>
      </w:pPr>
      <w:r>
        <w:t>（二）</w:t>
      </w:r>
      <w:r>
        <w:rPr>
          <w:spacing w:val="-3"/>
        </w:rPr>
        <w:t>技术标准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ind w:left="298"/>
      </w:pPr>
      <w:r>
        <w:t>（三）</w:t>
      </w:r>
      <w:r>
        <w:rPr>
          <w:spacing w:val="-2"/>
        </w:rPr>
        <w:t>道路横断面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298"/>
      </w:pPr>
      <w:r>
        <w:t>（四）</w:t>
      </w:r>
      <w:r>
        <w:rPr>
          <w:spacing w:val="-3"/>
        </w:rPr>
        <w:t>路面结构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before="1"/>
        <w:ind w:left="298"/>
      </w:pPr>
      <w:r>
        <w:t>（五）</w:t>
      </w:r>
      <w:r>
        <w:rPr>
          <w:spacing w:val="-1"/>
        </w:rPr>
        <w:t>道路压实度和弯沉计算值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tabs>
          <w:tab w:val="left" w:pos="1417"/>
        </w:tabs>
        <w:spacing w:line="384" w:lineRule="auto"/>
        <w:ind w:left="298" w:right="7247"/>
      </w:pPr>
      <w:r>
        <w:rPr>
          <w:spacing w:val="-2"/>
        </w:rPr>
        <w:t>（</w:t>
      </w:r>
      <w:r>
        <w:rPr>
          <w:spacing w:val="-2"/>
        </w:rPr>
        <w:t>六</w:t>
      </w:r>
      <w:r>
        <w:rPr>
          <w:spacing w:val="-2"/>
        </w:rPr>
        <w:t>）</w:t>
      </w:r>
      <w:r>
        <w:rPr>
          <w:spacing w:val="-2"/>
        </w:rPr>
        <w:t>工</w:t>
      </w:r>
      <w:r>
        <w:rPr>
          <w:spacing w:val="-2"/>
        </w:rPr>
        <w:t>程</w:t>
      </w:r>
      <w:r>
        <w:rPr>
          <w:spacing w:val="-2"/>
        </w:rPr>
        <w:t>排</w:t>
      </w:r>
      <w:r>
        <w:rPr>
          <w:spacing w:val="-2"/>
        </w:rPr>
        <w:t>水</w:t>
      </w:r>
      <w:r>
        <w:rPr>
          <w:spacing w:val="-2"/>
        </w:rPr>
        <w:t xml:space="preserve"> </w:t>
      </w:r>
      <w:r>
        <w:rPr>
          <w:spacing w:val="-4"/>
        </w:rPr>
        <w:t>第</w:t>
      </w:r>
      <w:r>
        <w:rPr>
          <w:spacing w:val="-4"/>
        </w:rPr>
        <w:t>二</w:t>
      </w:r>
      <w:r>
        <w:rPr>
          <w:spacing w:val="-4"/>
        </w:rPr>
        <w:t>章</w:t>
      </w:r>
      <w:r>
        <w:tab/>
      </w:r>
      <w:r>
        <w:rPr>
          <w:spacing w:val="-4"/>
        </w:rPr>
        <w:t>进</w:t>
      </w:r>
      <w:r>
        <w:rPr>
          <w:spacing w:val="-4"/>
        </w:rPr>
        <w:t>度</w:t>
      </w:r>
      <w:r>
        <w:rPr>
          <w:spacing w:val="-4"/>
        </w:rPr>
        <w:t>控</w:t>
      </w:r>
      <w:r>
        <w:rPr>
          <w:spacing w:val="-4"/>
        </w:rPr>
        <w:t>制</w:t>
      </w:r>
    </w:p>
    <w:p>
      <w:pPr>
        <w:pStyle w:val="BodyText"/>
        <w:spacing w:before="107"/>
        <w:ind w:left="298"/>
      </w:pPr>
      <w:r>
        <w:rPr>
          <w:spacing w:val="-1"/>
        </w:rPr>
        <w:t>一、进度控制的任务、方法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298"/>
      </w:pPr>
      <w:r>
        <w:t>（一）</w:t>
      </w:r>
      <w:r>
        <w:rPr>
          <w:spacing w:val="-2"/>
        </w:rPr>
        <w:t>进度控制的任务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456" w:lineRule="auto"/>
        <w:ind w:left="298" w:right="6407"/>
      </w:pPr>
      <w:r>
        <w:rPr>
          <w:spacing w:val="-2"/>
        </w:rPr>
        <w:t>（二）进度控制的方法</w:t>
      </w:r>
      <w:r>
        <w:rPr>
          <w:spacing w:val="-2"/>
        </w:rPr>
        <w:t xml:space="preserve"> </w:t>
      </w:r>
      <w:r>
        <w:rPr>
          <w:spacing w:val="-1"/>
        </w:rPr>
        <w:t>二、进度控制的工作制度</w:t>
      </w:r>
    </w:p>
    <w:p>
      <w:pPr>
        <w:pStyle w:val="BodyText"/>
        <w:spacing w:line="355" w:lineRule="exact"/>
        <w:ind w:left="298"/>
      </w:pPr>
      <w:r>
        <w:t>（一）</w:t>
      </w:r>
      <w:r>
        <w:rPr>
          <w:spacing w:val="-2"/>
        </w:rPr>
        <w:t>开工报告审批制度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298"/>
      </w:pPr>
      <w:r>
        <w:t>（二）</w:t>
      </w:r>
      <w:r>
        <w:rPr>
          <w:spacing w:val="-1"/>
        </w:rPr>
        <w:t>施工进度监督及报告制度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298"/>
      </w:pPr>
      <w:r>
        <w:t>（三）</w:t>
      </w:r>
      <w:r>
        <w:rPr>
          <w:spacing w:val="-1"/>
        </w:rPr>
        <w:t>网络施工总计划审核制度</w:t>
      </w:r>
    </w:p>
    <w:p>
      <w:pPr>
        <w:pStyle w:val="BodyText"/>
        <w:rPr>
          <w:sz w:val="25"/>
        </w:rPr>
      </w:pPr>
    </w:p>
    <w:p>
      <w:pPr>
        <w:pStyle w:val="BodyText"/>
        <w:spacing w:before="1"/>
        <w:ind w:left="298"/>
      </w:pPr>
      <w:r>
        <w:rPr>
          <w:spacing w:val="-1"/>
        </w:rPr>
        <w:t>三、进度控制总目标、分解度目标及预控措施</w:t>
      </w:r>
    </w:p>
    <w:p>
      <w:pPr>
        <w:pStyle w:val="BodyText"/>
        <w:rPr>
          <w:sz w:val="25"/>
        </w:rPr>
      </w:pPr>
    </w:p>
    <w:p>
      <w:pPr>
        <w:pStyle w:val="BodyText"/>
        <w:spacing w:before="1"/>
        <w:ind w:left="298"/>
      </w:pPr>
      <w:r>
        <w:t>（一）</w:t>
      </w:r>
      <w:r>
        <w:rPr>
          <w:spacing w:val="-2"/>
        </w:rPr>
        <w:t>进度控制总目标</w:t>
      </w:r>
    </w:p>
    <w:p>
      <w:pPr>
        <w:pStyle w:val="BodyText"/>
        <w:rPr>
          <w:sz w:val="25"/>
        </w:rPr>
      </w:pPr>
    </w:p>
    <w:p>
      <w:pPr>
        <w:pStyle w:val="BodyText"/>
        <w:spacing w:before="1"/>
        <w:ind w:left="298"/>
      </w:pPr>
      <w:r>
        <w:t>（二）</w:t>
      </w:r>
      <w:r>
        <w:rPr>
          <w:spacing w:val="-2"/>
        </w:rPr>
        <w:t>分进度目标</w:t>
      </w:r>
    </w:p>
    <w:p>
      <w:pPr>
        <w:pStyle w:val="BodyText"/>
        <w:rPr>
          <w:sz w:val="25"/>
        </w:rPr>
      </w:pPr>
    </w:p>
    <w:p>
      <w:pPr>
        <w:pStyle w:val="BodyText"/>
        <w:ind w:left="298"/>
      </w:pPr>
      <w:r>
        <w:t>（三）</w:t>
      </w:r>
      <w:r>
        <w:rPr>
          <w:spacing w:val="-3"/>
        </w:rPr>
        <w:t>预控措施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298"/>
      </w:pPr>
      <w:r>
        <w:rPr>
          <w:spacing w:val="-1"/>
        </w:rPr>
        <w:t>四、进度预控的方法、手段、进度控制点设置</w:t>
      </w:r>
    </w:p>
    <w:p>
      <w:pPr>
        <w:spacing w:after="0"/>
        <w:sectPr>
          <w:headerReference w:type="default" r:id="rId6"/>
          <w:footerReference w:type="default" r:id="rId7"/>
          <w:pgSz w:w="11910" w:h="16840"/>
          <w:pgMar w:top="960" w:right="1000" w:bottom="1300" w:left="1120" w:header="600" w:footer="1105"/>
          <w:pgNumType w:start="2"/>
          <w:cols w:space="708"/>
        </w:sectPr>
      </w:pPr>
    </w:p>
    <w:p>
      <w:pPr>
        <w:pStyle w:val="BodyText"/>
        <w:spacing w:before="7"/>
        <w:rPr>
          <w:sz w:val="8"/>
        </w:rPr>
      </w:pPr>
    </w:p>
    <w:p>
      <w:pPr>
        <w:pStyle w:val="BodyText"/>
        <w:spacing w:before="61"/>
        <w:ind w:left="298"/>
      </w:pPr>
      <w:r>
        <w:t>（一）</w:t>
      </w:r>
      <w:r>
        <w:rPr>
          <w:spacing w:val="-2"/>
        </w:rPr>
        <w:t>进度预控的方法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298"/>
      </w:pPr>
      <w:r>
        <w:t>（二）</w:t>
      </w:r>
      <w:r>
        <w:rPr>
          <w:spacing w:val="-2"/>
        </w:rPr>
        <w:t>进度控制的手段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456" w:lineRule="auto"/>
        <w:ind w:left="298" w:right="6127"/>
      </w:pPr>
      <w:r>
        <w:rPr>
          <w:spacing w:val="-2"/>
        </w:rPr>
        <w:t>（三）进度控制点的设置</w:t>
      </w:r>
      <w:r>
        <w:rPr>
          <w:spacing w:val="-2"/>
        </w:rPr>
        <w:t xml:space="preserve"> </w:t>
      </w:r>
      <w:r>
        <w:rPr>
          <w:spacing w:val="-1"/>
        </w:rPr>
        <w:t>五、工程延期的申报与审批</w:t>
      </w:r>
    </w:p>
    <w:p>
      <w:pPr>
        <w:pStyle w:val="BodyText"/>
        <w:spacing w:line="356" w:lineRule="exact"/>
        <w:ind w:left="298"/>
      </w:pPr>
      <w:r>
        <w:t>（一）</w:t>
      </w:r>
      <w:r>
        <w:rPr>
          <w:spacing w:val="-2"/>
        </w:rPr>
        <w:t>申报工程延期的条件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298"/>
      </w:pPr>
      <w:r>
        <w:t>（二）</w:t>
      </w:r>
      <w:r>
        <w:rPr>
          <w:spacing w:val="-2"/>
        </w:rPr>
        <w:t>工程延期的审批程序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298"/>
      </w:pPr>
      <w:r>
        <w:t>（三）</w:t>
      </w:r>
      <w:r>
        <w:rPr>
          <w:spacing w:val="-2"/>
        </w:rPr>
        <w:t>工程延期的控制</w:t>
      </w:r>
    </w:p>
    <w:p>
      <w:pPr>
        <w:pStyle w:val="BodyText"/>
        <w:spacing w:before="9"/>
        <w:rPr>
          <w:sz w:val="31"/>
        </w:rPr>
      </w:pPr>
    </w:p>
    <w:p>
      <w:pPr>
        <w:pStyle w:val="BodyText"/>
        <w:ind w:left="298"/>
      </w:pPr>
      <w:r>
        <w:t>（四）</w:t>
      </w:r>
      <w:r>
        <w:rPr>
          <w:spacing w:val="-2"/>
        </w:rPr>
        <w:t>工期延误的处理</w:t>
      </w:r>
    </w:p>
    <w:p>
      <w:pPr>
        <w:spacing w:after="0"/>
        <w:sectPr>
          <w:headerReference w:type="default" r:id="rId8"/>
          <w:footerReference w:type="default" r:id="rId9"/>
          <w:pgSz w:w="11910" w:h="16840"/>
          <w:pgMar w:top="1000" w:right="1000" w:bottom="1280" w:left="1120" w:header="600" w:footer="1088"/>
          <w:pgNumType w:start="3"/>
          <w:cols w:space="708"/>
        </w:sectPr>
      </w:pPr>
    </w:p>
    <w:p>
      <w:pPr>
        <w:pStyle w:val="BodyText"/>
        <w:spacing w:before="7"/>
        <w:rPr>
          <w:sz w:val="12"/>
        </w:rPr>
      </w:pPr>
    </w:p>
    <w:p>
      <w:pPr>
        <w:spacing w:before="0" w:line="538" w:lineRule="exact"/>
        <w:ind w:left="0" w:right="5" w:firstLine="0"/>
        <w:jc w:val="center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/>
          <w:b/>
          <w:spacing w:val="-1"/>
          <w:sz w:val="32"/>
        </w:rPr>
        <w:t>大冶市乡村公路道排工程</w:t>
      </w:r>
    </w:p>
    <w:p>
      <w:pPr>
        <w:pStyle w:val="BodyText"/>
        <w:spacing w:before="12"/>
        <w:rPr>
          <w:rFonts w:ascii="Microsoft JhengHei"/>
          <w:b/>
          <w:sz w:val="25"/>
        </w:rPr>
      </w:pPr>
    </w:p>
    <w:p>
      <w:pPr>
        <w:pStyle w:val="BodyText"/>
        <w:tabs>
          <w:tab w:val="left" w:pos="1119"/>
        </w:tabs>
        <w:ind w:right="5"/>
        <w:jc w:val="center"/>
      </w:pPr>
      <w:r>
        <w:t>第一</w:t>
      </w:r>
      <w:r>
        <w:rPr>
          <w:spacing w:val="-10"/>
        </w:rPr>
        <w:t>章</w:t>
      </w:r>
      <w:r>
        <w:tab/>
        <w:t>工程概</w:t>
      </w:r>
      <w:r>
        <w:rPr>
          <w:spacing w:val="-10"/>
        </w:rPr>
        <w:t>况</w:t>
      </w:r>
    </w:p>
    <w:p>
      <w:pPr>
        <w:pStyle w:val="BodyText"/>
        <w:spacing w:before="4"/>
        <w:rPr>
          <w:sz w:val="20"/>
        </w:rPr>
      </w:pPr>
    </w:p>
    <w:p>
      <w:pPr>
        <w:spacing w:before="0" w:line="484" w:lineRule="exact"/>
        <w:ind w:left="298" w:right="0" w:firstLine="0"/>
        <w:jc w:val="left"/>
        <w:rPr>
          <w:sz w:val="28"/>
        </w:rPr>
      </w:pPr>
      <w:r>
        <w:rPr>
          <w:rFonts w:ascii="Microsoft JhengHei" w:eastAsia="Microsoft JhengHei"/>
          <w:b/>
          <w:sz w:val="28"/>
        </w:rPr>
        <w:t>（一</w:t>
      </w:r>
      <w:r>
        <w:rPr>
          <w:rFonts w:ascii="Microsoft JhengHei" w:eastAsia="Microsoft JhengHei"/>
          <w:b/>
          <w:spacing w:val="-139"/>
          <w:sz w:val="28"/>
        </w:rPr>
        <w:t>）</w:t>
      </w:r>
      <w:r>
        <w:rPr>
          <w:spacing w:val="-3"/>
          <w:sz w:val="28"/>
        </w:rPr>
        <w:t>、概况：</w:t>
      </w:r>
    </w:p>
    <w:p>
      <w:pPr>
        <w:pStyle w:val="ListParagraph"/>
        <w:numPr>
          <w:ilvl w:val="1"/>
          <w:numId w:val="24"/>
        </w:numPr>
        <w:tabs>
          <w:tab w:val="left" w:pos="862"/>
        </w:tabs>
        <w:spacing w:before="179" w:after="0" w:line="240" w:lineRule="auto"/>
        <w:ind w:left="861" w:right="0" w:hanging="564"/>
        <w:jc w:val="left"/>
        <w:rPr>
          <w:rFonts w:ascii="Microsoft JhengHei" w:eastAsia="Microsoft JhengHei"/>
          <w:b/>
          <w:sz w:val="28"/>
        </w:rPr>
      </w:pPr>
      <w:r>
        <w:rPr>
          <w:sz w:val="28"/>
        </w:rPr>
        <w:t>工程名称：</w:t>
      </w:r>
      <w:r>
        <w:rPr>
          <w:sz w:val="32"/>
        </w:rPr>
        <w:t>大冶市乡村公路</w:t>
      </w:r>
      <w:r>
        <w:rPr>
          <w:spacing w:val="-3"/>
          <w:sz w:val="28"/>
        </w:rPr>
        <w:t>道排工程</w:t>
      </w:r>
    </w:p>
    <w:p>
      <w:pPr>
        <w:pStyle w:val="ListParagraph"/>
        <w:numPr>
          <w:ilvl w:val="1"/>
          <w:numId w:val="24"/>
        </w:numPr>
        <w:tabs>
          <w:tab w:val="left" w:pos="862"/>
        </w:tabs>
        <w:spacing w:before="151" w:after="0" w:line="676" w:lineRule="auto"/>
        <w:ind w:left="858" w:right="7522" w:hanging="560"/>
        <w:jc w:val="left"/>
        <w:rPr>
          <w:rFonts w:ascii="Microsoft JhengHei" w:eastAsia="Microsoft JhengHei"/>
          <w:b/>
          <w:sz w:val="28"/>
        </w:rPr>
      </w:pPr>
      <w:r>
        <w:rPr>
          <w:spacing w:val="-2"/>
          <w:sz w:val="28"/>
        </w:rPr>
        <w:t>工程地点：</w:t>
      </w:r>
      <w:r>
        <w:rPr>
          <w:spacing w:val="-2"/>
          <w:sz w:val="28"/>
        </w:rPr>
        <w:t>项目内容：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41"/>
        </w:rPr>
      </w:pPr>
    </w:p>
    <w:p>
      <w:pPr>
        <w:pStyle w:val="Heading1"/>
        <w:numPr>
          <w:ilvl w:val="1"/>
          <w:numId w:val="24"/>
        </w:numPr>
        <w:tabs>
          <w:tab w:val="left" w:pos="1022"/>
        </w:tabs>
        <w:spacing w:before="1" w:after="0" w:line="587" w:lineRule="exact"/>
        <w:ind w:left="1021" w:right="0" w:hanging="724"/>
        <w:jc w:val="left"/>
        <w:rPr>
          <w:rFonts w:ascii="Microsoft JhengHei" w:eastAsia="Microsoft JhengHei"/>
          <w:b/>
        </w:rPr>
      </w:pPr>
      <w:r>
        <w:rPr>
          <w:spacing w:val="-2"/>
        </w:rPr>
        <w:t>工作目标：</w:t>
      </w:r>
    </w:p>
    <w:p>
      <w:pPr>
        <w:spacing w:before="0" w:line="514" w:lineRule="exact"/>
        <w:ind w:left="298" w:right="0" w:firstLine="0"/>
        <w:jc w:val="left"/>
        <w:rPr>
          <w:sz w:val="28"/>
        </w:rPr>
      </w:pPr>
      <w:r>
        <w:rPr>
          <w:rFonts w:ascii="Microsoft JhengHei" w:eastAsia="Microsoft JhengHei"/>
          <w:b/>
          <w:w w:val="64"/>
          <w:sz w:val="28"/>
        </w:rPr>
        <w:t>1</w:t>
      </w:r>
      <w:r>
        <w:rPr>
          <w:rFonts w:ascii="Microsoft JhengHei" w:eastAsia="Microsoft JhengHei"/>
          <w:b/>
          <w:w w:val="177"/>
          <w:sz w:val="28"/>
        </w:rPr>
        <w:t>.</w:t>
      </w:r>
      <w:r>
        <w:rPr>
          <w:rFonts w:ascii="Microsoft JhengHei" w:eastAsia="Microsoft JhengHei"/>
          <w:b/>
          <w:w w:val="64"/>
          <w:sz w:val="28"/>
        </w:rPr>
        <w:t>3</w:t>
      </w:r>
      <w:r>
        <w:rPr>
          <w:rFonts w:ascii="Microsoft JhengHei" w:eastAsia="Microsoft JhengHei"/>
          <w:b/>
          <w:w w:val="177"/>
          <w:sz w:val="28"/>
        </w:rPr>
        <w:t>.</w:t>
      </w:r>
      <w:r>
        <w:rPr>
          <w:rFonts w:ascii="Microsoft JhengHei" w:eastAsia="Microsoft JhengHei"/>
          <w:b/>
          <w:spacing w:val="-1"/>
          <w:w w:val="64"/>
          <w:sz w:val="28"/>
        </w:rPr>
        <w:t>1</w:t>
      </w:r>
      <w:r>
        <w:rPr>
          <w:rFonts w:ascii="Microsoft JhengHei" w:eastAsia="Microsoft JhengHei"/>
          <w:b/>
          <w:spacing w:val="79"/>
          <w:w w:val="109"/>
          <w:sz w:val="28"/>
        </w:rPr>
        <w:t xml:space="preserve"> </w:t>
      </w:r>
      <w:r>
        <w:rPr>
          <w:w w:val="110"/>
          <w:sz w:val="28"/>
        </w:rPr>
        <w:t>工</w:t>
      </w:r>
      <w:r>
        <w:rPr>
          <w:w w:val="110"/>
          <w:sz w:val="28"/>
        </w:rPr>
        <w:t>期</w:t>
      </w:r>
      <w:r>
        <w:rPr>
          <w:w w:val="110"/>
          <w:sz w:val="28"/>
        </w:rPr>
        <w:t>目</w:t>
      </w:r>
      <w:r>
        <w:rPr>
          <w:w w:val="110"/>
          <w:sz w:val="28"/>
        </w:rPr>
        <w:t>标</w:t>
      </w:r>
      <w:r>
        <w:rPr>
          <w:spacing w:val="-10"/>
          <w:w w:val="110"/>
          <w:sz w:val="28"/>
        </w:rPr>
        <w:t>：</w:t>
      </w:r>
    </w:p>
    <w:p>
      <w:pPr>
        <w:pStyle w:val="ListParagraph"/>
        <w:numPr>
          <w:ilvl w:val="2"/>
          <w:numId w:val="23"/>
        </w:numPr>
        <w:tabs>
          <w:tab w:val="left" w:pos="1285"/>
        </w:tabs>
        <w:spacing w:before="165" w:after="0" w:line="240" w:lineRule="auto"/>
        <w:ind w:left="1284" w:right="0" w:hanging="987"/>
        <w:jc w:val="left"/>
        <w:rPr>
          <w:rFonts w:ascii="Microsoft JhengHei" w:eastAsia="Microsoft JhengHei"/>
          <w:b/>
          <w:sz w:val="26"/>
        </w:rPr>
      </w:pPr>
      <w:r>
        <w:rPr>
          <w:spacing w:val="-2"/>
          <w:sz w:val="28"/>
        </w:rPr>
        <w:t>质量目标：</w:t>
      </w:r>
    </w:p>
    <w:p>
      <w:pPr>
        <w:pStyle w:val="ListParagraph"/>
        <w:numPr>
          <w:ilvl w:val="2"/>
          <w:numId w:val="23"/>
        </w:numPr>
        <w:tabs>
          <w:tab w:val="left" w:pos="1285"/>
        </w:tabs>
        <w:spacing w:before="165" w:after="0" w:line="240" w:lineRule="auto"/>
        <w:ind w:left="1284" w:right="0" w:hanging="987"/>
        <w:jc w:val="left"/>
        <w:rPr>
          <w:rFonts w:ascii="Microsoft JhengHei" w:eastAsia="Microsoft JhengHei"/>
          <w:b/>
          <w:sz w:val="26"/>
        </w:rPr>
      </w:pPr>
      <w:r>
        <w:rPr>
          <w:spacing w:val="-2"/>
          <w:sz w:val="28"/>
        </w:rPr>
        <w:t>投资目标：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2"/>
          <w:numId w:val="23"/>
        </w:numPr>
        <w:tabs>
          <w:tab w:val="left" w:pos="1279"/>
        </w:tabs>
        <w:spacing w:before="0" w:after="0" w:line="240" w:lineRule="auto"/>
        <w:ind w:left="1279" w:right="0" w:hanging="981"/>
        <w:jc w:val="left"/>
        <w:rPr>
          <w:sz w:val="26"/>
        </w:rPr>
      </w:pPr>
      <w:r>
        <w:rPr>
          <w:spacing w:val="-2"/>
          <w:sz w:val="28"/>
        </w:rPr>
        <w:t>安全生产目标：</w:t>
      </w:r>
    </w:p>
    <w:p>
      <w:pPr>
        <w:pStyle w:val="Heading1"/>
        <w:numPr>
          <w:ilvl w:val="1"/>
          <w:numId w:val="24"/>
        </w:numPr>
        <w:tabs>
          <w:tab w:val="left" w:pos="1022"/>
        </w:tabs>
        <w:spacing w:before="190" w:after="0" w:line="240" w:lineRule="auto"/>
        <w:ind w:left="1021" w:right="0" w:hanging="724"/>
        <w:jc w:val="left"/>
        <w:rPr>
          <w:rFonts w:ascii="Microsoft JhengHei" w:eastAsia="Microsoft JhengHei"/>
          <w:b/>
        </w:rPr>
      </w:pPr>
      <w:r>
        <w:rPr>
          <w:spacing w:val="-1"/>
        </w:rPr>
        <w:t>工程技术指标和要求：</w:t>
      </w:r>
    </w:p>
    <w:p>
      <w:pPr>
        <w:pStyle w:val="ListParagraph"/>
        <w:numPr>
          <w:ilvl w:val="2"/>
          <w:numId w:val="22"/>
        </w:numPr>
        <w:tabs>
          <w:tab w:val="left" w:pos="1214"/>
        </w:tabs>
        <w:spacing w:before="131" w:after="0" w:line="240" w:lineRule="auto"/>
        <w:ind w:left="1213" w:right="0" w:hanging="916"/>
        <w:jc w:val="left"/>
        <w:rPr>
          <w:sz w:val="28"/>
        </w:rPr>
      </w:pPr>
      <w:r>
        <w:rPr>
          <w:sz w:val="28"/>
        </w:rPr>
        <w:t>工程的主要技术、质量参数（要求</w:t>
      </w:r>
      <w:r>
        <w:rPr>
          <w:spacing w:val="-5"/>
          <w:sz w:val="28"/>
        </w:rPr>
        <w:t>）：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3"/>
          <w:numId w:val="22"/>
        </w:numPr>
        <w:tabs>
          <w:tab w:val="left" w:pos="1276"/>
        </w:tabs>
        <w:spacing w:before="0" w:after="0" w:line="240" w:lineRule="auto"/>
        <w:ind w:left="1276" w:right="0" w:hanging="420"/>
        <w:jc w:val="left"/>
        <w:rPr>
          <w:sz w:val="28"/>
        </w:rPr>
      </w:pPr>
      <w:r>
        <w:rPr>
          <w:spacing w:val="-2"/>
          <w:sz w:val="28"/>
        </w:rPr>
        <w:t>路面抗滑标准：</w:t>
      </w:r>
    </w:p>
    <w:p>
      <w:pPr>
        <w:spacing w:after="0" w:line="240" w:lineRule="auto"/>
        <w:jc w:val="left"/>
        <w:rPr>
          <w:sz w:val="28"/>
        </w:rPr>
        <w:sectPr>
          <w:headerReference w:type="default" r:id="rId10"/>
          <w:footerReference w:type="default" r:id="rId11"/>
          <w:pgSz w:w="11910" w:h="16840"/>
          <w:pgMar w:top="1000" w:right="1000" w:bottom="1300" w:left="1120" w:header="600" w:footer="1088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3"/>
          <w:numId w:val="22"/>
        </w:numPr>
        <w:tabs>
          <w:tab w:val="left" w:pos="1276"/>
        </w:tabs>
        <w:spacing w:before="61" w:after="0" w:line="240" w:lineRule="auto"/>
        <w:ind w:left="1276" w:right="0" w:hanging="420"/>
        <w:jc w:val="left"/>
        <w:rPr>
          <w:sz w:val="28"/>
        </w:rPr>
      </w:pPr>
      <w:r>
        <w:rPr>
          <w:spacing w:val="-1"/>
          <w:sz w:val="28"/>
        </w:rPr>
        <w:t>路基底面土基回弹模量：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3"/>
          <w:numId w:val="22"/>
        </w:numPr>
        <w:tabs>
          <w:tab w:val="left" w:pos="1276"/>
        </w:tabs>
        <w:spacing w:before="0" w:after="0" w:line="240" w:lineRule="auto"/>
        <w:ind w:left="1276" w:right="0" w:hanging="420"/>
        <w:jc w:val="left"/>
        <w:rPr>
          <w:sz w:val="28"/>
        </w:rPr>
      </w:pPr>
      <w:r>
        <w:rPr>
          <w:spacing w:val="-1"/>
          <w:sz w:val="28"/>
        </w:rPr>
        <w:t>道路平面上的停车视距：</w:t>
      </w:r>
    </w:p>
    <w:p>
      <w:pPr>
        <w:pStyle w:val="ListParagraph"/>
        <w:numPr>
          <w:ilvl w:val="3"/>
          <w:numId w:val="22"/>
        </w:numPr>
        <w:tabs>
          <w:tab w:val="left" w:pos="1189"/>
        </w:tabs>
        <w:spacing w:before="163" w:after="0" w:line="240" w:lineRule="auto"/>
        <w:ind w:left="1189" w:right="0" w:hanging="420"/>
        <w:jc w:val="left"/>
        <w:rPr>
          <w:sz w:val="28"/>
        </w:rPr>
      </w:pPr>
      <w:r>
        <w:rPr>
          <w:spacing w:val="-1"/>
          <w:sz w:val="28"/>
        </w:rPr>
        <w:t>路面排水设计重现期：</w:t>
      </w:r>
    </w:p>
    <w:p>
      <w:pPr>
        <w:pStyle w:val="ListParagraph"/>
        <w:numPr>
          <w:ilvl w:val="3"/>
          <w:numId w:val="22"/>
        </w:numPr>
        <w:tabs>
          <w:tab w:val="left" w:pos="1189"/>
        </w:tabs>
        <w:spacing w:before="186" w:after="0" w:line="240" w:lineRule="auto"/>
        <w:ind w:left="1189" w:right="0" w:hanging="420"/>
        <w:jc w:val="left"/>
        <w:rPr>
          <w:sz w:val="28"/>
        </w:rPr>
      </w:pPr>
      <w:r>
        <w:rPr>
          <w:sz w:val="28"/>
        </w:rPr>
        <w:t>土路基压实度：（按重型击实标准</w:t>
      </w:r>
      <w:r>
        <w:rPr>
          <w:spacing w:val="-10"/>
          <w:sz w:val="28"/>
        </w:rPr>
        <w:t>）</w:t>
      </w:r>
    </w:p>
    <w:p>
      <w:pPr>
        <w:pStyle w:val="BodyText"/>
      </w:pPr>
    </w:p>
    <w:p>
      <w:pPr>
        <w:pStyle w:val="BodyText"/>
        <w:rPr>
          <w:sz w:val="29"/>
        </w:rPr>
      </w:pPr>
    </w:p>
    <w:p>
      <w:pPr>
        <w:pStyle w:val="BodyText"/>
        <w:spacing w:line="364" w:lineRule="auto"/>
        <w:ind w:left="1189" w:right="7196" w:hanging="420"/>
      </w:pPr>
      <w:r>
        <w:t>F)</w:t>
      </w:r>
      <w:r>
        <w:rPr>
          <w:spacing w:val="-7"/>
        </w:rPr>
        <w:t xml:space="preserve"> 路面基层：</w:t>
      </w:r>
      <w:r>
        <w:rPr>
          <w:spacing w:val="-2"/>
        </w:rPr>
        <w:t>基层材料：</w:t>
      </w:r>
    </w:p>
    <w:p>
      <w:pPr>
        <w:pStyle w:val="BodyText"/>
      </w:pPr>
    </w:p>
    <w:p>
      <w:pPr>
        <w:pStyle w:val="BodyText"/>
        <w:spacing w:before="185"/>
        <w:ind w:left="1189"/>
      </w:pPr>
      <w:r>
        <w:rPr>
          <w:spacing w:val="-1"/>
        </w:rPr>
        <w:t>压实度(重型压实标准)：</w:t>
      </w:r>
    </w:p>
    <w:p>
      <w:pPr>
        <w:pStyle w:val="ListParagraph"/>
        <w:numPr>
          <w:ilvl w:val="0"/>
          <w:numId w:val="21"/>
        </w:numPr>
        <w:tabs>
          <w:tab w:val="left" w:pos="1189"/>
        </w:tabs>
        <w:spacing w:before="186" w:after="0" w:line="240" w:lineRule="auto"/>
        <w:ind w:left="1189" w:right="0" w:hanging="420"/>
        <w:jc w:val="left"/>
        <w:rPr>
          <w:sz w:val="28"/>
        </w:rPr>
      </w:pPr>
      <w:r>
        <w:rPr>
          <w:spacing w:val="-3"/>
          <w:sz w:val="28"/>
        </w:rPr>
        <w:t>弯沉值：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9"/>
        <w:ind w:left="1185"/>
      </w:pPr>
      <w:r>
        <w:rPr>
          <w:spacing w:val="-2"/>
        </w:rPr>
        <w:t>土路基顶层：</w:t>
      </w:r>
    </w:p>
    <w:p>
      <w:pPr>
        <w:pStyle w:val="ListParagraph"/>
        <w:numPr>
          <w:ilvl w:val="2"/>
          <w:numId w:val="22"/>
        </w:numPr>
        <w:tabs>
          <w:tab w:val="left" w:pos="1074"/>
        </w:tabs>
        <w:spacing w:before="93" w:after="0" w:line="240" w:lineRule="auto"/>
        <w:ind w:left="1073" w:right="0" w:hanging="776"/>
        <w:jc w:val="left"/>
        <w:rPr>
          <w:sz w:val="28"/>
        </w:rPr>
      </w:pPr>
      <w:r>
        <w:rPr>
          <w:spacing w:val="-2"/>
          <w:sz w:val="28"/>
        </w:rPr>
        <w:t>道路工程：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ListParagraph"/>
        <w:numPr>
          <w:ilvl w:val="0"/>
          <w:numId w:val="21"/>
        </w:numPr>
        <w:tabs>
          <w:tab w:val="left" w:pos="1288"/>
        </w:tabs>
        <w:spacing w:before="0" w:after="0" w:line="240" w:lineRule="auto"/>
        <w:ind w:left="1288" w:right="0" w:hanging="420"/>
        <w:jc w:val="left"/>
        <w:rPr>
          <w:sz w:val="28"/>
        </w:rPr>
      </w:pPr>
      <w:r>
        <w:rPr>
          <w:spacing w:val="-4"/>
          <w:sz w:val="28"/>
        </w:rPr>
        <w:t>路面：</w:t>
      </w:r>
    </w:p>
    <w:p>
      <w:pPr>
        <w:pStyle w:val="BodyText"/>
        <w:spacing w:before="186"/>
        <w:ind w:left="868"/>
      </w:pPr>
      <w:r>
        <w:rPr>
          <w:spacing w:val="-2"/>
        </w:rPr>
        <w:t>机动车道路面：</w:t>
      </w:r>
    </w:p>
    <w:p>
      <w:pPr>
        <w:spacing w:after="0"/>
        <w:sectPr>
          <w:headerReference w:type="default" r:id="rId12"/>
          <w:footerReference w:type="default" r:id="rId13"/>
          <w:pgSz w:w="11910" w:h="16840"/>
          <w:pgMar w:top="1000" w:right="1000" w:bottom="1300" w:left="1120" w:header="600" w:footer="1088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before="61"/>
        <w:ind w:left="858"/>
      </w:pPr>
      <w:r>
        <w:rPr>
          <w:spacing w:val="-2"/>
        </w:rPr>
        <w:t>非机动车道：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9"/>
        <w:ind w:left="858"/>
      </w:pPr>
      <w:r>
        <w:rPr>
          <w:spacing w:val="-3"/>
        </w:rPr>
        <w:t>人行道：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1"/>
          <w:numId w:val="21"/>
        </w:numPr>
        <w:tabs>
          <w:tab w:val="left" w:pos="1278"/>
        </w:tabs>
        <w:spacing w:before="199" w:after="0" w:line="240" w:lineRule="auto"/>
        <w:ind w:left="1278" w:right="0" w:hanging="420"/>
        <w:jc w:val="left"/>
        <w:rPr>
          <w:sz w:val="28"/>
        </w:rPr>
      </w:pPr>
      <w:r>
        <w:rPr>
          <w:spacing w:val="-2"/>
          <w:sz w:val="28"/>
        </w:rPr>
        <w:t>基础处理：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1"/>
          <w:numId w:val="21"/>
        </w:numPr>
        <w:tabs>
          <w:tab w:val="left" w:pos="1278"/>
        </w:tabs>
        <w:spacing w:before="0" w:after="0" w:line="240" w:lineRule="auto"/>
        <w:ind w:left="1278" w:right="0" w:hanging="420"/>
        <w:jc w:val="left"/>
        <w:rPr>
          <w:sz w:val="28"/>
        </w:rPr>
      </w:pPr>
      <w:r>
        <w:rPr>
          <w:spacing w:val="-2"/>
          <w:sz w:val="28"/>
        </w:rPr>
        <w:t>边坡与护坡：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1119"/>
        </w:tabs>
        <w:spacing w:before="235"/>
        <w:ind w:right="5"/>
        <w:jc w:val="center"/>
      </w:pPr>
      <w:r>
        <w:t>第二</w:t>
      </w:r>
      <w:r>
        <w:rPr>
          <w:spacing w:val="-10"/>
        </w:rPr>
        <w:t>章</w:t>
      </w:r>
      <w:r>
        <w:tab/>
        <w:t>进度控</w:t>
      </w:r>
      <w:r>
        <w:rPr>
          <w:spacing w:val="-10"/>
        </w:rPr>
        <w:t>制</w:t>
      </w:r>
    </w:p>
    <w:p>
      <w:pPr>
        <w:pStyle w:val="BodyText"/>
        <w:spacing w:before="5"/>
        <w:rPr>
          <w:sz w:val="20"/>
        </w:rPr>
      </w:pPr>
    </w:p>
    <w:p>
      <w:pPr>
        <w:pStyle w:val="BodyText"/>
        <w:spacing w:before="60"/>
        <w:ind w:left="298"/>
      </w:pPr>
      <w:r>
        <w:rPr>
          <w:spacing w:val="-1"/>
        </w:rPr>
        <w:t>一、进度控制的任务、方法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298"/>
      </w:pPr>
      <w:r>
        <w:t>（一）</w:t>
      </w:r>
      <w:r>
        <w:rPr>
          <w:spacing w:val="-2"/>
        </w:rPr>
        <w:t>进度控制的任务</w:t>
      </w:r>
    </w:p>
    <w:p>
      <w:pPr>
        <w:spacing w:after="0"/>
        <w:sectPr>
          <w:headerReference w:type="default" r:id="rId14"/>
          <w:footerReference w:type="default" r:id="rId15"/>
          <w:pgSz w:w="11910" w:h="16840"/>
          <w:pgMar w:top="1000" w:right="1000" w:bottom="1300" w:left="1120" w:header="600" w:footer="1088"/>
          <w:pgNumType w:start="6"/>
          <w:cols w:space="708"/>
        </w:sectPr>
      </w:pPr>
    </w:p>
    <w:p>
      <w:pPr>
        <w:pStyle w:val="BodyText"/>
        <w:spacing w:before="11"/>
        <w:rPr>
          <w:sz w:val="7"/>
        </w:rPr>
      </w:pPr>
    </w:p>
    <w:p>
      <w:pPr>
        <w:pStyle w:val="BodyText"/>
        <w:spacing w:before="70"/>
        <w:ind w:left="298"/>
      </w:pPr>
      <w:r>
        <w:rPr>
          <w:rFonts w:ascii="Times New Roman" w:eastAsia="Times New Roman"/>
        </w:rPr>
        <w:t>1</w:t>
      </w:r>
      <w:r>
        <w:rPr>
          <w:spacing w:val="-2"/>
        </w:rPr>
        <w:t>、监理工程师的任务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456" w:lineRule="auto"/>
        <w:ind w:left="298" w:right="303" w:firstLine="570"/>
        <w:jc w:val="both"/>
      </w:pPr>
      <w:r>
        <w:rPr>
          <w:spacing w:val="-4"/>
        </w:rPr>
        <w:t>首先是审核施工单位的施工进度计划及年、季、月度进度实施计划，重</w:t>
      </w:r>
      <w:r>
        <w:rPr>
          <w:spacing w:val="-6"/>
        </w:rPr>
        <w:t>大工序和关键节点的施工进度安排。监理工程师一般应在施工单位上报计划</w:t>
      </w:r>
      <w:r>
        <w:rPr>
          <w:spacing w:val="-12"/>
        </w:rPr>
        <w:t xml:space="preserve">后的 </w:t>
      </w:r>
      <w:r>
        <w:rPr>
          <w:rFonts w:ascii="Times New Roman" w:eastAsia="Times New Roman" w:hAnsi="Times New Roman"/>
        </w:rPr>
        <w:t>3</w:t>
      </w:r>
      <w:r>
        <w:t>—</w:t>
      </w:r>
      <w:r>
        <w:rPr>
          <w:rFonts w:ascii="Times New Roman" w:eastAsia="Times New Roman" w:hAnsi="Times New Roman"/>
        </w:rPr>
        <w:t>6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t>个工作日内作出反应，然后上报建设单位审批。施工单位的工期</w:t>
      </w:r>
      <w:r>
        <w:rPr>
          <w:spacing w:val="-2"/>
        </w:rPr>
        <w:t>计划一经批准，作为合同文件的一部分，施工单位必须按此组织施工，监理</w:t>
      </w:r>
      <w:r>
        <w:rPr>
          <w:spacing w:val="-2"/>
        </w:rPr>
        <w:t>工程师按此进行检查，作为处理延期和工期索赔的依据之一。</w:t>
      </w:r>
    </w:p>
    <w:p>
      <w:pPr>
        <w:pStyle w:val="ListParagraph"/>
        <w:numPr>
          <w:ilvl w:val="0"/>
          <w:numId w:val="20"/>
        </w:numPr>
        <w:tabs>
          <w:tab w:val="left" w:pos="1574"/>
        </w:tabs>
        <w:spacing w:before="0" w:after="0" w:line="456" w:lineRule="auto"/>
        <w:ind w:left="298" w:right="302" w:firstLine="570"/>
        <w:jc w:val="left"/>
        <w:rPr>
          <w:sz w:val="28"/>
        </w:rPr>
      </w:pPr>
      <w:r>
        <w:rPr>
          <w:spacing w:val="-2"/>
          <w:sz w:val="28"/>
        </w:rPr>
        <w:t>根据合同条款和实施细则开展工作，建立进度控制文档要求、工</w:t>
      </w:r>
      <w:r>
        <w:rPr>
          <w:spacing w:val="-2"/>
          <w:sz w:val="28"/>
        </w:rPr>
        <w:t>作程序和管理办法；</w:t>
      </w:r>
    </w:p>
    <w:p>
      <w:pPr>
        <w:pStyle w:val="ListParagraph"/>
        <w:numPr>
          <w:ilvl w:val="0"/>
          <w:numId w:val="20"/>
        </w:numPr>
        <w:tabs>
          <w:tab w:val="left" w:pos="1574"/>
        </w:tabs>
        <w:spacing w:before="0" w:after="0" w:line="456" w:lineRule="auto"/>
        <w:ind w:left="298" w:right="303" w:firstLine="570"/>
        <w:jc w:val="both"/>
        <w:rPr>
          <w:sz w:val="28"/>
        </w:rPr>
      </w:pPr>
      <w:r>
        <w:rPr>
          <w:spacing w:val="-2"/>
          <w:sz w:val="28"/>
        </w:rPr>
        <w:t>监督施工单位进度计划实施，记录每天完成的工程量，每月汇总</w:t>
      </w:r>
      <w:r>
        <w:rPr>
          <w:spacing w:val="-2"/>
          <w:sz w:val="28"/>
        </w:rPr>
        <w:t>对比检查一次，必要时每旬一次。评价当月进度是否有偏差，预测下月进度</w:t>
      </w:r>
      <w:r>
        <w:rPr>
          <w:spacing w:val="-2"/>
          <w:sz w:val="28"/>
        </w:rPr>
        <w:t>走向。如果当月进度滞后，监理工程师有权要求其修改计划和采取措施，若</w:t>
      </w:r>
      <w:r>
        <w:rPr>
          <w:spacing w:val="-2"/>
          <w:sz w:val="28"/>
        </w:rPr>
        <w:t>经过一段时间（最长为一个季度</w:t>
      </w:r>
      <w:r>
        <w:rPr>
          <w:spacing w:val="-138"/>
          <w:sz w:val="28"/>
        </w:rPr>
        <w:t>）</w:t>
      </w:r>
      <w:r>
        <w:rPr>
          <w:spacing w:val="-2"/>
          <w:sz w:val="28"/>
        </w:rPr>
        <w:t>，进度仍然有滞后现象，则监理工程师有</w:t>
      </w:r>
      <w:r>
        <w:rPr>
          <w:spacing w:val="-7"/>
          <w:sz w:val="28"/>
        </w:rPr>
        <w:t>权要求施工单位提交一份修正的进度计划，甚至下达“赶工令”，若由于施</w:t>
      </w:r>
      <w:r>
        <w:rPr>
          <w:spacing w:val="-2"/>
          <w:sz w:val="28"/>
        </w:rPr>
        <w:t>工单位原因，则赶工的投入和所有费用均由施工单位自理；</w:t>
      </w:r>
    </w:p>
    <w:p>
      <w:pPr>
        <w:pStyle w:val="ListParagraph"/>
        <w:numPr>
          <w:ilvl w:val="0"/>
          <w:numId w:val="20"/>
        </w:numPr>
        <w:tabs>
          <w:tab w:val="left" w:pos="1574"/>
        </w:tabs>
        <w:spacing w:before="0" w:after="0" w:line="456" w:lineRule="auto"/>
        <w:ind w:left="298" w:right="302" w:firstLine="570"/>
        <w:jc w:val="left"/>
        <w:rPr>
          <w:sz w:val="28"/>
        </w:rPr>
      </w:pPr>
      <w:r>
        <w:rPr>
          <w:spacing w:val="-2"/>
          <w:sz w:val="28"/>
        </w:rPr>
        <w:t>严格控制关键线路上的关键工序和单项工程的工期。根据人力、</w:t>
      </w:r>
      <w:r>
        <w:rPr>
          <w:spacing w:val="-2"/>
          <w:sz w:val="28"/>
        </w:rPr>
        <w:t>材料、设备、配合及其他客观条件的变化，搞好工程进度的综合平衡；</w:t>
      </w:r>
    </w:p>
    <w:p>
      <w:pPr>
        <w:pStyle w:val="ListParagraph"/>
        <w:numPr>
          <w:ilvl w:val="0"/>
          <w:numId w:val="20"/>
        </w:numPr>
        <w:tabs>
          <w:tab w:val="left" w:pos="1574"/>
        </w:tabs>
        <w:spacing w:before="0" w:after="0" w:line="456" w:lineRule="auto"/>
        <w:ind w:left="298" w:right="302" w:firstLine="570"/>
        <w:jc w:val="both"/>
        <w:rPr>
          <w:sz w:val="28"/>
        </w:rPr>
      </w:pPr>
      <w:r>
        <w:rPr>
          <w:spacing w:val="-2"/>
          <w:sz w:val="28"/>
        </w:rPr>
        <w:t>分解项目，列出工序内容，计算工期，计论分析工程项目中的关键工序（进度影响大，受外界干扰大，施工难度大，牵涉面广</w:t>
      </w:r>
      <w:r>
        <w:rPr>
          <w:spacing w:val="-138"/>
          <w:sz w:val="28"/>
        </w:rPr>
        <w:t>）</w:t>
      </w:r>
      <w:r>
        <w:rPr>
          <w:spacing w:val="-2"/>
          <w:sz w:val="28"/>
        </w:rPr>
        <w:t>，确定关键</w:t>
      </w:r>
      <w:r>
        <w:rPr>
          <w:spacing w:val="-4"/>
          <w:sz w:val="28"/>
        </w:rPr>
        <w:t>线路；</w:t>
      </w:r>
    </w:p>
    <w:p>
      <w:pPr>
        <w:pStyle w:val="ListParagraph"/>
        <w:numPr>
          <w:ilvl w:val="0"/>
          <w:numId w:val="20"/>
        </w:numPr>
        <w:tabs>
          <w:tab w:val="left" w:pos="1574"/>
        </w:tabs>
        <w:spacing w:before="0" w:after="0" w:line="456" w:lineRule="auto"/>
        <w:ind w:left="298" w:right="303" w:firstLine="570"/>
        <w:jc w:val="left"/>
        <w:rPr>
          <w:sz w:val="28"/>
        </w:rPr>
      </w:pPr>
      <w:r>
        <w:rPr>
          <w:spacing w:val="-2"/>
          <w:sz w:val="28"/>
        </w:rPr>
        <w:t>审核设备、构配件加工订货单位的资质能力、信誉，检查交货日</w:t>
      </w:r>
      <w:r>
        <w:rPr>
          <w:spacing w:val="-2"/>
          <w:sz w:val="28"/>
        </w:rPr>
        <w:t>期与安装日期的衔接，提高按期供货的可信度，控制大宗材料物资的计划供</w:t>
      </w:r>
    </w:p>
    <w:p>
      <w:pPr>
        <w:spacing w:after="0" w:line="456" w:lineRule="auto"/>
        <w:jc w:val="left"/>
        <w:rPr>
          <w:sz w:val="28"/>
        </w:rPr>
        <w:sectPr>
          <w:headerReference w:type="default" r:id="rId16"/>
          <w:footerReference w:type="default" r:id="rId17"/>
          <w:pgSz w:w="11910" w:h="16840"/>
          <w:pgMar w:top="1000" w:right="1000" w:bottom="1300" w:left="1120" w:header="600" w:footer="1088"/>
          <w:pgNumType w:start="7"/>
          <w:cols w:space="708"/>
        </w:sectPr>
      </w:pPr>
    </w:p>
    <w:p>
      <w:pPr>
        <w:pStyle w:val="BodyText"/>
        <w:spacing w:before="7"/>
        <w:rPr>
          <w:sz w:val="8"/>
        </w:rPr>
      </w:pPr>
    </w:p>
    <w:p>
      <w:pPr>
        <w:pStyle w:val="BodyText"/>
        <w:spacing w:before="61"/>
        <w:ind w:left="298"/>
      </w:pPr>
      <w:r>
        <w:rPr>
          <w:spacing w:val="-5"/>
        </w:rPr>
        <w:t>应；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5"/>
        </w:numPr>
        <w:tabs>
          <w:tab w:val="left" w:pos="1574"/>
        </w:tabs>
        <w:spacing w:before="70" w:after="0" w:line="456" w:lineRule="auto"/>
        <w:ind w:left="298" w:right="302" w:firstLine="570"/>
        <w:jc w:val="left"/>
        <w:rPr>
          <w:sz w:val="28"/>
        </w:rPr>
      </w:pPr>
      <w:r>
        <w:rPr>
          <w:spacing w:val="-2"/>
          <w:sz w:val="28"/>
        </w:rPr>
        <w:t>协调各参建单位之间的施工安排，明确各阶段的主体单位和主体</w:t>
      </w:r>
      <w:r>
        <w:rPr>
          <w:spacing w:val="-2"/>
          <w:sz w:val="28"/>
        </w:rPr>
        <w:t>施工内容，尽可能减少相互干扰；</w:t>
      </w:r>
    </w:p>
    <w:p>
      <w:pPr>
        <w:pStyle w:val="ListParagraph"/>
        <w:numPr>
          <w:ilvl w:val="0"/>
          <w:numId w:val="25"/>
        </w:numPr>
        <w:tabs>
          <w:tab w:val="left" w:pos="1574"/>
        </w:tabs>
        <w:spacing w:before="0" w:after="0" w:line="456" w:lineRule="auto"/>
        <w:ind w:left="298" w:right="303" w:firstLine="570"/>
        <w:jc w:val="both"/>
        <w:rPr>
          <w:sz w:val="28"/>
        </w:rPr>
      </w:pPr>
      <w:r>
        <w:rPr>
          <w:spacing w:val="-2"/>
          <w:sz w:val="28"/>
        </w:rPr>
        <w:t>作好对设计变更、施工业务联系单的审核和措施、方案的审核，</w:t>
      </w:r>
      <w:r>
        <w:rPr>
          <w:spacing w:val="-2"/>
          <w:sz w:val="28"/>
        </w:rPr>
        <w:t>对变更增加的工作内容，从严掌握，减小变更对工期的影响。按规范标准和</w:t>
      </w:r>
      <w:r>
        <w:rPr>
          <w:spacing w:val="-2"/>
          <w:sz w:val="28"/>
        </w:rPr>
        <w:t>图纸及时进行隐蔽工程验收和阶段性的中间验收。</w:t>
      </w:r>
    </w:p>
    <w:p>
      <w:pPr>
        <w:pStyle w:val="BodyText"/>
        <w:spacing w:line="456" w:lineRule="auto"/>
        <w:ind w:left="298" w:right="303" w:firstLine="570"/>
        <w:jc w:val="both"/>
      </w:pPr>
      <w:r>
        <w:rPr>
          <w:spacing w:val="-5"/>
        </w:rPr>
        <w:t>监理工程师在进度控制中应做的工作都应与质量控制联系起来，在保证</w:t>
      </w:r>
      <w:r>
        <w:rPr>
          <w:spacing w:val="-2"/>
        </w:rPr>
        <w:t>质量的前提下，实现进度目标。通过监理工程师的预检和认真把关，使工程</w:t>
      </w:r>
      <w:r>
        <w:rPr>
          <w:spacing w:val="-2"/>
        </w:rPr>
        <w:t>项目按计划执行，不出现质量、安全问题，不返工，这是保证进度的最基本</w:t>
      </w:r>
      <w:r>
        <w:rPr>
          <w:spacing w:val="-4"/>
        </w:rPr>
        <w:t>要求。</w:t>
      </w:r>
    </w:p>
    <w:p>
      <w:pPr>
        <w:pStyle w:val="BodyText"/>
        <w:spacing w:line="352" w:lineRule="exact"/>
        <w:ind w:left="868"/>
      </w:pPr>
      <w:r>
        <w:t>（二）</w:t>
      </w:r>
      <w:r>
        <w:rPr>
          <w:spacing w:val="-2"/>
        </w:rPr>
        <w:t>进度控制的方法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ind w:left="868"/>
      </w:pPr>
      <w:r>
        <w:rPr>
          <w:rFonts w:ascii="Times New Roman" w:eastAsia="Times New Roman"/>
        </w:rPr>
        <w:t>1</w:t>
      </w:r>
      <w:r>
        <w:rPr>
          <w:spacing w:val="-2"/>
        </w:rPr>
        <w:t>、收集信息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456" w:lineRule="auto"/>
        <w:ind w:left="298" w:right="162" w:firstLine="570"/>
        <w:jc w:val="both"/>
      </w:pPr>
      <w:r>
        <w:rPr>
          <w:spacing w:val="-16"/>
        </w:rPr>
        <w:t>监理工程师从进场开始，对任何有关进度的信息都要关心，要做有心人。</w:t>
      </w:r>
      <w:r>
        <w:rPr>
          <w:spacing w:val="-2"/>
        </w:rPr>
        <w:t>从建设单位的要求、施工单位的来往文件、现场施工状况、外界环境变化、</w:t>
      </w:r>
      <w:r>
        <w:rPr>
          <w:spacing w:val="-2"/>
        </w:rPr>
        <w:t>施工单位的想法，都要从各种途径获取。</w:t>
      </w:r>
    </w:p>
    <w:p>
      <w:pPr>
        <w:pStyle w:val="ListParagraph"/>
        <w:numPr>
          <w:ilvl w:val="0"/>
          <w:numId w:val="19"/>
        </w:numPr>
        <w:tabs>
          <w:tab w:val="left" w:pos="1569"/>
        </w:tabs>
        <w:spacing w:before="0" w:after="0" w:line="354" w:lineRule="exact"/>
        <w:ind w:left="1569" w:right="0" w:hanging="701"/>
        <w:jc w:val="left"/>
        <w:rPr>
          <w:sz w:val="28"/>
        </w:rPr>
      </w:pPr>
      <w:r>
        <w:rPr>
          <w:spacing w:val="-1"/>
          <w:sz w:val="28"/>
        </w:rPr>
        <w:t>了解工程承包合同中有关进度的承诺和奖罚措施；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19"/>
        </w:numPr>
        <w:tabs>
          <w:tab w:val="left" w:pos="1574"/>
        </w:tabs>
        <w:spacing w:before="0" w:after="0" w:line="456" w:lineRule="auto"/>
        <w:ind w:left="298" w:right="302" w:firstLine="570"/>
        <w:jc w:val="left"/>
        <w:rPr>
          <w:sz w:val="28"/>
        </w:rPr>
      </w:pPr>
      <w:r>
        <w:rPr>
          <w:spacing w:val="-2"/>
          <w:sz w:val="28"/>
        </w:rPr>
        <w:t>按合同和施工组织设计的内容，检查施工单位的管理机构及人员</w:t>
      </w:r>
      <w:r>
        <w:rPr>
          <w:spacing w:val="-4"/>
          <w:sz w:val="28"/>
        </w:rPr>
        <w:t>配备；</w:t>
      </w:r>
    </w:p>
    <w:p>
      <w:pPr>
        <w:pStyle w:val="ListParagraph"/>
        <w:numPr>
          <w:ilvl w:val="0"/>
          <w:numId w:val="19"/>
        </w:numPr>
        <w:tabs>
          <w:tab w:val="left" w:pos="1574"/>
        </w:tabs>
        <w:spacing w:before="0" w:after="0" w:line="456" w:lineRule="auto"/>
        <w:ind w:left="298" w:right="302" w:firstLine="570"/>
        <w:jc w:val="left"/>
        <w:rPr>
          <w:sz w:val="28"/>
        </w:rPr>
      </w:pPr>
      <w:r>
        <w:rPr>
          <w:spacing w:val="-2"/>
          <w:sz w:val="28"/>
        </w:rPr>
        <w:t>根据工程项目找出主要工序，确定施工作业及决定是否可以采用</w:t>
      </w:r>
      <w:r>
        <w:rPr>
          <w:spacing w:val="-2"/>
          <w:sz w:val="28"/>
        </w:rPr>
        <w:t>流水或平行施工；</w:t>
      </w:r>
    </w:p>
    <w:p>
      <w:pPr>
        <w:pStyle w:val="ListParagraph"/>
        <w:numPr>
          <w:ilvl w:val="0"/>
          <w:numId w:val="19"/>
        </w:numPr>
        <w:tabs>
          <w:tab w:val="left" w:pos="1569"/>
        </w:tabs>
        <w:spacing w:before="0" w:after="0" w:line="356" w:lineRule="exact"/>
        <w:ind w:left="1569" w:right="0" w:hanging="701"/>
        <w:jc w:val="left"/>
        <w:rPr>
          <w:sz w:val="28"/>
        </w:rPr>
      </w:pPr>
      <w:r>
        <w:rPr>
          <w:spacing w:val="-1"/>
          <w:sz w:val="28"/>
        </w:rPr>
        <w:t>对建设单位的总进度目标和分阶段进度目标要心中有数；</w:t>
      </w:r>
    </w:p>
    <w:p>
      <w:pPr>
        <w:spacing w:after="0" w:line="356" w:lineRule="exact"/>
        <w:jc w:val="left"/>
        <w:rPr>
          <w:sz w:val="28"/>
        </w:rPr>
        <w:sectPr>
          <w:headerReference w:type="default" r:id="rId18"/>
          <w:footerReference w:type="default" r:id="rId19"/>
          <w:pgSz w:w="11910" w:h="16840"/>
          <w:pgMar w:top="1000" w:right="1000" w:bottom="1300" w:left="1120" w:header="600" w:footer="1088"/>
          <w:pgNumType w:start="8"/>
          <w:cols w:space="708"/>
        </w:sectPr>
      </w:pPr>
    </w:p>
    <w:p>
      <w:pPr>
        <w:pStyle w:val="BodyText"/>
        <w:spacing w:before="11"/>
        <w:rPr>
          <w:sz w:val="7"/>
        </w:rPr>
      </w:pPr>
    </w:p>
    <w:p>
      <w:pPr>
        <w:pStyle w:val="ListParagraph"/>
        <w:numPr>
          <w:ilvl w:val="0"/>
          <w:numId w:val="19"/>
        </w:numPr>
        <w:tabs>
          <w:tab w:val="left" w:pos="1569"/>
        </w:tabs>
        <w:spacing w:before="70" w:after="0" w:line="240" w:lineRule="auto"/>
        <w:ind w:left="1569" w:right="0" w:hanging="701"/>
        <w:jc w:val="left"/>
        <w:rPr>
          <w:sz w:val="28"/>
        </w:rPr>
      </w:pPr>
      <w:r>
        <w:rPr>
          <w:spacing w:val="-1"/>
          <w:sz w:val="28"/>
        </w:rPr>
        <w:t>掌握施工单位的进度计划和施工组织设计；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19"/>
        </w:numPr>
        <w:tabs>
          <w:tab w:val="left" w:pos="1569"/>
        </w:tabs>
        <w:spacing w:before="0" w:after="0" w:line="456" w:lineRule="auto"/>
        <w:ind w:left="298" w:right="107" w:firstLine="570"/>
        <w:jc w:val="left"/>
        <w:rPr>
          <w:sz w:val="28"/>
        </w:rPr>
      </w:pPr>
      <w:r>
        <w:rPr>
          <w:spacing w:val="-2"/>
          <w:sz w:val="28"/>
        </w:rPr>
        <w:t>在施工过程中要了解每天、每周完成的工程量，相应的施工人员，</w:t>
      </w:r>
      <w:r>
        <w:rPr>
          <w:spacing w:val="-2"/>
          <w:sz w:val="28"/>
        </w:rPr>
        <w:t>机具数量以及不同作业面的施工情况、每周所进的材料数量、成品和外加工</w:t>
      </w:r>
      <w:r>
        <w:rPr>
          <w:spacing w:val="-14"/>
          <w:sz w:val="28"/>
        </w:rPr>
        <w:t>计划执行情况、近阶段及整个施工期的气候变化情况及管线施工配合等情况。</w:t>
      </w:r>
    </w:p>
    <w:p>
      <w:pPr>
        <w:pStyle w:val="BodyText"/>
        <w:spacing w:line="456" w:lineRule="auto"/>
        <w:ind w:left="298" w:right="302" w:firstLine="570"/>
      </w:pPr>
      <w:r>
        <w:rPr>
          <w:spacing w:val="-4"/>
        </w:rPr>
        <w:t>上述信息的取得可以通过现场检查、去厂家检查、与施工单位交谈及要</w:t>
      </w:r>
      <w:r>
        <w:rPr>
          <w:spacing w:val="-2"/>
        </w:rPr>
        <w:t>求施工单位书面汇报等。</w:t>
      </w:r>
    </w:p>
    <w:p>
      <w:pPr>
        <w:pStyle w:val="BodyText"/>
        <w:spacing w:line="356" w:lineRule="exact"/>
        <w:ind w:left="868"/>
      </w:pPr>
      <w:r>
        <w:rPr>
          <w:rFonts w:ascii="Times New Roman" w:eastAsia="Times New Roman"/>
        </w:rPr>
        <w:t>2</w:t>
      </w:r>
      <w:r>
        <w:rPr>
          <w:spacing w:val="-2"/>
        </w:rPr>
        <w:t>、审核与记录</w:t>
      </w:r>
    </w:p>
    <w:p>
      <w:pPr>
        <w:pStyle w:val="BodyText"/>
        <w:spacing w:before="8"/>
        <w:rPr>
          <w:sz w:val="24"/>
        </w:rPr>
      </w:pPr>
    </w:p>
    <w:p>
      <w:pPr>
        <w:pStyle w:val="BodyText"/>
        <w:spacing w:before="1" w:line="456" w:lineRule="auto"/>
        <w:ind w:left="298" w:right="302" w:firstLine="570"/>
      </w:pPr>
      <w:r>
        <w:rPr>
          <w:spacing w:val="-6"/>
        </w:rPr>
        <w:t>监理工程师对进度控制的最基本方法是审核，审核应在对进度目标已明</w:t>
      </w:r>
      <w:r>
        <w:rPr>
          <w:spacing w:val="-2"/>
        </w:rPr>
        <w:t>确、对现场条件和施工方案已掌握的基础上进行。</w:t>
      </w:r>
    </w:p>
    <w:p>
      <w:pPr>
        <w:pStyle w:val="ListParagraph"/>
        <w:numPr>
          <w:ilvl w:val="0"/>
          <w:numId w:val="18"/>
        </w:numPr>
        <w:tabs>
          <w:tab w:val="left" w:pos="1569"/>
        </w:tabs>
        <w:spacing w:before="0" w:after="0" w:line="356" w:lineRule="exact"/>
        <w:ind w:left="1569" w:right="0" w:hanging="701"/>
        <w:jc w:val="left"/>
        <w:rPr>
          <w:sz w:val="28"/>
        </w:rPr>
      </w:pPr>
      <w:r>
        <w:rPr>
          <w:spacing w:val="-5"/>
          <w:sz w:val="28"/>
        </w:rPr>
        <w:t>审核</w:t>
      </w:r>
    </w:p>
    <w:p>
      <w:pPr>
        <w:pStyle w:val="BodyText"/>
        <w:rPr>
          <w:sz w:val="25"/>
        </w:rPr>
      </w:pPr>
    </w:p>
    <w:p>
      <w:pPr>
        <w:pStyle w:val="BodyText"/>
        <w:spacing w:before="1"/>
        <w:ind w:left="868"/>
      </w:pPr>
      <w:r>
        <w:rPr>
          <w:rFonts w:ascii="Times New Roman" w:eastAsia="Times New Roman"/>
        </w:rPr>
        <w:t>1</w:t>
      </w:r>
      <w:r>
        <w:t>）</w:t>
      </w:r>
      <w:r>
        <w:rPr>
          <w:spacing w:val="-2"/>
        </w:rPr>
        <w:t>进场时审核</w:t>
      </w:r>
    </w:p>
    <w:p>
      <w:pPr>
        <w:pStyle w:val="BodyText"/>
        <w:rPr>
          <w:sz w:val="25"/>
        </w:rPr>
      </w:pPr>
    </w:p>
    <w:p>
      <w:pPr>
        <w:pStyle w:val="BodyText"/>
        <w:spacing w:before="1" w:line="456" w:lineRule="auto"/>
        <w:ind w:left="298" w:right="303" w:firstLine="570"/>
        <w:jc w:val="both"/>
      </w:pPr>
      <w:r>
        <w:rPr>
          <w:rFonts w:ascii="Times New Roman" w:eastAsia="Times New Roman"/>
          <w:spacing w:val="-2"/>
        </w:rPr>
        <w:t>a</w:t>
      </w:r>
      <w:r>
        <w:rPr>
          <w:spacing w:val="-2"/>
        </w:rPr>
        <w:t>、总进度计划。对一些大型工程、跨年度及多个总包（多个合同数</w:t>
      </w:r>
      <w:r>
        <w:rPr>
          <w:spacing w:val="-2"/>
        </w:rPr>
        <w:t>）</w:t>
      </w:r>
      <w:r>
        <w:rPr>
          <w:spacing w:val="-2"/>
        </w:rPr>
        <w:t>工程，总进度计划能反映总体概况，便于了解总体布置、各阶段安排和协调</w:t>
      </w:r>
      <w:r>
        <w:rPr>
          <w:spacing w:val="-4"/>
        </w:rPr>
        <w:t>内容；</w:t>
      </w:r>
    </w:p>
    <w:p>
      <w:pPr>
        <w:pStyle w:val="BodyText"/>
        <w:spacing w:line="456" w:lineRule="auto"/>
        <w:ind w:left="868" w:right="162"/>
      </w:pPr>
      <w:r>
        <w:rPr>
          <w:rFonts w:ascii="Times New Roman" w:eastAsia="Times New Roman"/>
          <w:spacing w:val="-2"/>
        </w:rPr>
        <w:t>b</w:t>
      </w:r>
      <w:r>
        <w:rPr>
          <w:spacing w:val="-5"/>
        </w:rPr>
        <w:t>、年进度计划。监理可从中了解各季度、月份的安排和具体工期目标；</w:t>
      </w:r>
      <w:r>
        <w:rPr>
          <w:spacing w:val="-2"/>
        </w:rPr>
        <w:t xml:space="preserve"> </w:t>
      </w:r>
      <w:r>
        <w:rPr>
          <w:rFonts w:ascii="Times New Roman" w:eastAsia="Times New Roman"/>
          <w:spacing w:val="-2"/>
        </w:rPr>
        <w:t>c</w:t>
      </w:r>
      <w:r>
        <w:rPr>
          <w:spacing w:val="-2"/>
        </w:rPr>
        <w:t>、材料供应、采购、进场计划和机具设备的安排、进场计划。</w:t>
      </w:r>
      <w:r>
        <w:rPr>
          <w:spacing w:val="80"/>
          <w:w w:val="150"/>
        </w:rPr>
        <w:t xml:space="preserve">   </w:t>
      </w:r>
      <w:r>
        <w:rPr>
          <w:rFonts w:ascii="Times New Roman" w:eastAsia="Times New Roman"/>
          <w:spacing w:val="-2"/>
        </w:rPr>
        <w:t>2</w:t>
      </w:r>
      <w:r>
        <w:rPr>
          <w:spacing w:val="-2"/>
        </w:rPr>
        <w:t>）施工过程中的审核</w:t>
      </w:r>
    </w:p>
    <w:p>
      <w:pPr>
        <w:pStyle w:val="BodyText"/>
        <w:spacing w:line="456" w:lineRule="auto"/>
        <w:ind w:left="298" w:right="303" w:firstLine="570"/>
        <w:jc w:val="both"/>
      </w:pPr>
      <w:r>
        <w:rPr>
          <w:rFonts w:ascii="Times New Roman" w:eastAsia="Times New Roman"/>
          <w:spacing w:val="-2"/>
        </w:rPr>
        <w:t>a</w:t>
      </w:r>
      <w:r>
        <w:rPr>
          <w:spacing w:val="-2"/>
        </w:rPr>
        <w:t>、季度、月度进度计划。根据进度控制的目标或监理要求，施工单位</w:t>
      </w:r>
      <w:r>
        <w:rPr>
          <w:spacing w:val="-2"/>
        </w:rPr>
        <w:t>在总进度计划的基础上，结合现场情况进行优化。监理审核其是否符合总进</w:t>
      </w:r>
      <w:r>
        <w:rPr>
          <w:spacing w:val="-2"/>
        </w:rPr>
        <w:t>度要求，相应的人力、机具、材料落实及工作的安排是否可行；</w:t>
      </w:r>
    </w:p>
    <w:p>
      <w:pPr>
        <w:pStyle w:val="BodyText"/>
        <w:spacing w:line="354" w:lineRule="exact"/>
        <w:ind w:left="868"/>
      </w:pPr>
      <w:r>
        <w:rPr>
          <w:rFonts w:ascii="Times New Roman" w:eastAsia="Times New Roman"/>
        </w:rPr>
        <w:t>b</w:t>
      </w:r>
      <w:r>
        <w:rPr>
          <w:spacing w:val="-1"/>
        </w:rPr>
        <w:t>、技术核定单审核。在施工过程中，往往有大量的设计变更、施工业</w:t>
      </w:r>
    </w:p>
    <w:p>
      <w:pPr>
        <w:spacing w:after="0" w:line="354" w:lineRule="exact"/>
        <w:sectPr>
          <w:headerReference w:type="default" r:id="rId20"/>
          <w:footerReference w:type="default" r:id="rId21"/>
          <w:pgSz w:w="11910" w:h="16840"/>
          <w:pgMar w:top="1000" w:right="1000" w:bottom="1300" w:left="1120" w:header="600" w:footer="1088"/>
          <w:pgNumType w:start="9"/>
          <w:cols w:space="708"/>
        </w:sectPr>
      </w:pPr>
    </w:p>
    <w:p>
      <w:pPr>
        <w:pStyle w:val="BodyText"/>
        <w:spacing w:before="7"/>
        <w:rPr>
          <w:sz w:val="8"/>
        </w:rPr>
      </w:pPr>
    </w:p>
    <w:p>
      <w:pPr>
        <w:pStyle w:val="BodyText"/>
        <w:spacing w:before="61" w:line="456" w:lineRule="auto"/>
        <w:ind w:left="298" w:right="247"/>
        <w:jc w:val="both"/>
      </w:pPr>
      <w:r>
        <w:rPr>
          <w:spacing w:val="-2"/>
        </w:rPr>
        <w:t>务联系单发生，随变更而来的还应有施工技术措施，监理在符合现场条件、</w:t>
      </w:r>
      <w:r>
        <w:rPr>
          <w:spacing w:val="-2"/>
        </w:rPr>
        <w:t>技术上可行方面提出意见外，还应考虑变更对进度有否影响，或据此要求施</w:t>
      </w:r>
      <w:r>
        <w:rPr>
          <w:spacing w:val="-2"/>
        </w:rPr>
        <w:t>工单位完善进度计划；</w:t>
      </w:r>
    </w:p>
    <w:p>
      <w:pPr>
        <w:pStyle w:val="BodyText"/>
        <w:spacing w:line="456" w:lineRule="auto"/>
        <w:ind w:left="298" w:right="163" w:firstLine="570"/>
      </w:pPr>
      <w:r>
        <w:rPr>
          <w:rFonts w:ascii="Times New Roman" w:eastAsia="Times New Roman"/>
        </w:rPr>
        <w:t>c</w:t>
      </w:r>
      <w:r>
        <w:rPr>
          <w:spacing w:val="2"/>
        </w:rPr>
        <w:t>、施工单位有关进度的报告。施工过程中，由于施工单位自行安排或</w:t>
      </w:r>
      <w:r>
        <w:rPr>
          <w:spacing w:val="-3"/>
        </w:rPr>
        <w:t>外界干扰等问题，施工单位会提出一些有关进度的报告，内容涉及配合、其</w:t>
      </w:r>
      <w:r>
        <w:rPr>
          <w:spacing w:val="-17"/>
        </w:rPr>
        <w:t>他施工和现场的干扰，延长工期直至索赔。监理工程师对此报告要分清目的，</w:t>
      </w:r>
      <w:r>
        <w:rPr>
          <w:spacing w:val="-3"/>
        </w:rPr>
        <w:t>是通报情况还是需要协调或提出工期及费用要求，要到现场调查，查阅各种施工记录，然后提出自己的意见或作出协调安排。</w:t>
      </w:r>
    </w:p>
    <w:p>
      <w:pPr>
        <w:pStyle w:val="BodyText"/>
        <w:spacing w:line="456" w:lineRule="auto"/>
        <w:ind w:left="298" w:right="302" w:firstLine="570"/>
      </w:pPr>
      <w:r>
        <w:rPr>
          <w:spacing w:val="-4"/>
        </w:rPr>
        <w:t>上述各种内容的审核，监理组收文后，一般由专业监理初审，总监组织</w:t>
      </w:r>
      <w:r>
        <w:rPr>
          <w:spacing w:val="-2"/>
        </w:rPr>
        <w:t>监理组内部讨论后签发意见。</w:t>
      </w:r>
    </w:p>
    <w:p>
      <w:pPr>
        <w:pStyle w:val="ListParagraph"/>
        <w:numPr>
          <w:ilvl w:val="0"/>
          <w:numId w:val="18"/>
        </w:numPr>
        <w:tabs>
          <w:tab w:val="left" w:pos="1569"/>
        </w:tabs>
        <w:spacing w:before="0" w:after="0" w:line="355" w:lineRule="exact"/>
        <w:ind w:left="1569" w:right="0" w:hanging="701"/>
        <w:jc w:val="left"/>
        <w:rPr>
          <w:sz w:val="28"/>
        </w:rPr>
      </w:pPr>
      <w:r>
        <w:rPr>
          <w:spacing w:val="-5"/>
          <w:sz w:val="28"/>
        </w:rPr>
        <w:t>记录</w:t>
      </w:r>
    </w:p>
    <w:p>
      <w:pPr>
        <w:pStyle w:val="BodyText"/>
        <w:spacing w:before="1"/>
        <w:rPr>
          <w:sz w:val="24"/>
        </w:rPr>
      </w:pPr>
    </w:p>
    <w:p>
      <w:pPr>
        <w:pStyle w:val="BodyText"/>
        <w:spacing w:line="456" w:lineRule="auto"/>
        <w:ind w:left="298" w:right="303" w:firstLine="570"/>
        <w:jc w:val="both"/>
      </w:pPr>
      <w:r>
        <w:rPr>
          <w:spacing w:val="-6"/>
        </w:rPr>
        <w:t>由于记录是监理工程师对进度控制的基础工作，因此监理对现场发生的</w:t>
      </w:r>
      <w:r>
        <w:rPr>
          <w:spacing w:val="-2"/>
        </w:rPr>
        <w:t>有关工程情况都要进行记录，记录分层次，有个人、小组、记录的内容包括</w:t>
      </w:r>
      <w:r>
        <w:rPr>
          <w:spacing w:val="-2"/>
        </w:rPr>
        <w:t>完成的工程量、进场材料的数量、日期、流向、天气情况、进场的机具、设</w:t>
      </w:r>
      <w:r>
        <w:rPr>
          <w:spacing w:val="-2"/>
        </w:rPr>
        <w:t>备的型号、数量和进场时间、施工情况（作业面、参建单位、会议情况、有</w:t>
      </w:r>
      <w:r>
        <w:rPr>
          <w:spacing w:val="-2"/>
        </w:rPr>
        <w:t>无指令、收发文情况）等。</w:t>
      </w:r>
    </w:p>
    <w:p>
      <w:pPr>
        <w:pStyle w:val="BodyText"/>
        <w:spacing w:line="456" w:lineRule="auto"/>
        <w:ind w:left="298" w:right="303" w:firstLine="570"/>
        <w:jc w:val="both"/>
      </w:pPr>
      <w:r>
        <w:rPr>
          <w:spacing w:val="-4"/>
        </w:rPr>
        <w:t>这些记录，除监理日记外，均以台帐形式出现，每个专业监理每天记录</w:t>
      </w:r>
      <w:r>
        <w:rPr>
          <w:spacing w:val="-2"/>
        </w:rPr>
        <w:t>后，交内业监理汇总，作为原始记录，以便和计划进度比较，作为验工月报</w:t>
      </w:r>
      <w:r>
        <w:rPr>
          <w:spacing w:val="-2"/>
        </w:rPr>
        <w:t>审核及处理工期延长和索赔的依据。</w:t>
      </w:r>
    </w:p>
    <w:p>
      <w:pPr>
        <w:pStyle w:val="ListParagraph"/>
        <w:numPr>
          <w:ilvl w:val="0"/>
          <w:numId w:val="18"/>
        </w:numPr>
        <w:tabs>
          <w:tab w:val="left" w:pos="1569"/>
        </w:tabs>
        <w:spacing w:before="0" w:after="0" w:line="354" w:lineRule="exact"/>
        <w:ind w:left="1569" w:right="0" w:hanging="701"/>
        <w:jc w:val="left"/>
        <w:rPr>
          <w:sz w:val="28"/>
        </w:rPr>
      </w:pPr>
      <w:r>
        <w:rPr>
          <w:spacing w:val="-3"/>
          <w:sz w:val="28"/>
        </w:rPr>
        <w:t>进度报表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ind w:left="868"/>
      </w:pPr>
      <w:r>
        <w:rPr>
          <w:spacing w:val="-5"/>
        </w:rPr>
        <w:t>各类进度报表是进度控制的工具，报表分为两类；一是过程控制中监理</w:t>
      </w:r>
    </w:p>
    <w:p>
      <w:pPr>
        <w:spacing w:after="0"/>
        <w:sectPr>
          <w:headerReference w:type="default" r:id="rId22"/>
          <w:footerReference w:type="default" r:id="rId23"/>
          <w:pgSz w:w="11910" w:h="16840"/>
          <w:pgMar w:top="1000" w:right="1000" w:bottom="1300" w:left="1120" w:header="600" w:footer="1088"/>
          <w:pgNumType w:start="10"/>
          <w:cols w:space="708"/>
        </w:sectPr>
      </w:pPr>
    </w:p>
    <w:p>
      <w:pPr>
        <w:pStyle w:val="BodyText"/>
        <w:spacing w:before="7"/>
        <w:rPr>
          <w:sz w:val="8"/>
        </w:rPr>
      </w:pPr>
    </w:p>
    <w:p>
      <w:pPr>
        <w:pStyle w:val="BodyText"/>
        <w:spacing w:before="61" w:line="456" w:lineRule="auto"/>
        <w:ind w:left="298" w:right="303"/>
      </w:pPr>
      <w:r>
        <w:rPr>
          <w:spacing w:val="-2"/>
        </w:rPr>
        <w:t>记录的台帐、施工记录和施工单位的施工日记。二是施工单位和监理每月上</w:t>
      </w:r>
      <w:r>
        <w:rPr>
          <w:spacing w:val="-2"/>
        </w:rPr>
        <w:t>报的有关进度的报表。</w:t>
      </w:r>
    </w:p>
    <w:p>
      <w:pPr>
        <w:pStyle w:val="BodyText"/>
        <w:spacing w:line="456" w:lineRule="auto"/>
        <w:ind w:left="298" w:right="163" w:firstLine="570"/>
      </w:pPr>
      <w:r>
        <w:rPr>
          <w:spacing w:val="-5"/>
        </w:rPr>
        <w:t>监理将每月实物工程量完成情况、台帐整理后，形成每月形象进度完成</w:t>
      </w:r>
      <w:r>
        <w:rPr>
          <w:spacing w:val="-16"/>
        </w:rPr>
        <w:t>表附在监理月报后报建设单位；在监理的进度控制图表上进行标清</w:t>
      </w:r>
      <w:r>
        <w:t>（</w:t>
      </w:r>
      <w:r>
        <w:rPr>
          <w:spacing w:val="-5"/>
        </w:rPr>
        <w:t>衡道图、</w:t>
      </w:r>
      <w:r>
        <w:rPr>
          <w:spacing w:val="2"/>
        </w:rPr>
        <w:t>斜条图、网络图</w:t>
      </w:r>
      <w:r>
        <w:rPr>
          <w:spacing w:val="-138"/>
        </w:rPr>
        <w:t>）</w:t>
      </w:r>
      <w:r>
        <w:rPr>
          <w:spacing w:val="1"/>
        </w:rPr>
        <w:t>。进度专业监理对图表进行分析，提出进度意见报总监，</w:t>
      </w:r>
      <w:r>
        <w:rPr>
          <w:spacing w:val="-13"/>
        </w:rPr>
        <w:t>由总监写出进度完成情况报告，报送建设单位。对专业监理提出的进度意见，</w:t>
      </w:r>
      <w:r>
        <w:t>总监可发监理指令或召集专题会议。</w:t>
      </w:r>
    </w:p>
    <w:p>
      <w:pPr>
        <w:pStyle w:val="ListParagraph"/>
        <w:numPr>
          <w:ilvl w:val="0"/>
          <w:numId w:val="18"/>
        </w:numPr>
        <w:tabs>
          <w:tab w:val="left" w:pos="1569"/>
        </w:tabs>
        <w:spacing w:before="0" w:after="0" w:line="351" w:lineRule="exact"/>
        <w:ind w:left="1569" w:right="0" w:hanging="701"/>
        <w:jc w:val="left"/>
        <w:rPr>
          <w:sz w:val="28"/>
        </w:rPr>
      </w:pPr>
      <w:r>
        <w:rPr>
          <w:spacing w:val="-2"/>
          <w:sz w:val="28"/>
        </w:rPr>
        <w:t>监理指令和会议</w:t>
      </w:r>
    </w:p>
    <w:p>
      <w:pPr>
        <w:pStyle w:val="BodyText"/>
        <w:spacing w:before="10"/>
        <w:rPr>
          <w:sz w:val="24"/>
        </w:rPr>
      </w:pPr>
    </w:p>
    <w:p>
      <w:pPr>
        <w:pStyle w:val="BodyText"/>
        <w:spacing w:before="1" w:line="456" w:lineRule="auto"/>
        <w:ind w:left="298" w:right="163" w:firstLine="570"/>
      </w:pPr>
      <w:r>
        <w:rPr>
          <w:spacing w:val="-5"/>
        </w:rPr>
        <w:t>监理的各种指令，往往以书面指令为主</w:t>
      </w:r>
      <w:r>
        <w:t>（</w:t>
      </w:r>
      <w:r>
        <w:rPr>
          <w:spacing w:val="-3"/>
        </w:rPr>
        <w:t>监理业务联系单、备忘录及停</w:t>
      </w:r>
      <w:r>
        <w:rPr>
          <w:spacing w:val="2"/>
        </w:rPr>
        <w:t>工、复工通知单</w:t>
      </w:r>
      <w:r>
        <w:rPr>
          <w:spacing w:val="-138"/>
        </w:rPr>
        <w:t>）</w:t>
      </w:r>
      <w:r>
        <w:rPr>
          <w:spacing w:val="2"/>
        </w:rPr>
        <w:t>，书面指令和各种会议（专题、协调）</w:t>
      </w:r>
      <w:r>
        <w:rPr>
          <w:spacing w:val="1"/>
        </w:rPr>
        <w:t>是监理工程师实施进度控制的手段。监理工程师对施工过程中发生的问题要提出意见和要求，</w:t>
      </w:r>
      <w:r>
        <w:rPr>
          <w:spacing w:val="-4"/>
        </w:rPr>
        <w:t>协助建设单位进行管理。一般情况下，如现场安排和实际结果违反了合同要</w:t>
      </w:r>
      <w:r>
        <w:rPr>
          <w:spacing w:val="-17"/>
        </w:rPr>
        <w:t>求、设计要求和原先的承诺，监理工程师必须作出反应，要求整改直至停工。</w:t>
      </w:r>
      <w:r>
        <w:rPr>
          <w:spacing w:val="-5"/>
        </w:rPr>
        <w:t>监理指令是严肃的，监理提出的意见或发文应有事实依据、有规范和合同依据。</w:t>
      </w:r>
    </w:p>
    <w:p>
      <w:pPr>
        <w:pStyle w:val="ListParagraph"/>
        <w:numPr>
          <w:ilvl w:val="0"/>
          <w:numId w:val="17"/>
        </w:numPr>
        <w:tabs>
          <w:tab w:val="left" w:pos="1289"/>
        </w:tabs>
        <w:spacing w:before="0" w:after="0" w:line="456" w:lineRule="auto"/>
        <w:ind w:left="868" w:right="3457" w:firstLine="0"/>
        <w:jc w:val="left"/>
        <w:rPr>
          <w:sz w:val="28"/>
        </w:rPr>
      </w:pPr>
      <w:r>
        <w:rPr>
          <w:spacing w:val="-2"/>
          <w:sz w:val="28"/>
        </w:rPr>
        <w:t>有下列情况时，一般发出监理业务联系单</w:t>
      </w:r>
      <w:r>
        <w:rPr>
          <w:spacing w:val="-2"/>
          <w:sz w:val="28"/>
        </w:rPr>
        <w:t xml:space="preserve"> </w:t>
      </w:r>
      <w:r>
        <w:rPr>
          <w:rFonts w:ascii="Times New Roman" w:eastAsia="Times New Roman"/>
          <w:spacing w:val="-2"/>
          <w:sz w:val="28"/>
        </w:rPr>
        <w:t>a</w:t>
      </w:r>
      <w:r>
        <w:rPr>
          <w:spacing w:val="-2"/>
          <w:sz w:val="28"/>
        </w:rPr>
        <w:t>、发现实际进度与计划进度相差较大；</w:t>
      </w:r>
    </w:p>
    <w:p>
      <w:pPr>
        <w:pStyle w:val="BodyText"/>
        <w:spacing w:line="456" w:lineRule="auto"/>
        <w:ind w:left="868" w:right="162"/>
      </w:pPr>
      <w:r>
        <w:rPr>
          <w:rFonts w:ascii="Times New Roman" w:eastAsia="Times New Roman"/>
          <w:spacing w:val="-2"/>
        </w:rPr>
        <w:t>b</w:t>
      </w:r>
      <w:r>
        <w:rPr>
          <w:spacing w:val="-5"/>
        </w:rPr>
        <w:t>、预测的工期完成有难度，重大节点的进度控制不严，且无相应措施；</w:t>
      </w:r>
      <w:r>
        <w:rPr>
          <w:spacing w:val="-2"/>
        </w:rPr>
        <w:t xml:space="preserve"> </w:t>
      </w:r>
      <w:r>
        <w:rPr>
          <w:rFonts w:ascii="Times New Roman" w:eastAsia="Times New Roman"/>
          <w:spacing w:val="-2"/>
        </w:rPr>
        <w:t>c</w:t>
      </w:r>
      <w:r>
        <w:rPr>
          <w:spacing w:val="-2"/>
        </w:rPr>
        <w:t>、现场人力、机具等资源与计划不符，将影响进度完成；</w:t>
      </w:r>
    </w:p>
    <w:p>
      <w:pPr>
        <w:pStyle w:val="BodyText"/>
        <w:spacing w:line="456" w:lineRule="auto"/>
        <w:ind w:left="298" w:right="302" w:firstLine="570"/>
      </w:pPr>
      <w:r>
        <w:rPr>
          <w:rFonts w:ascii="Times New Roman" w:eastAsia="Times New Roman"/>
          <w:spacing w:val="-2"/>
        </w:rPr>
        <w:t>d</w:t>
      </w:r>
      <w:r>
        <w:rPr>
          <w:spacing w:val="-2"/>
        </w:rPr>
        <w:t>、施工相互干扰，现场协调不力，场内交通混乱无序，管线施工配合</w:t>
      </w:r>
      <w:r>
        <w:rPr>
          <w:spacing w:val="-4"/>
        </w:rPr>
        <w:t>不力。</w:t>
      </w:r>
    </w:p>
    <w:p>
      <w:pPr>
        <w:spacing w:after="0" w:line="456" w:lineRule="auto"/>
        <w:sectPr>
          <w:headerReference w:type="default" r:id="rId24"/>
          <w:footerReference w:type="default" r:id="rId25"/>
          <w:pgSz w:w="11910" w:h="16840"/>
          <w:pgMar w:top="1000" w:right="1000" w:bottom="1300" w:left="1120" w:header="600" w:footer="1088"/>
          <w:pgNumType w:start="11"/>
          <w:cols w:space="708"/>
        </w:sectPr>
      </w:pPr>
    </w:p>
    <w:p>
      <w:pPr>
        <w:pStyle w:val="BodyText"/>
        <w:spacing w:before="11"/>
        <w:rPr>
          <w:sz w:val="7"/>
        </w:rPr>
      </w:pPr>
    </w:p>
    <w:p>
      <w:pPr>
        <w:pStyle w:val="ListParagraph"/>
        <w:numPr>
          <w:ilvl w:val="0"/>
          <w:numId w:val="17"/>
        </w:numPr>
        <w:tabs>
          <w:tab w:val="left" w:pos="1289"/>
        </w:tabs>
        <w:spacing w:before="70" w:after="0" w:line="456" w:lineRule="auto"/>
        <w:ind w:left="868" w:right="1497" w:firstLine="0"/>
        <w:jc w:val="left"/>
        <w:rPr>
          <w:sz w:val="28"/>
        </w:rPr>
      </w:pPr>
      <w:r>
        <w:rPr>
          <w:spacing w:val="-2"/>
          <w:sz w:val="28"/>
        </w:rPr>
        <w:t>有下列情况时，可发出监理备忘录给建设单位和有关单位</w:t>
      </w:r>
      <w:r>
        <w:rPr>
          <w:spacing w:val="-2"/>
          <w:sz w:val="28"/>
        </w:rPr>
        <w:t xml:space="preserve"> </w:t>
      </w:r>
      <w:r>
        <w:rPr>
          <w:rFonts w:ascii="Times New Roman" w:eastAsia="Times New Roman"/>
          <w:spacing w:val="-2"/>
          <w:sz w:val="28"/>
        </w:rPr>
        <w:t>a</w:t>
      </w:r>
      <w:r>
        <w:rPr>
          <w:spacing w:val="-2"/>
          <w:sz w:val="28"/>
        </w:rPr>
        <w:t>、现场搬迁、场地交接慢；</w:t>
      </w:r>
    </w:p>
    <w:p>
      <w:pPr>
        <w:pStyle w:val="BodyText"/>
        <w:spacing w:line="456" w:lineRule="auto"/>
        <w:ind w:left="868" w:right="3677"/>
      </w:pPr>
      <w:r>
        <w:rPr>
          <w:rFonts w:ascii="Times New Roman" w:eastAsia="Times New Roman"/>
          <w:spacing w:val="-2"/>
        </w:rPr>
        <w:t>b</w:t>
      </w:r>
      <w:r>
        <w:rPr>
          <w:spacing w:val="-2"/>
        </w:rPr>
        <w:t xml:space="preserve">、图纸发放不及时，变更或报告回复慢； </w:t>
      </w:r>
      <w:r>
        <w:rPr>
          <w:rFonts w:ascii="Times New Roman" w:eastAsia="Times New Roman"/>
          <w:spacing w:val="-2"/>
        </w:rPr>
        <w:t>c</w:t>
      </w:r>
      <w:r>
        <w:rPr>
          <w:spacing w:val="-2"/>
        </w:rPr>
        <w:t>、配套施工单位进场慢；</w:t>
      </w:r>
    </w:p>
    <w:p>
      <w:pPr>
        <w:pStyle w:val="BodyText"/>
        <w:spacing w:line="456" w:lineRule="auto"/>
        <w:ind w:left="868" w:right="3177"/>
      </w:pPr>
      <w:r>
        <w:rPr>
          <w:rFonts w:ascii="Times New Roman" w:eastAsia="Times New Roman"/>
          <w:spacing w:val="-2"/>
        </w:rPr>
        <w:t>d</w:t>
      </w:r>
      <w:r>
        <w:rPr>
          <w:spacing w:val="-2"/>
        </w:rPr>
        <w:t>、监理对进度的预测及下阶段安排的想法。</w:t>
      </w:r>
      <w:r>
        <w:rPr>
          <w:spacing w:val="-2"/>
        </w:rPr>
        <w:t xml:space="preserve"> </w:t>
      </w:r>
      <w:r>
        <w:rPr>
          <w:rFonts w:ascii="Times New Roman" w:eastAsia="Times New Roman"/>
          <w:spacing w:val="-2"/>
        </w:rPr>
        <w:t>3</w:t>
      </w:r>
      <w:r>
        <w:rPr>
          <w:spacing w:val="-2"/>
        </w:rPr>
        <w:t>）有下列情况时，可发出监理停、复工通知单</w:t>
      </w:r>
    </w:p>
    <w:p>
      <w:pPr>
        <w:pStyle w:val="BodyText"/>
        <w:spacing w:line="456" w:lineRule="auto"/>
        <w:ind w:left="868" w:right="2071"/>
      </w:pPr>
      <w:r>
        <w:rPr>
          <w:rFonts w:ascii="Times New Roman" w:eastAsia="Times New Roman"/>
          <w:spacing w:val="-2"/>
        </w:rPr>
        <w:t>a</w:t>
      </w:r>
      <w:r>
        <w:rPr>
          <w:spacing w:val="-2"/>
        </w:rPr>
        <w:t xml:space="preserve">、现场进度严重滞后，施工单位无措施实现进度目标； </w:t>
      </w:r>
      <w:r>
        <w:rPr>
          <w:rFonts w:ascii="Times New Roman" w:eastAsia="Times New Roman"/>
          <w:spacing w:val="-2"/>
        </w:rPr>
        <w:t>b</w:t>
      </w:r>
      <w:r>
        <w:rPr>
          <w:spacing w:val="-2"/>
        </w:rPr>
        <w:t>、现场发生质量、安全问题或有安全隐患。</w:t>
      </w:r>
    </w:p>
    <w:p>
      <w:pPr>
        <w:pStyle w:val="BodyText"/>
        <w:spacing w:line="456" w:lineRule="auto"/>
        <w:ind w:left="298" w:right="162" w:firstLine="570"/>
      </w:pPr>
      <w:r>
        <w:rPr>
          <w:rFonts w:ascii="Times New Roman" w:eastAsia="Times New Roman"/>
          <w:spacing w:val="-4"/>
        </w:rPr>
        <w:t>4</w:t>
      </w:r>
      <w:r>
        <w:rPr>
          <w:spacing w:val="-4"/>
        </w:rPr>
        <w:t>）有下列情况时，监理组可召开专题会议，参加人员有建设单位代表、</w:t>
      </w:r>
      <w:r>
        <w:rPr>
          <w:spacing w:val="-2"/>
        </w:rPr>
        <w:t>施工单位负责人（必要时可请设计、管线配套单位参加）</w:t>
      </w:r>
    </w:p>
    <w:p>
      <w:pPr>
        <w:pStyle w:val="BodyText"/>
        <w:spacing w:line="355" w:lineRule="exact"/>
        <w:ind w:left="868"/>
      </w:pPr>
      <w:r>
        <w:rPr>
          <w:rFonts w:ascii="Times New Roman" w:eastAsia="Times New Roman"/>
        </w:rPr>
        <w:t>a</w:t>
      </w:r>
      <w:r>
        <w:rPr>
          <w:spacing w:val="-2"/>
        </w:rPr>
        <w:t>、重大节点施工前；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ind w:left="868"/>
      </w:pPr>
      <w:r>
        <w:rPr>
          <w:rFonts w:ascii="Times New Roman" w:eastAsia="Times New Roman"/>
        </w:rPr>
        <w:t>b</w:t>
      </w:r>
      <w:r>
        <w:rPr>
          <w:spacing w:val="-1"/>
        </w:rPr>
        <w:t>、配套单位进场施工，同一工作面内多施工单位交叉作业；</w:t>
      </w:r>
    </w:p>
    <w:p>
      <w:pPr>
        <w:pStyle w:val="BodyText"/>
        <w:rPr>
          <w:sz w:val="25"/>
        </w:rPr>
      </w:pPr>
    </w:p>
    <w:p>
      <w:pPr>
        <w:pStyle w:val="BodyText"/>
        <w:spacing w:before="1" w:line="456" w:lineRule="auto"/>
        <w:ind w:left="298" w:right="302" w:firstLine="570"/>
      </w:pPr>
      <w:r>
        <w:rPr>
          <w:spacing w:val="-4"/>
        </w:rPr>
        <w:t>除上述监理指令和现场会议外，监理还可采用现场指令、现场交底等及</w:t>
      </w:r>
      <w:r>
        <w:rPr>
          <w:spacing w:val="-2"/>
        </w:rPr>
        <w:t>时表达监理的意见。</w:t>
      </w:r>
    </w:p>
    <w:p>
      <w:pPr>
        <w:pStyle w:val="BodyText"/>
        <w:spacing w:line="355" w:lineRule="exact"/>
        <w:ind w:left="868"/>
      </w:pPr>
      <w:r>
        <w:rPr>
          <w:spacing w:val="-1"/>
        </w:rPr>
        <w:t>二、进度控制的工作制度</w:t>
      </w:r>
    </w:p>
    <w:p>
      <w:pPr>
        <w:pStyle w:val="BodyText"/>
        <w:rPr>
          <w:sz w:val="25"/>
        </w:rPr>
      </w:pPr>
    </w:p>
    <w:p>
      <w:pPr>
        <w:pStyle w:val="BodyText"/>
        <w:ind w:left="868"/>
      </w:pPr>
      <w:r>
        <w:t>（一）</w:t>
      </w:r>
      <w:r>
        <w:rPr>
          <w:spacing w:val="-2"/>
        </w:rPr>
        <w:t>开工报告审批制度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456" w:lineRule="auto"/>
        <w:ind w:left="298" w:right="302" w:firstLine="570"/>
        <w:jc w:val="both"/>
      </w:pPr>
      <w:r>
        <w:rPr>
          <w:spacing w:val="-4"/>
        </w:rPr>
        <w:t>施工单位在每一分部工程的准备工作完成后，须提交《工程开工申请报</w:t>
      </w:r>
      <w:r>
        <w:rPr>
          <w:spacing w:val="-15"/>
        </w:rPr>
        <w:t>告》，经监理工程师审核，认为确实具备开工条件，书面同意开工后，方可</w:t>
      </w:r>
      <w:r>
        <w:rPr>
          <w:spacing w:val="-2"/>
        </w:rPr>
        <w:t>开始主体工程施工。</w:t>
      </w:r>
    </w:p>
    <w:p>
      <w:pPr>
        <w:pStyle w:val="BodyText"/>
        <w:spacing w:line="354" w:lineRule="exact"/>
        <w:ind w:left="868"/>
      </w:pPr>
      <w:r>
        <w:t>（二）</w:t>
      </w:r>
      <w:r>
        <w:rPr>
          <w:spacing w:val="-1"/>
        </w:rPr>
        <w:t>施工进度监督及报告制度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868"/>
      </w:pPr>
      <w:r>
        <w:rPr>
          <w:rFonts w:ascii="Times New Roman" w:eastAsia="Times New Roman"/>
        </w:rPr>
        <w:t>1</w:t>
      </w:r>
      <w:r>
        <w:rPr>
          <w:spacing w:val="-1"/>
        </w:rPr>
        <w:t>、审核施工单位按照施工合同规定工期编制的工程进度计划；</w:t>
      </w:r>
    </w:p>
    <w:p>
      <w:pPr>
        <w:spacing w:after="0"/>
        <w:sectPr>
          <w:headerReference w:type="default" r:id="rId26"/>
          <w:footerReference w:type="default" r:id="rId27"/>
          <w:pgSz w:w="11910" w:h="16840"/>
          <w:pgMar w:top="1000" w:right="1000" w:bottom="1300" w:left="1120" w:header="600" w:footer="1088"/>
          <w:pgNumType w:start="12"/>
          <w:cols w:space="708"/>
        </w:sectPr>
      </w:pPr>
    </w:p>
    <w:p>
      <w:pPr>
        <w:pStyle w:val="BodyText"/>
        <w:spacing w:before="11"/>
        <w:rPr>
          <w:sz w:val="7"/>
        </w:rPr>
      </w:pPr>
    </w:p>
    <w:p>
      <w:pPr>
        <w:pStyle w:val="BodyText"/>
        <w:spacing w:before="70" w:line="456" w:lineRule="auto"/>
        <w:ind w:left="298" w:right="163" w:firstLine="570"/>
      </w:pPr>
      <w:r>
        <w:rPr>
          <w:rFonts w:ascii="Times New Roman" w:eastAsia="Times New Roman"/>
        </w:rPr>
        <w:t>2</w:t>
      </w:r>
      <w:r>
        <w:rPr>
          <w:spacing w:val="1"/>
        </w:rPr>
        <w:t>、监督、检查施工单位严格按照计划组织实施，每月检查计划执行情</w:t>
      </w:r>
      <w:r>
        <w:rPr>
          <w:spacing w:val="-14"/>
        </w:rPr>
        <w:t>况，及时协助施工单位分析偏离计划的原因与调整办法，以保证计划的实施；</w:t>
      </w:r>
    </w:p>
    <w:p>
      <w:pPr>
        <w:pStyle w:val="BodyText"/>
        <w:spacing w:line="356" w:lineRule="exact"/>
        <w:ind w:left="868"/>
      </w:pPr>
      <w:r>
        <w:rPr>
          <w:rFonts w:ascii="Times New Roman" w:eastAsia="Times New Roman"/>
        </w:rPr>
        <w:t>3</w:t>
      </w:r>
      <w:r>
        <w:rPr>
          <w:spacing w:val="-1"/>
        </w:rPr>
        <w:t>、每月将计划进度实施情况、问题、解决办法上报业主。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868"/>
      </w:pPr>
      <w:r>
        <w:t>（三）</w:t>
      </w:r>
      <w:r>
        <w:rPr>
          <w:spacing w:val="-1"/>
        </w:rPr>
        <w:t>网络施工总计划审核制度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868"/>
      </w:pPr>
      <w:r>
        <w:rPr>
          <w:rFonts w:ascii="Times New Roman" w:eastAsia="Times New Roman"/>
        </w:rPr>
        <w:t>1</w:t>
      </w:r>
      <w:r>
        <w:rPr>
          <w:spacing w:val="-1"/>
        </w:rPr>
        <w:t>、施工方签订合同后，根据合同工期编排网络施工总计划；</w:t>
      </w:r>
    </w:p>
    <w:p>
      <w:pPr>
        <w:pStyle w:val="BodyText"/>
        <w:rPr>
          <w:sz w:val="25"/>
        </w:rPr>
      </w:pPr>
    </w:p>
    <w:p>
      <w:pPr>
        <w:pStyle w:val="BodyText"/>
        <w:spacing w:before="1"/>
        <w:ind w:left="868"/>
      </w:pPr>
      <w:r>
        <w:rPr>
          <w:rFonts w:ascii="Times New Roman" w:eastAsia="Times New Roman"/>
        </w:rPr>
        <w:t>2</w:t>
      </w:r>
      <w:r>
        <w:rPr>
          <w:spacing w:val="-1"/>
        </w:rPr>
        <w:t>、施工方将网络施工总计划向监理报验；</w:t>
      </w:r>
    </w:p>
    <w:p>
      <w:pPr>
        <w:pStyle w:val="BodyText"/>
        <w:rPr>
          <w:sz w:val="25"/>
        </w:rPr>
      </w:pPr>
    </w:p>
    <w:p>
      <w:pPr>
        <w:pStyle w:val="BodyText"/>
        <w:spacing w:before="1" w:line="456" w:lineRule="auto"/>
        <w:ind w:left="298" w:right="302" w:firstLine="570"/>
      </w:pPr>
      <w:r>
        <w:rPr>
          <w:rFonts w:ascii="Times New Roman" w:eastAsia="Times New Roman"/>
          <w:spacing w:val="-2"/>
        </w:rPr>
        <w:t>3</w:t>
      </w:r>
      <w:r>
        <w:rPr>
          <w:spacing w:val="-2"/>
        </w:rPr>
        <w:t>、监理审核施工方申报的网络施工总计划，审阅后签任，或签批意见</w:t>
      </w:r>
      <w:r>
        <w:rPr>
          <w:spacing w:val="-2"/>
        </w:rPr>
        <w:t>返回修改；</w:t>
      </w:r>
    </w:p>
    <w:p>
      <w:pPr>
        <w:pStyle w:val="BodyText"/>
        <w:spacing w:line="356" w:lineRule="exact"/>
        <w:ind w:left="868"/>
      </w:pPr>
      <w:r>
        <w:rPr>
          <w:rFonts w:ascii="Times New Roman" w:eastAsia="Times New Roman"/>
        </w:rPr>
        <w:t>4</w:t>
      </w:r>
      <w:r>
        <w:rPr>
          <w:spacing w:val="-1"/>
        </w:rPr>
        <w:t>、经过签任的总计划报甲方存档；</w:t>
      </w:r>
    </w:p>
    <w:p>
      <w:pPr>
        <w:pStyle w:val="BodyText"/>
        <w:rPr>
          <w:sz w:val="25"/>
        </w:rPr>
      </w:pPr>
    </w:p>
    <w:p>
      <w:pPr>
        <w:pStyle w:val="BodyText"/>
        <w:spacing w:before="1"/>
        <w:ind w:left="868"/>
      </w:pPr>
      <w:r>
        <w:rPr>
          <w:rFonts w:ascii="Times New Roman" w:eastAsia="Times New Roman"/>
        </w:rPr>
        <w:t>5</w:t>
      </w:r>
      <w:r>
        <w:rPr>
          <w:spacing w:val="-1"/>
        </w:rPr>
        <w:t>、施工总计划作为施工方编制年、季、月计划的依据；</w:t>
      </w:r>
    </w:p>
    <w:p>
      <w:pPr>
        <w:pStyle w:val="BodyText"/>
        <w:rPr>
          <w:sz w:val="25"/>
        </w:rPr>
      </w:pPr>
    </w:p>
    <w:p>
      <w:pPr>
        <w:pStyle w:val="BodyText"/>
        <w:spacing w:line="456" w:lineRule="auto"/>
        <w:ind w:left="298" w:right="302" w:firstLine="570"/>
      </w:pPr>
      <w:r>
        <w:rPr>
          <w:rFonts w:ascii="Times New Roman" w:eastAsia="Times New Roman"/>
          <w:spacing w:val="-2"/>
        </w:rPr>
        <w:t>6</w:t>
      </w:r>
      <w:r>
        <w:rPr>
          <w:spacing w:val="-2"/>
        </w:rPr>
        <w:t>、每月末召开进度计划工作会议，总结本月进度计划完成情况，存在</w:t>
      </w:r>
      <w:r>
        <w:rPr>
          <w:spacing w:val="-2"/>
        </w:rPr>
        <w:t>问题，安排下月进度计划，以及完成进度计划的措施；</w:t>
      </w:r>
    </w:p>
    <w:p>
      <w:pPr>
        <w:pStyle w:val="BodyText"/>
        <w:spacing w:line="355" w:lineRule="exact"/>
        <w:ind w:left="868"/>
      </w:pPr>
      <w:r>
        <w:rPr>
          <w:rFonts w:ascii="Times New Roman" w:eastAsia="Times New Roman"/>
        </w:rPr>
        <w:t>7</w:t>
      </w:r>
      <w:r>
        <w:rPr>
          <w:spacing w:val="-1"/>
        </w:rPr>
        <w:t>、施工月进度计划实行审批制度，报监理确认批准后，报业主；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456" w:lineRule="auto"/>
        <w:ind w:left="298" w:right="162" w:firstLine="570"/>
      </w:pPr>
      <w:r>
        <w:rPr>
          <w:rFonts w:ascii="Times New Roman" w:eastAsia="Times New Roman"/>
          <w:spacing w:val="-4"/>
        </w:rPr>
        <w:t>8</w:t>
      </w:r>
      <w:r>
        <w:rPr>
          <w:spacing w:val="-4"/>
        </w:rPr>
        <w:t>、月计划、周安排。每周监理例会上，总结上周进度，分析存在问题，</w:t>
      </w:r>
      <w:r>
        <w:rPr>
          <w:spacing w:val="-2"/>
        </w:rPr>
        <w:t>落实下周进度安排，以及保证进度的技术措施、经济措施、组织措施。从人</w:t>
      </w:r>
      <w:r>
        <w:rPr>
          <w:spacing w:val="-2"/>
        </w:rPr>
        <w:t>员、材料、机械、资金、施工技术、施工组织、施工环境几方面落实，切实</w:t>
      </w:r>
      <w:r>
        <w:rPr>
          <w:spacing w:val="-2"/>
        </w:rPr>
        <w:t>保证施工进度。</w:t>
      </w:r>
    </w:p>
    <w:p>
      <w:pPr>
        <w:pStyle w:val="BodyText"/>
        <w:spacing w:line="352" w:lineRule="exact"/>
        <w:ind w:left="868"/>
      </w:pPr>
      <w:r>
        <w:rPr>
          <w:spacing w:val="-1"/>
        </w:rPr>
        <w:t>三、进度控制总目标、分解目标及预控措施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868"/>
      </w:pPr>
      <w:r>
        <w:t>（一）</w:t>
      </w:r>
      <w:r>
        <w:rPr>
          <w:spacing w:val="-2"/>
        </w:rPr>
        <w:t>进度控制总目标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868"/>
      </w:pPr>
      <w:r>
        <w:rPr>
          <w:spacing w:val="-1"/>
        </w:rPr>
        <w:t>进度控制的总目标为合同约定的工期。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868"/>
      </w:pPr>
      <w:r>
        <w:t>（二）</w:t>
      </w:r>
      <w:r>
        <w:rPr>
          <w:spacing w:val="-2"/>
        </w:rPr>
        <w:t>分进度目标</w:t>
      </w:r>
    </w:p>
    <w:p>
      <w:pPr>
        <w:spacing w:after="0"/>
        <w:sectPr>
          <w:headerReference w:type="default" r:id="rId28"/>
          <w:footerReference w:type="default" r:id="rId29"/>
          <w:pgSz w:w="11910" w:h="16840"/>
          <w:pgMar w:top="1000" w:right="1000" w:bottom="1300" w:left="1120" w:header="600" w:footer="1088"/>
          <w:pgNumType w:start="13"/>
          <w:cols w:space="708"/>
        </w:sectPr>
      </w:pPr>
    </w:p>
    <w:p>
      <w:pPr>
        <w:pStyle w:val="BodyText"/>
        <w:spacing w:before="7"/>
        <w:rPr>
          <w:sz w:val="8"/>
        </w:rPr>
      </w:pPr>
    </w:p>
    <w:p>
      <w:pPr>
        <w:pStyle w:val="BodyText"/>
        <w:spacing w:before="61" w:line="456" w:lineRule="auto"/>
        <w:ind w:left="298" w:right="303" w:firstLine="570"/>
        <w:jc w:val="both"/>
      </w:pPr>
      <w:r>
        <w:rPr>
          <w:spacing w:val="-4"/>
        </w:rPr>
        <w:t>各分目标以施工阶段和不同计划期划分。各目标之间相互联系，共同构</w:t>
      </w:r>
      <w:r>
        <w:rPr>
          <w:spacing w:val="-2"/>
        </w:rPr>
        <w:t>成建设工程施工进度控制目标体系。其中，下级目标受上级目标的制约，下</w:t>
      </w:r>
      <w:r>
        <w:rPr>
          <w:spacing w:val="-2"/>
        </w:rPr>
        <w:t>级目标保证上级目标，最终保证施工进度总目标的实现。</w:t>
      </w:r>
    </w:p>
    <w:p>
      <w:pPr>
        <w:pStyle w:val="BodyText"/>
        <w:spacing w:line="354" w:lineRule="exact"/>
        <w:ind w:left="868"/>
      </w:pPr>
      <w:r>
        <w:rPr>
          <w:rFonts w:ascii="Times New Roman" w:eastAsia="Times New Roman"/>
        </w:rPr>
        <w:t>1</w:t>
      </w:r>
      <w:r>
        <w:rPr>
          <w:spacing w:val="-1"/>
        </w:rPr>
        <w:t>、按项目组成分解，确定各单位工程开工及完工日期。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868"/>
      </w:pPr>
      <w:r>
        <w:rPr>
          <w:rFonts w:ascii="Times New Roman" w:eastAsia="Times New Roman"/>
        </w:rPr>
        <w:t>2</w:t>
      </w:r>
      <w:r>
        <w:rPr>
          <w:spacing w:val="-1"/>
        </w:rPr>
        <w:t>、按承包单位分解，明确分工条件和承包责任。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16"/>
        </w:numPr>
        <w:tabs>
          <w:tab w:val="left" w:pos="1569"/>
        </w:tabs>
        <w:spacing w:before="0" w:after="0" w:line="240" w:lineRule="auto"/>
        <w:ind w:left="1569" w:right="0" w:hanging="701"/>
        <w:jc w:val="left"/>
        <w:rPr>
          <w:sz w:val="28"/>
        </w:rPr>
      </w:pPr>
      <w:r>
        <w:rPr>
          <w:spacing w:val="-1"/>
          <w:sz w:val="28"/>
        </w:rPr>
        <w:t>按施工阶段分解，划定进度控制分界点。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456" w:lineRule="auto"/>
        <w:ind w:left="298" w:right="163" w:firstLine="570"/>
        <w:jc w:val="both"/>
      </w:pPr>
      <w:r>
        <w:rPr>
          <w:spacing w:val="-2"/>
        </w:rPr>
        <w:t>根据工程项目的特点，应将其施工分成几个阶段。每一阶段的起止时间</w:t>
      </w:r>
      <w:r>
        <w:rPr>
          <w:spacing w:val="-2"/>
        </w:rPr>
        <w:t>都要有明确的标志。特别是不同单位承包的不同施工段之间，更要明确划定</w:t>
      </w:r>
      <w:r>
        <w:rPr>
          <w:spacing w:val="-16"/>
        </w:rPr>
        <w:t>时间分界点，以此作为形象进度的控制标志，从而使单位工程进度目标具体。</w:t>
      </w:r>
    </w:p>
    <w:p>
      <w:pPr>
        <w:pStyle w:val="ListParagraph"/>
        <w:numPr>
          <w:ilvl w:val="0"/>
          <w:numId w:val="16"/>
        </w:numPr>
        <w:tabs>
          <w:tab w:val="left" w:pos="1569"/>
        </w:tabs>
        <w:spacing w:before="0" w:after="0" w:line="354" w:lineRule="exact"/>
        <w:ind w:left="1569" w:right="0" w:hanging="701"/>
        <w:jc w:val="left"/>
        <w:rPr>
          <w:sz w:val="28"/>
        </w:rPr>
      </w:pPr>
      <w:r>
        <w:rPr>
          <w:spacing w:val="-1"/>
          <w:sz w:val="28"/>
        </w:rPr>
        <w:t>按计划期分解，组织综合施工。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456" w:lineRule="auto"/>
        <w:ind w:left="298" w:right="163" w:firstLine="570"/>
      </w:pPr>
      <w:r>
        <w:rPr>
          <w:spacing w:val="-2"/>
        </w:rPr>
        <w:t>将工程项目的施工进度控制目标按月、周、日进行分解，并用实物工程</w:t>
      </w:r>
      <w:r>
        <w:rPr>
          <w:spacing w:val="-2"/>
        </w:rPr>
        <w:t>量、货币工作量及形象进度表示，将更有利于监理工程师明确对各承包单位</w:t>
      </w:r>
      <w:r>
        <w:rPr>
          <w:spacing w:val="-6"/>
        </w:rPr>
        <w:t>的进度要求。同时，还可以据此监督其实施，检查其完成情况。计划期愈短，</w:t>
      </w:r>
      <w:r>
        <w:rPr>
          <w:spacing w:val="-2"/>
        </w:rPr>
        <w:t>进度目标愈细，进度跟踪就愈及时，发生进度偏差时也更能有效地采取措施</w:t>
      </w:r>
      <w:r>
        <w:rPr>
          <w:spacing w:val="-2"/>
        </w:rPr>
        <w:t>予以纠正。这样，就形成一个有计划、有步骤协调施工、长期目标对短期目</w:t>
      </w:r>
      <w:r>
        <w:rPr>
          <w:spacing w:val="-2"/>
        </w:rPr>
        <w:t>标自上而下逐级控制、短期目标对长期目标自下而上逐级保证、逐步接近进</w:t>
      </w:r>
      <w:r>
        <w:rPr>
          <w:spacing w:val="-2"/>
        </w:rPr>
        <w:t>度总目标的局面，最终达到工程项目按期竣工交付使用的目的。</w:t>
      </w:r>
    </w:p>
    <w:p>
      <w:pPr>
        <w:pStyle w:val="BodyText"/>
        <w:spacing w:line="347" w:lineRule="exact"/>
        <w:ind w:left="868"/>
      </w:pPr>
      <w:r>
        <w:t>（三）</w:t>
      </w:r>
      <w:r>
        <w:rPr>
          <w:spacing w:val="-3"/>
        </w:rPr>
        <w:t>预控措施</w:t>
      </w:r>
    </w:p>
    <w:p>
      <w:pPr>
        <w:pStyle w:val="BodyText"/>
        <w:spacing w:before="9"/>
        <w:rPr>
          <w:sz w:val="31"/>
        </w:rPr>
      </w:pPr>
    </w:p>
    <w:p>
      <w:pPr>
        <w:pStyle w:val="BodyText"/>
        <w:spacing w:line="441" w:lineRule="auto"/>
        <w:ind w:left="298" w:right="302" w:firstLine="570"/>
      </w:pPr>
      <w:r>
        <w:rPr>
          <w:spacing w:val="-5"/>
        </w:rPr>
        <w:t>为了完成本项目进度控制的总目标及其分解目标，在实际监理工作中须</w:t>
      </w:r>
      <w:r>
        <w:rPr>
          <w:spacing w:val="-2"/>
        </w:rPr>
        <w:t>采取如下进度预控措施：</w:t>
      </w:r>
    </w:p>
    <w:p>
      <w:pPr>
        <w:pStyle w:val="BodyText"/>
        <w:ind w:left="868"/>
      </w:pPr>
      <w:r>
        <w:rPr>
          <w:rFonts w:ascii="Times New Roman" w:eastAsia="Times New Roman"/>
        </w:rPr>
        <w:t>1</w:t>
      </w:r>
      <w:r>
        <w:rPr>
          <w:spacing w:val="-1"/>
        </w:rPr>
        <w:t>、要经常进行进度计划的检查和反馈</w:t>
      </w:r>
    </w:p>
    <w:p>
      <w:pPr>
        <w:spacing w:after="0"/>
        <w:sectPr>
          <w:headerReference w:type="default" r:id="rId30"/>
          <w:footerReference w:type="default" r:id="rId31"/>
          <w:pgSz w:w="11910" w:h="16840"/>
          <w:pgMar w:top="1000" w:right="1000" w:bottom="1300" w:left="1120" w:header="600" w:footer="1088"/>
          <w:pgNumType w:start="14"/>
          <w:cols w:space="708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0"/>
          <w:numId w:val="15"/>
        </w:numPr>
        <w:tabs>
          <w:tab w:val="left" w:pos="1495"/>
        </w:tabs>
        <w:spacing w:before="69" w:after="0" w:line="240" w:lineRule="auto"/>
        <w:ind w:left="1494" w:right="0" w:hanging="702"/>
        <w:jc w:val="left"/>
        <w:rPr>
          <w:sz w:val="28"/>
        </w:rPr>
      </w:pPr>
      <w:r>
        <w:rPr>
          <w:spacing w:val="-1"/>
          <w:sz w:val="28"/>
        </w:rPr>
        <w:t>每日实际进度和计划进度进行核查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441" w:lineRule="auto"/>
        <w:ind w:left="298" w:right="303" w:firstLine="570"/>
        <w:jc w:val="both"/>
      </w:pPr>
      <w:r>
        <w:rPr>
          <w:spacing w:val="-4"/>
        </w:rPr>
        <w:t>我项目监理部进度控制组将建立每日进度检查制度，按单位工程、分项</w:t>
      </w:r>
      <w:r>
        <w:rPr>
          <w:spacing w:val="-2"/>
        </w:rPr>
        <w:t>工程或施工标段对实际进度进行记录，并定期汇总形成工程进度报告，作为</w:t>
      </w:r>
      <w:r>
        <w:rPr>
          <w:spacing w:val="-2"/>
        </w:rPr>
        <w:t>对工程进度考核的依据，每日进度检查的主要内容如下：</w:t>
      </w:r>
    </w:p>
    <w:p>
      <w:pPr>
        <w:pStyle w:val="ListParagraph"/>
        <w:numPr>
          <w:ilvl w:val="0"/>
          <w:numId w:val="14"/>
        </w:numPr>
        <w:tabs>
          <w:tab w:val="left" w:pos="1289"/>
        </w:tabs>
        <w:spacing w:before="0" w:after="0" w:line="358" w:lineRule="exact"/>
        <w:ind w:left="1289" w:right="0" w:hanging="421"/>
        <w:jc w:val="left"/>
        <w:rPr>
          <w:sz w:val="28"/>
        </w:rPr>
      </w:pPr>
      <w:r>
        <w:rPr>
          <w:spacing w:val="-1"/>
          <w:sz w:val="28"/>
        </w:rPr>
        <w:t>当日实际完成及累计完成的工程量、占计划值的百分率；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4"/>
        </w:numPr>
        <w:tabs>
          <w:tab w:val="left" w:pos="1289"/>
        </w:tabs>
        <w:spacing w:before="0" w:after="0" w:line="240" w:lineRule="auto"/>
        <w:ind w:left="1289" w:right="0" w:hanging="421"/>
        <w:jc w:val="left"/>
        <w:rPr>
          <w:sz w:val="28"/>
        </w:rPr>
      </w:pPr>
      <w:r>
        <w:rPr>
          <w:spacing w:val="-1"/>
          <w:sz w:val="28"/>
        </w:rPr>
        <w:t>当日实际参加施工的人工、机构数量及生产效率；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14"/>
        </w:numPr>
        <w:tabs>
          <w:tab w:val="left" w:pos="1289"/>
        </w:tabs>
        <w:spacing w:before="0" w:after="0" w:line="240" w:lineRule="auto"/>
        <w:ind w:left="1289" w:right="0" w:hanging="421"/>
        <w:jc w:val="left"/>
        <w:rPr>
          <w:sz w:val="28"/>
        </w:rPr>
      </w:pPr>
      <w:r>
        <w:rPr>
          <w:spacing w:val="-1"/>
          <w:sz w:val="28"/>
        </w:rPr>
        <w:t>当日施工停滞生产的人工、机械数量及其原因；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4"/>
        </w:numPr>
        <w:tabs>
          <w:tab w:val="left" w:pos="1289"/>
        </w:tabs>
        <w:spacing w:before="1" w:after="0" w:line="240" w:lineRule="auto"/>
        <w:ind w:left="1289" w:right="0" w:hanging="421"/>
        <w:jc w:val="left"/>
        <w:rPr>
          <w:sz w:val="28"/>
        </w:rPr>
      </w:pPr>
      <w:r>
        <w:rPr>
          <w:spacing w:val="-1"/>
          <w:sz w:val="28"/>
        </w:rPr>
        <w:t>当日承包单位的主管及技术人员到达现场的情况；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4"/>
        </w:numPr>
        <w:tabs>
          <w:tab w:val="left" w:pos="1289"/>
        </w:tabs>
        <w:spacing w:before="0" w:after="0" w:line="240" w:lineRule="auto"/>
        <w:ind w:left="1289" w:right="0" w:hanging="421"/>
        <w:jc w:val="left"/>
        <w:rPr>
          <w:sz w:val="28"/>
        </w:rPr>
      </w:pPr>
      <w:r>
        <w:rPr>
          <w:spacing w:val="-1"/>
          <w:sz w:val="28"/>
        </w:rPr>
        <w:t>发生影响工程进度的特殊事件或原因；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14"/>
        </w:numPr>
        <w:tabs>
          <w:tab w:val="left" w:pos="1289"/>
        </w:tabs>
        <w:spacing w:before="0" w:after="0" w:line="240" w:lineRule="auto"/>
        <w:ind w:left="1289" w:right="0" w:hanging="421"/>
        <w:jc w:val="left"/>
        <w:rPr>
          <w:sz w:val="28"/>
        </w:rPr>
      </w:pPr>
      <w:r>
        <w:rPr>
          <w:spacing w:val="-1"/>
          <w:sz w:val="28"/>
        </w:rPr>
        <w:t>当日的天气情况及其他问题等。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5"/>
        </w:numPr>
        <w:tabs>
          <w:tab w:val="left" w:pos="1569"/>
        </w:tabs>
        <w:spacing w:before="0" w:after="0" w:line="240" w:lineRule="auto"/>
        <w:ind w:left="1569" w:right="0" w:hanging="701"/>
        <w:jc w:val="left"/>
        <w:rPr>
          <w:sz w:val="28"/>
        </w:rPr>
      </w:pPr>
      <w:r>
        <w:rPr>
          <w:spacing w:val="-1"/>
          <w:sz w:val="28"/>
        </w:rPr>
        <w:t>工程进度报告的主要内容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441" w:lineRule="auto"/>
        <w:ind w:left="298" w:right="303" w:firstLine="570"/>
        <w:jc w:val="both"/>
      </w:pPr>
      <w:r>
        <w:rPr>
          <w:spacing w:val="-4"/>
        </w:rPr>
        <w:t>工程进度报告由承包单位、现场监理人员分别填报、进度控制监理工程</w:t>
      </w:r>
      <w:r>
        <w:rPr>
          <w:spacing w:val="-2"/>
        </w:rPr>
        <w:t>师进行统计、汇总和分析，由总监理工程师批准，每月向业主提交一份每月</w:t>
      </w:r>
      <w:r>
        <w:rPr>
          <w:spacing w:val="-2"/>
        </w:rPr>
        <w:t>进度报告，其主要内容包括：</w:t>
      </w:r>
    </w:p>
    <w:p>
      <w:pPr>
        <w:pStyle w:val="ListParagraph"/>
        <w:numPr>
          <w:ilvl w:val="0"/>
          <w:numId w:val="13"/>
        </w:numPr>
        <w:tabs>
          <w:tab w:val="left" w:pos="1289"/>
        </w:tabs>
        <w:spacing w:before="0" w:after="0" w:line="358" w:lineRule="exact"/>
        <w:ind w:left="1289" w:right="0" w:hanging="421"/>
        <w:jc w:val="left"/>
        <w:rPr>
          <w:sz w:val="28"/>
        </w:rPr>
      </w:pPr>
      <w:r>
        <w:rPr>
          <w:spacing w:val="-1"/>
          <w:sz w:val="28"/>
        </w:rPr>
        <w:t>概况或总说明，对进度计划的执行情况进行综合分析；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3"/>
        </w:numPr>
        <w:tabs>
          <w:tab w:val="left" w:pos="1289"/>
        </w:tabs>
        <w:spacing w:before="0" w:after="0" w:line="240" w:lineRule="auto"/>
        <w:ind w:left="1289" w:right="0" w:hanging="421"/>
        <w:jc w:val="left"/>
        <w:rPr>
          <w:sz w:val="28"/>
        </w:rPr>
      </w:pPr>
      <w:r>
        <w:rPr>
          <w:spacing w:val="-1"/>
          <w:sz w:val="28"/>
        </w:rPr>
        <w:t>工程形象进度、工程量完成情况及与计划值的对比分析；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13"/>
        </w:numPr>
        <w:tabs>
          <w:tab w:val="left" w:pos="1291"/>
        </w:tabs>
        <w:spacing w:before="0" w:after="0" w:line="441" w:lineRule="auto"/>
        <w:ind w:left="298" w:right="302" w:firstLine="570"/>
        <w:jc w:val="left"/>
        <w:rPr>
          <w:sz w:val="28"/>
        </w:rPr>
      </w:pPr>
      <w:r>
        <w:rPr>
          <w:spacing w:val="-2"/>
          <w:sz w:val="28"/>
        </w:rPr>
        <w:t>承包单位设备进场及使用状况，施工材料、劳动力进场情况，以及</w:t>
      </w:r>
      <w:r>
        <w:rPr>
          <w:spacing w:val="-2"/>
          <w:sz w:val="28"/>
        </w:rPr>
        <w:t>应采取的措施；</w:t>
      </w:r>
    </w:p>
    <w:p>
      <w:pPr>
        <w:pStyle w:val="ListParagraph"/>
        <w:numPr>
          <w:ilvl w:val="0"/>
          <w:numId w:val="13"/>
        </w:numPr>
        <w:tabs>
          <w:tab w:val="left" w:pos="1291"/>
        </w:tabs>
        <w:spacing w:before="0" w:after="0" w:line="441" w:lineRule="auto"/>
        <w:ind w:left="298" w:right="302" w:firstLine="570"/>
        <w:jc w:val="left"/>
        <w:rPr>
          <w:sz w:val="28"/>
        </w:rPr>
      </w:pPr>
      <w:r>
        <w:rPr>
          <w:spacing w:val="-2"/>
          <w:sz w:val="28"/>
        </w:rPr>
        <w:t>工程进度滞后（或提前）的原因分析、对总进度计划能否实现的影</w:t>
      </w:r>
      <w:r>
        <w:rPr>
          <w:spacing w:val="-2"/>
          <w:sz w:val="28"/>
        </w:rPr>
        <w:t>响及影响程度。</w:t>
      </w:r>
    </w:p>
    <w:p>
      <w:pPr>
        <w:pStyle w:val="BodyText"/>
        <w:ind w:left="868"/>
      </w:pPr>
      <w:r>
        <w:rPr>
          <w:spacing w:val="-1"/>
        </w:rPr>
        <w:t>针对上述情况应采取的对策和措施：</w:t>
      </w:r>
    </w:p>
    <w:p>
      <w:pPr>
        <w:pStyle w:val="BodyText"/>
        <w:spacing w:before="6"/>
        <w:rPr>
          <w:sz w:val="23"/>
        </w:rPr>
        <w:sectPr>
          <w:headerReference w:type="default" r:id="rId32"/>
          <w:footerReference w:type="default" r:id="rId33"/>
          <w:pgSz w:w="11910" w:h="16840"/>
          <w:pgMar w:top="1000" w:right="1000" w:bottom="1280" w:left="1120" w:header="600" w:footer="1088"/>
          <w:pgNumType w:start="15"/>
          <w:cols w:space="708"/>
        </w:sectPr>
      </w:pPr>
    </w:p>
    <w:p>
      <w:pPr>
        <w:pStyle w:val="ListParagraph"/>
        <w:numPr>
          <w:ilvl w:val="0"/>
          <w:numId w:val="12"/>
        </w:numPr>
        <w:tabs>
          <w:tab w:val="left" w:pos="1291"/>
        </w:tabs>
        <w:spacing w:before="0" w:after="0" w:line="240" w:lineRule="auto"/>
        <w:ind w:left="1290" w:right="0" w:hanging="423"/>
        <w:jc w:val="left"/>
        <w:rPr>
          <w:sz w:val="28"/>
        </w:rPr>
      </w:pPr>
      <w:r>
        <w:rPr>
          <w:spacing w:val="-1"/>
          <w:sz w:val="28"/>
        </w:rPr>
        <w:t>工程图片，我们将在项目中配备数码相机，拍摄一些图片，显示计</w:t>
      </w:r>
    </w:p>
    <w:p>
      <w:pPr>
        <w:spacing w:after="0" w:line="240" w:lineRule="auto"/>
        <w:jc w:val="left"/>
        <w:rPr>
          <w:sz w:val="28"/>
        </w:rPr>
        <w:sectPr>
          <w:headerReference w:type="default" r:id="rId34"/>
          <w:footerReference w:type="default" r:id="rId35"/>
          <w:type w:val="nextPage"/>
          <w:pgSz w:w="11910" w:h="16840"/>
          <w:pgMar w:top="1000" w:right="1000" w:bottom="1280" w:left="1120" w:header="600" w:footer="1088"/>
          <w:pgNumType w:start="16"/>
          <w:cols w:space="708"/>
          <w:titlePg w:val="0"/>
        </w:sectPr>
      </w:pPr>
    </w:p>
    <w:p>
      <w:pPr>
        <w:pStyle w:val="BodyText"/>
        <w:spacing w:before="3"/>
        <w:rPr>
          <w:sz w:val="15"/>
        </w:rPr>
      </w:pPr>
    </w:p>
    <w:p>
      <w:pPr>
        <w:pStyle w:val="BodyText"/>
        <w:spacing w:before="61"/>
        <w:ind w:left="298"/>
      </w:pPr>
      <w:r>
        <w:rPr>
          <w:spacing w:val="-1"/>
        </w:rPr>
        <w:t>划中关键线路上一些主要工作的进展及活动情况；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26"/>
        </w:numPr>
        <w:tabs>
          <w:tab w:val="left" w:pos="1289"/>
        </w:tabs>
        <w:spacing w:before="0" w:after="0" w:line="240" w:lineRule="auto"/>
        <w:ind w:left="1289" w:right="0" w:hanging="421"/>
        <w:jc w:val="left"/>
        <w:rPr>
          <w:sz w:val="28"/>
        </w:rPr>
      </w:pPr>
      <w:r>
        <w:rPr>
          <w:spacing w:val="-1"/>
          <w:sz w:val="28"/>
        </w:rPr>
        <w:t>财务状况：反映工程费用的支付情况及其分析；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26"/>
        </w:numPr>
        <w:tabs>
          <w:tab w:val="left" w:pos="1291"/>
        </w:tabs>
        <w:spacing w:before="1" w:after="0" w:line="441" w:lineRule="auto"/>
        <w:ind w:left="298" w:right="302" w:firstLine="570"/>
        <w:jc w:val="left"/>
        <w:rPr>
          <w:sz w:val="28"/>
        </w:rPr>
      </w:pPr>
      <w:r>
        <w:rPr>
          <w:spacing w:val="-2"/>
          <w:sz w:val="28"/>
        </w:rPr>
        <w:t>监理工程师在各方组织协调工作中出现的有关问题及处理意见、实</w:t>
      </w:r>
      <w:r>
        <w:rPr>
          <w:spacing w:val="-2"/>
          <w:sz w:val="28"/>
        </w:rPr>
        <w:t>施效果等。</w:t>
      </w:r>
    </w:p>
    <w:p>
      <w:pPr>
        <w:pStyle w:val="BodyText"/>
        <w:spacing w:line="441" w:lineRule="auto"/>
        <w:ind w:left="298" w:right="302" w:firstLine="570"/>
      </w:pPr>
      <w:r>
        <w:rPr>
          <w:rFonts w:ascii="Times New Roman" w:eastAsia="Times New Roman"/>
          <w:spacing w:val="-2"/>
        </w:rPr>
        <w:t>2</w:t>
      </w:r>
      <w:r>
        <w:rPr>
          <w:spacing w:val="-2"/>
        </w:rPr>
        <w:t>、根据上述对进度计划执行情况的跟踪、检查及反馈，监理工程师应</w:t>
      </w:r>
      <w:r>
        <w:rPr>
          <w:spacing w:val="-2"/>
        </w:rPr>
        <w:t>针对不同的情况及时采取必要措施：</w:t>
      </w:r>
    </w:p>
    <w:p>
      <w:pPr>
        <w:pStyle w:val="ListParagraph"/>
        <w:numPr>
          <w:ilvl w:val="0"/>
          <w:numId w:val="11"/>
        </w:numPr>
        <w:tabs>
          <w:tab w:val="left" w:pos="1569"/>
        </w:tabs>
        <w:spacing w:before="0" w:after="0" w:line="240" w:lineRule="auto"/>
        <w:ind w:left="1569" w:right="0" w:hanging="701"/>
        <w:jc w:val="left"/>
        <w:rPr>
          <w:sz w:val="28"/>
        </w:rPr>
      </w:pPr>
      <w:r>
        <w:rPr>
          <w:spacing w:val="-2"/>
          <w:sz w:val="28"/>
        </w:rPr>
        <w:t>进度基本符合计划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441" w:lineRule="auto"/>
        <w:ind w:left="298" w:right="303" w:firstLine="570"/>
        <w:jc w:val="both"/>
      </w:pPr>
      <w:r>
        <w:rPr>
          <w:spacing w:val="-6"/>
        </w:rPr>
        <w:t>如果实际进度和计划进度基本相符时，监理工程师不应干预承包单位对</w:t>
      </w:r>
      <w:r>
        <w:rPr>
          <w:spacing w:val="-2"/>
        </w:rPr>
        <w:t>进度计划的执行，而应尽量提供和创造各种有利于计划执行的条件，及时高</w:t>
      </w:r>
      <w:r>
        <w:rPr>
          <w:spacing w:val="-2"/>
        </w:rPr>
        <w:t>速地处理影响工程进度的不利因素，积极提供服务。</w:t>
      </w:r>
    </w:p>
    <w:p>
      <w:pPr>
        <w:pStyle w:val="ListParagraph"/>
        <w:numPr>
          <w:ilvl w:val="0"/>
          <w:numId w:val="11"/>
        </w:numPr>
        <w:tabs>
          <w:tab w:val="left" w:pos="1569"/>
        </w:tabs>
        <w:spacing w:before="0" w:after="0" w:line="358" w:lineRule="exact"/>
        <w:ind w:left="1569" w:right="0" w:hanging="701"/>
        <w:jc w:val="left"/>
        <w:rPr>
          <w:sz w:val="28"/>
        </w:rPr>
      </w:pPr>
      <w:r>
        <w:rPr>
          <w:spacing w:val="-3"/>
          <w:sz w:val="28"/>
        </w:rPr>
        <w:t>进度滞后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441" w:lineRule="auto"/>
        <w:ind w:left="298" w:right="303" w:firstLine="570"/>
        <w:jc w:val="both"/>
      </w:pPr>
      <w:r>
        <w:rPr>
          <w:spacing w:val="-5"/>
        </w:rPr>
        <w:t>当监理工程师检查发现实际进度落后于计划进度较多时，应要求承包单</w:t>
      </w:r>
      <w:r>
        <w:rPr>
          <w:spacing w:val="-2"/>
        </w:rPr>
        <w:t>位对原定工程进度计划进行调整，以使进度计划符合实际进度情况，调整后</w:t>
      </w:r>
      <w:r>
        <w:rPr>
          <w:spacing w:val="-6"/>
        </w:rPr>
        <w:t>的进度计划仍要由监理工程师审批，其进度计划的工期仍应在合同规定的工</w:t>
      </w:r>
      <w:r>
        <w:rPr>
          <w:spacing w:val="-4"/>
        </w:rPr>
        <w:t>期内。</w:t>
      </w:r>
    </w:p>
    <w:p>
      <w:pPr>
        <w:pStyle w:val="ListParagraph"/>
        <w:numPr>
          <w:ilvl w:val="0"/>
          <w:numId w:val="11"/>
        </w:numPr>
        <w:tabs>
          <w:tab w:val="left" w:pos="1569"/>
        </w:tabs>
        <w:spacing w:before="0" w:after="0" w:line="358" w:lineRule="exact"/>
        <w:ind w:left="1569" w:right="0" w:hanging="701"/>
        <w:jc w:val="left"/>
        <w:rPr>
          <w:sz w:val="28"/>
        </w:rPr>
      </w:pPr>
      <w:r>
        <w:rPr>
          <w:spacing w:val="-2"/>
          <w:sz w:val="28"/>
        </w:rPr>
        <w:t>进度严重滞后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441" w:lineRule="auto"/>
        <w:ind w:left="298" w:right="247" w:firstLine="570"/>
        <w:jc w:val="both"/>
      </w:pPr>
      <w:r>
        <w:rPr>
          <w:spacing w:val="-6"/>
        </w:rPr>
        <w:t>承包单位在无任何理由取得合理延期情况下，监理工程师检查认为实际</w:t>
      </w:r>
      <w:r>
        <w:rPr>
          <w:spacing w:val="-2"/>
        </w:rPr>
        <w:t>工程进度过慢，有可能不能按照合同工期完成时，应要求计划执行者采取挽</w:t>
      </w:r>
      <w:r>
        <w:rPr>
          <w:spacing w:val="-2"/>
        </w:rPr>
        <w:t>回的措施，以保证工程进度计划中阶段目标和总体目标（总工期）的实现，</w:t>
      </w:r>
      <w:r>
        <w:rPr>
          <w:spacing w:val="-2"/>
        </w:rPr>
        <w:t>承包单位应迅速提出加快工程进度的措施，经监理工程师审批后实施。</w:t>
      </w:r>
    </w:p>
    <w:p>
      <w:pPr>
        <w:pStyle w:val="ListParagraph"/>
        <w:numPr>
          <w:ilvl w:val="0"/>
          <w:numId w:val="11"/>
        </w:numPr>
        <w:tabs>
          <w:tab w:val="left" w:pos="1569"/>
        </w:tabs>
        <w:spacing w:before="0" w:after="0" w:line="358" w:lineRule="exact"/>
        <w:ind w:left="1569" w:right="0" w:hanging="701"/>
        <w:jc w:val="left"/>
        <w:rPr>
          <w:sz w:val="28"/>
        </w:rPr>
      </w:pPr>
      <w:r>
        <w:rPr>
          <w:spacing w:val="-2"/>
          <w:sz w:val="28"/>
        </w:rPr>
        <w:t>工程不能按期竣工</w:t>
      </w:r>
    </w:p>
    <w:p>
      <w:pPr>
        <w:pStyle w:val="BodyText"/>
        <w:spacing w:before="6"/>
        <w:rPr>
          <w:sz w:val="23"/>
        </w:rPr>
      </w:pPr>
      <w:r>
        <w:rPr>
          <w:sz w:val="23"/>
        </w:rPr>
        <w:br/>
      </w:r>
      <w:r>
        <w:rPr>
          <w:sz w:val="23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https://d.book118.com/396205144125010055</w:t>
        </w:r>
      </w:hyperlink>
    </w:p>
    <w:p>
      <w:pPr>
        <w:pStyle w:val="BodyText"/>
        <w:spacing w:before="6"/>
        <w:rPr>
          <w:sz w:val="23"/>
        </w:rPr>
      </w:pPr>
    </w:p>
    <w:sectPr>
      <w:headerReference w:type="default" r:id="rId37"/>
      <w:footerReference w:type="default" r:id="rId38"/>
      <w:pgSz w:w="11910" w:h="16840"/>
      <w:pgMar w:top="1000" w:right="1000" w:bottom="1300" w:left="1120" w:header="600" w:footer="1088"/>
      <w:pgNumType w:start="1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053" style="width:231.35pt;height:16.75pt;margin-top:776.63pt;margin-left:70.9pt;mso-position-horizontal-relative:page;mso-position-vertical-relative:page;position:absolute;z-index:-251658240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4" type="#_x0000_t75" style="width:496;height:335;left:5549;position:absolute;top:15532" stroked="f">
            <v:imagedata r:id="rId1" o:title=""/>
          </v:shape>
          <v:line id="_x0000_s2055" style="position:absolute" from="1418,15612" to="5504,15612" stroked="t" strokecolor="blue" strokeweight="2.7pt">
            <v:stroke dashstyle="solid"/>
          </v:line>
          <v:line id="_x0000_s2056" style="position:absolute" from="1418,15666" to="5504,15666" stroked="t" strokecolor="blue" strokeweight="1pt">
            <v:stroke dashstyle="solid"/>
          </v:line>
        </v:group>
      </w:pict>
    </w:r>
    <w:r>
      <w:pict>
        <v:group id="_x0000_s2057" style="width:222.75pt;height:4.55pt;margin-top:780.8pt;margin-left:307.75pt;mso-position-horizontal-relative:page;mso-position-vertical-relative:page;position:absolute;z-index:-251657216" coordorigin="6155,15616" coordsize="4455,91">
          <v:line id="_x0000_s2058" style="position:absolute" from="6155,15643" to="10610,15643" stroked="t" strokecolor="blue" strokeweight="2.7pt">
            <v:stroke dashstyle="solid"/>
          </v:line>
          <v:line id="_x0000_s2059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06.05pt;height:11pt;margin-top:798.61pt;margin-left:320.87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065" style="width:231.35pt;height:16.75pt;margin-top:776.63pt;margin-left:70.9pt;mso-position-horizontal-relative:page;mso-position-vertical-relative:page;position:absolute;z-index:-251655168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6" type="#_x0000_t75" style="width:496;height:335;left:5549;position:absolute;top:15532" stroked="f">
            <v:imagedata r:id="rId1" o:title=""/>
          </v:shape>
          <v:line id="_x0000_s2067" style="position:absolute" from="1418,15612" to="5504,15612" stroked="t" strokecolor="blue" strokeweight="2.7pt">
            <v:stroke dashstyle="solid"/>
          </v:line>
          <v:line id="_x0000_s2068" style="position:absolute" from="1418,15666" to="5504,15666" stroked="t" strokecolor="blue" strokeweight="1pt">
            <v:stroke dashstyle="solid"/>
          </v:line>
        </v:group>
      </w:pict>
    </w:r>
    <w:r>
      <w:pict>
        <v:group id="_x0000_s2069" style="width:222.75pt;height:4.55pt;margin-top:780.8pt;margin-left:307.75pt;mso-position-horizontal-relative:page;mso-position-vertical-relative:page;position:absolute;z-index:-251654144" coordorigin="6155,15616" coordsize="4455,91">
          <v:line id="_x0000_s2070" style="position:absolute" from="6155,15643" to="10610,15643" stroked="t" strokecolor="blue" strokeweight="2.7pt">
            <v:stroke dashstyle="solid"/>
          </v:line>
          <v:line id="_x0000_s2071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206.05pt;height:11pt;margin-top:798.61pt;margin-left:320.87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078" style="width:231.35pt;height:16.75pt;margin-top:776.63pt;margin-left:70.9pt;mso-position-horizontal-relative:page;mso-position-vertical-relative:page;position:absolute;z-index:-251652096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9" type="#_x0000_t75" style="width:496;height:335;left:5549;position:absolute;top:15532" stroked="f">
            <v:imagedata r:id="rId1" o:title=""/>
          </v:shape>
          <v:line id="_x0000_s2080" style="position:absolute" from="1418,15612" to="5504,15612" stroked="t" strokecolor="blue" strokeweight="2.7pt">
            <v:stroke dashstyle="solid"/>
          </v:line>
          <v:line id="_x0000_s2081" style="position:absolute" from="1418,15666" to="5504,15666" stroked="t" strokecolor="blue" strokeweight="1pt">
            <v:stroke dashstyle="solid"/>
          </v:line>
        </v:group>
      </w:pict>
    </w:r>
    <w:r>
      <w:pict>
        <v:group id="_x0000_s2082" style="width:222.75pt;height:4.55pt;margin-top:780.8pt;margin-left:307.75pt;mso-position-horizontal-relative:page;mso-position-vertical-relative:page;position:absolute;z-index:-251651072" coordorigin="6155,15616" coordsize="4455,91">
          <v:line id="_x0000_s2083" style="position:absolute" from="6155,15643" to="10610,15643" stroked="t" strokecolor="blue" strokeweight="2.7pt">
            <v:stroke dashstyle="solid"/>
          </v:line>
          <v:line id="_x0000_s2084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206.05pt;height:11pt;margin-top:798.61pt;margin-left:320.87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091" style="width:231.35pt;height:16.75pt;margin-top:776.63pt;margin-left:70.9pt;mso-position-horizontal-relative:page;mso-position-vertical-relative:page;position:absolute;z-index:-251649024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2" type="#_x0000_t75" style="width:496;height:335;left:5549;position:absolute;top:15532" stroked="f">
            <v:imagedata r:id="rId1" o:title=""/>
          </v:shape>
          <v:line id="_x0000_s2093" style="position:absolute" from="1418,15612" to="5504,15612" stroked="t" strokecolor="blue" strokeweight="2.7pt">
            <v:stroke dashstyle="solid"/>
          </v:line>
          <v:line id="_x0000_s2094" style="position:absolute" from="1418,15666" to="5504,15666" stroked="t" strokecolor="blue" strokeweight="1pt">
            <v:stroke dashstyle="solid"/>
          </v:line>
        </v:group>
      </w:pict>
    </w:r>
    <w:r>
      <w:pict>
        <v:group id="_x0000_s2095" style="width:222.75pt;height:4.55pt;margin-top:780.8pt;margin-left:307.75pt;mso-position-horizontal-relative:page;mso-position-vertical-relative:page;position:absolute;z-index:-251648000" coordorigin="6155,15616" coordsize="4455,91">
          <v:line id="_x0000_s2096" style="position:absolute" from="6155,15643" to="10610,15643" stroked="t" strokecolor="blue" strokeweight="2.7pt">
            <v:stroke dashstyle="solid"/>
          </v:line>
          <v:line id="_x0000_s2097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206.05pt;height:11pt;margin-top:798.61pt;margin-left:320.87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04" style="width:231.35pt;height:16.75pt;margin-top:776.63pt;margin-left:70.9pt;mso-position-horizontal-relative:page;mso-position-vertical-relative:page;position:absolute;z-index:-251645952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05" type="#_x0000_t75" style="width:496;height:335;left:5549;position:absolute;top:15532" stroked="f">
            <v:imagedata r:id="rId1" o:title=""/>
          </v:shape>
          <v:line id="_x0000_s2106" style="position:absolute" from="1418,15612" to="5504,15612" stroked="t" strokecolor="blue" strokeweight="2.7pt">
            <v:stroke dashstyle="solid"/>
          </v:line>
          <v:line id="_x0000_s2107" style="position:absolute" from="1418,15666" to="5504,15666" stroked="t" strokecolor="blue" strokeweight="1pt">
            <v:stroke dashstyle="solid"/>
          </v:line>
        </v:group>
      </w:pict>
    </w:r>
    <w:r>
      <w:pict>
        <v:group id="_x0000_s2108" style="width:222.75pt;height:4.55pt;margin-top:780.8pt;margin-left:307.75pt;mso-position-horizontal-relative:page;mso-position-vertical-relative:page;position:absolute;z-index:-251644928" coordorigin="6155,15616" coordsize="4455,91">
          <v:line id="_x0000_s2109" style="position:absolute" from="6155,15643" to="10610,15643" stroked="t" strokecolor="blue" strokeweight="2.7pt">
            <v:stroke dashstyle="solid"/>
          </v:line>
          <v:line id="_x0000_s2110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206.05pt;height:11pt;margin-top:798.61pt;margin-left:320.87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17" style="width:231.35pt;height:16.75pt;margin-top:776.63pt;margin-left:70.9pt;mso-position-horizontal-relative:page;mso-position-vertical-relative:page;position:absolute;z-index:-251642880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8" type="#_x0000_t75" style="width:496;height:335;left:5549;position:absolute;top:15532" stroked="f">
            <v:imagedata r:id="rId1" o:title=""/>
          </v:shape>
          <v:line id="_x0000_s2119" style="position:absolute" from="1418,15612" to="5504,15612" stroked="t" strokecolor="blue" strokeweight="2.7pt">
            <v:stroke dashstyle="solid"/>
          </v:line>
          <v:line id="_x0000_s2120" style="position:absolute" from="1418,15666" to="5504,15666" stroked="t" strokecolor="blue" strokeweight="1pt">
            <v:stroke dashstyle="solid"/>
          </v:line>
        </v:group>
      </w:pict>
    </w:r>
    <w:r>
      <w:pict>
        <v:group id="_x0000_s2121" style="width:222.75pt;height:4.55pt;margin-top:780.8pt;margin-left:307.75pt;mso-position-horizontal-relative:page;mso-position-vertical-relative:page;position:absolute;z-index:-251641856" coordorigin="6155,15616" coordsize="4455,91">
          <v:line id="_x0000_s2122" style="position:absolute" from="6155,15643" to="10610,15643" stroked="t" strokecolor="blue" strokeweight="2.7pt">
            <v:stroke dashstyle="solid"/>
          </v:line>
          <v:line id="_x0000_s2123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206.05pt;height:11pt;margin-top:798.61pt;margin-left:320.87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30" style="width:231.35pt;height:16.75pt;margin-top:776.63pt;margin-left:70.9pt;mso-position-horizontal-relative:page;mso-position-vertical-relative:page;position:absolute;z-index:-251639808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31" type="#_x0000_t75" style="width:496;height:335;left:5549;position:absolute;top:15532" stroked="f">
            <v:imagedata r:id="rId1" o:title=""/>
          </v:shape>
          <v:line id="_x0000_s2132" style="position:absolute" from="1418,15612" to="5504,15612" stroked="t" strokecolor="blue" strokeweight="2.7pt">
            <v:stroke dashstyle="solid"/>
          </v:line>
          <v:line id="_x0000_s2133" style="position:absolute" from="1418,15666" to="5504,15666" stroked="t" strokecolor="blue" strokeweight="1pt">
            <v:stroke dashstyle="solid"/>
          </v:line>
        </v:group>
      </w:pict>
    </w:r>
    <w:r>
      <w:pict>
        <v:group id="_x0000_s2134" style="width:222.75pt;height:4.55pt;margin-top:780.8pt;margin-left:307.75pt;mso-position-horizontal-relative:page;mso-position-vertical-relative:page;position:absolute;z-index:-251638784" coordorigin="6155,15616" coordsize="4455,91">
          <v:line id="_x0000_s2135" style="position:absolute" from="6155,15643" to="10610,15643" stroked="t" strokecolor="blue" strokeweight="2.7pt">
            <v:stroke dashstyle="solid"/>
          </v:line>
          <v:line id="_x0000_s2136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7" type="#_x0000_t202" style="width:206.05pt;height:11pt;margin-top:798.61pt;margin-left:320.87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43" style="width:231.35pt;height:16.75pt;margin-top:776.63pt;margin-left:70.9pt;mso-position-horizontal-relative:page;mso-position-vertical-relative:page;position:absolute;z-index:-251636736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44" type="#_x0000_t75" style="width:496;height:335;left:5549;position:absolute;top:15532" stroked="f">
            <v:imagedata r:id="rId1" o:title=""/>
          </v:shape>
          <v:line id="_x0000_s2145" style="position:absolute" from="1418,15612" to="5504,15612" stroked="t" strokecolor="blue" strokeweight="2.7pt">
            <v:stroke dashstyle="solid"/>
          </v:line>
          <v:line id="_x0000_s2146" style="position:absolute" from="1418,15666" to="5504,15666" stroked="t" strokecolor="blue" strokeweight="1pt">
            <v:stroke dashstyle="solid"/>
          </v:line>
        </v:group>
      </w:pict>
    </w:r>
    <w:r>
      <w:pict>
        <v:group id="_x0000_s2147" style="width:222.75pt;height:4.55pt;margin-top:780.8pt;margin-left:307.75pt;mso-position-horizontal-relative:page;mso-position-vertical-relative:page;position:absolute;z-index:-251635712" coordorigin="6155,15616" coordsize="4455,91">
          <v:line id="_x0000_s2148" style="position:absolute" from="6155,15643" to="10610,15643" stroked="t" strokecolor="blue" strokeweight="2.7pt">
            <v:stroke dashstyle="solid"/>
          </v:line>
          <v:line id="_x0000_s2149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width:206.05pt;height:11pt;margin-top:798.61pt;margin-left:320.87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56" style="width:231.35pt;height:16.75pt;margin-top:776.63pt;margin-left:70.9pt;mso-position-horizontal-relative:page;mso-position-vertical-relative:page;position:absolute;z-index:-251633664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57" type="#_x0000_t75" style="width:496;height:335;left:5549;position:absolute;top:15532" stroked="f">
            <v:imagedata r:id="rId1" o:title=""/>
          </v:shape>
          <v:line id="_x0000_s2158" style="position:absolute" from="1418,15612" to="5504,15612" stroked="t" strokecolor="blue" strokeweight="2.7pt">
            <v:stroke dashstyle="solid"/>
          </v:line>
          <v:line id="_x0000_s2159" style="position:absolute" from="1418,15666" to="5504,15666" stroked="t" strokecolor="blue" strokeweight="1pt">
            <v:stroke dashstyle="solid"/>
          </v:line>
        </v:group>
      </w:pict>
    </w:r>
    <w:r>
      <w:pict>
        <v:group id="_x0000_s2160" style="width:222.75pt;height:4.55pt;margin-top:780.8pt;margin-left:307.75pt;mso-position-horizontal-relative:page;mso-position-vertical-relative:page;position:absolute;z-index:-251632640" coordorigin="6155,15616" coordsize="4455,91">
          <v:line id="_x0000_s2161" style="position:absolute" from="6155,15643" to="10610,15643" stroked="t" strokecolor="blue" strokeweight="2.7pt">
            <v:stroke dashstyle="solid"/>
          </v:line>
          <v:line id="_x0000_s2162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3" type="#_x0000_t202" style="width:206.05pt;height:11pt;margin-top:798.61pt;margin-left:320.87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69" style="width:231.35pt;height:16.75pt;margin-top:776.63pt;margin-left:70.9pt;mso-position-horizontal-relative:page;mso-position-vertical-relative:page;position:absolute;z-index:-251630592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70" type="#_x0000_t75" style="width:496;height:335;left:5549;position:absolute;top:15532" stroked="f">
            <v:imagedata r:id="rId1" o:title=""/>
          </v:shape>
          <v:line id="_x0000_s2171" style="position:absolute" from="1418,15612" to="5504,15612" stroked="t" strokecolor="blue" strokeweight="2.7pt">
            <v:stroke dashstyle="solid"/>
          </v:line>
          <v:line id="_x0000_s2172" style="position:absolute" from="1418,15666" to="5504,15666" stroked="t" strokecolor="blue" strokeweight="1pt">
            <v:stroke dashstyle="solid"/>
          </v:line>
        </v:group>
      </w:pict>
    </w:r>
    <w:r>
      <w:pict>
        <v:group id="_x0000_s2173" style="width:222.75pt;height:4.55pt;margin-top:780.8pt;margin-left:307.75pt;mso-position-horizontal-relative:page;mso-position-vertical-relative:page;position:absolute;z-index:-251629568" coordorigin="6155,15616" coordsize="4455,91">
          <v:line id="_x0000_s2174" style="position:absolute" from="6155,15643" to="10610,15643" stroked="t" strokecolor="blue" strokeweight="2.7pt">
            <v:stroke dashstyle="solid"/>
          </v:line>
          <v:line id="_x0000_s2175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6" type="#_x0000_t202" style="width:206.05pt;height:11pt;margin-top:798.61pt;margin-left:320.87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82" style="width:231.35pt;height:16.75pt;margin-top:776.63pt;margin-left:70.9pt;mso-position-horizontal-relative:page;mso-position-vertical-relative:page;position:absolute;z-index:-251627520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83" type="#_x0000_t75" style="width:496;height:335;left:5549;position:absolute;top:15532" stroked="f">
            <v:imagedata r:id="rId1" o:title=""/>
          </v:shape>
          <v:line id="_x0000_s2184" style="position:absolute" from="1418,15612" to="5504,15612" stroked="t" strokecolor="blue" strokeweight="2.7pt">
            <v:stroke dashstyle="solid"/>
          </v:line>
          <v:line id="_x0000_s2185" style="position:absolute" from="1418,15666" to="5504,15666" stroked="t" strokecolor="blue" strokeweight="1pt">
            <v:stroke dashstyle="solid"/>
          </v:line>
        </v:group>
      </w:pict>
    </w:r>
    <w:r>
      <w:pict>
        <v:group id="_x0000_s2186" style="width:222.75pt;height:4.55pt;margin-top:780.8pt;margin-left:307.75pt;mso-position-horizontal-relative:page;mso-position-vertical-relative:page;position:absolute;z-index:-251626496" coordorigin="6155,15616" coordsize="4455,91">
          <v:line id="_x0000_s2187" style="position:absolute" from="6155,15643" to="10610,15643" stroked="t" strokecolor="blue" strokeweight="2.7pt">
            <v:stroke dashstyle="solid"/>
          </v:line>
          <v:line id="_x0000_s2188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9" type="#_x0000_t202" style="width:206.05pt;height:11pt;margin-top:798.61pt;margin-left:320.87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95" style="width:231.35pt;height:16.75pt;margin-top:776.63pt;margin-left:70.9pt;mso-position-horizontal-relative:page;mso-position-vertical-relative:page;position:absolute;z-index:-251624448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96" type="#_x0000_t75" style="width:496;height:335;left:5549;position:absolute;top:15532" stroked="f">
            <v:imagedata r:id="rId1" o:title=""/>
          </v:shape>
          <v:line id="_x0000_s2197" style="position:absolute" from="1418,15612" to="5504,15612" stroked="t" strokecolor="blue" strokeweight="2.7pt">
            <v:stroke dashstyle="solid"/>
          </v:line>
          <v:line id="_x0000_s2198" style="position:absolute" from="1418,15666" to="5504,15666" stroked="t" strokecolor="blue" strokeweight="1pt">
            <v:stroke dashstyle="solid"/>
          </v:line>
        </v:group>
      </w:pict>
    </w:r>
    <w:r>
      <w:pict>
        <v:group id="_x0000_s2199" style="width:222.75pt;height:4.55pt;margin-top:780.8pt;margin-left:307.75pt;mso-position-horizontal-relative:page;mso-position-vertical-relative:page;position:absolute;z-index:-251623424" coordorigin="6155,15616" coordsize="4455,91">
          <v:line id="_x0000_s2200" style="position:absolute" from="6155,15643" to="10610,15643" stroked="t" strokecolor="blue" strokeweight="2.7pt">
            <v:stroke dashstyle="solid"/>
          </v:line>
          <v:line id="_x0000_s2201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2" type="#_x0000_t202" style="width:206.05pt;height:11pt;margin-top:798.61pt;margin-left:320.87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208" style="width:231.35pt;height:16.75pt;margin-top:776.63pt;margin-left:70.9pt;mso-position-horizontal-relative:page;mso-position-vertical-relative:page;position:absolute;z-index:-251621376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09" type="#_x0000_t75" style="width:496;height:335;left:5549;position:absolute;top:15532" stroked="f">
            <v:imagedata r:id="rId1" o:title=""/>
          </v:shape>
          <v:line id="_x0000_s2210" style="position:absolute" from="1418,15612" to="5504,15612" stroked="t" strokecolor="blue" strokeweight="2.7pt">
            <v:stroke dashstyle="solid"/>
          </v:line>
          <v:line id="_x0000_s2211" style="position:absolute" from="1418,15666" to="5504,15666" stroked="t" strokecolor="blue" strokeweight="1pt">
            <v:stroke dashstyle="solid"/>
          </v:line>
        </v:group>
      </w:pict>
    </w:r>
    <w:r>
      <w:pict>
        <v:group id="_x0000_s2212" style="width:222.75pt;height:4.55pt;margin-top:780.8pt;margin-left:307.75pt;mso-position-horizontal-relative:page;mso-position-vertical-relative:page;position:absolute;z-index:-251620352" coordorigin="6155,15616" coordsize="4455,91">
          <v:line id="_x0000_s2213" style="position:absolute" from="6155,15643" to="10610,15643" stroked="t" strokecolor="blue" strokeweight="2.7pt">
            <v:stroke dashstyle="solid"/>
          </v:line>
          <v:line id="_x0000_s2214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5" type="#_x0000_t202" style="width:206.05pt;height:11pt;margin-top:798.61pt;margin-left:320.87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221" style="width:231.35pt;height:16.75pt;margin-top:776.63pt;margin-left:70.9pt;mso-position-horizontal-relative:page;mso-position-vertical-relative:page;position:absolute;z-index:-251618304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22" type="#_x0000_t75" style="width:496;height:335;left:5549;position:absolute;top:15532" stroked="f">
            <v:imagedata r:id="rId1" o:title=""/>
          </v:shape>
          <v:line id="_x0000_s2223" style="position:absolute" from="1418,15612" to="5504,15612" stroked="t" strokecolor="blue" strokeweight="2.7pt">
            <v:stroke dashstyle="solid"/>
          </v:line>
          <v:line id="_x0000_s2224" style="position:absolute" from="1418,15666" to="5504,15666" stroked="t" strokecolor="blue" strokeweight="1pt">
            <v:stroke dashstyle="solid"/>
          </v:line>
        </v:group>
      </w:pict>
    </w:r>
    <w:r>
      <w:pict>
        <v:group id="_x0000_s2225" style="width:222.75pt;height:4.55pt;margin-top:780.8pt;margin-left:307.75pt;mso-position-horizontal-relative:page;mso-position-vertical-relative:page;position:absolute;z-index:-251617280" coordorigin="6155,15616" coordsize="4455,91">
          <v:line id="_x0000_s2226" style="position:absolute" from="6155,15643" to="10610,15643" stroked="t" strokecolor="blue" strokeweight="2.7pt">
            <v:stroke dashstyle="solid"/>
          </v:line>
          <v:line id="_x0000_s2227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8" type="#_x0000_t202" style="width:206.05pt;height:11pt;margin-top:798.61pt;margin-left:320.87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234" style="width:231.35pt;height:16.75pt;margin-top:776.63pt;margin-left:70.9pt;mso-position-horizontal-relative:page;mso-position-vertical-relative:page;position:absolute;z-index:-251615232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35" type="#_x0000_t75" style="width:496;height:335;left:5549;position:absolute;top:15532" stroked="f">
            <v:imagedata r:id="rId1" o:title=""/>
          </v:shape>
          <v:line id="_x0000_s2236" style="position:absolute" from="1418,15612" to="5504,15612" stroked="t" strokecolor="blue" strokeweight="2.7pt">
            <v:stroke dashstyle="solid"/>
          </v:line>
          <v:line id="_x0000_s2237" style="position:absolute" from="1418,15666" to="5504,15666" stroked="t" strokecolor="blue" strokeweight="1pt">
            <v:stroke dashstyle="solid"/>
          </v:line>
        </v:group>
      </w:pict>
    </w:r>
    <w:r>
      <w:pict>
        <v:group id="_x0000_s2238" style="width:222.75pt;height:4.55pt;margin-top:780.8pt;margin-left:307.75pt;mso-position-horizontal-relative:page;mso-position-vertical-relative:page;position:absolute;z-index:-251614208" coordorigin="6155,15616" coordsize="4455,91">
          <v:line id="_x0000_s2239" style="position:absolute" from="6155,15643" to="10610,15643" stroked="t" strokecolor="blue" strokeweight="2.7pt">
            <v:stroke dashstyle="solid"/>
          </v:line>
          <v:line id="_x0000_s2240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1" type="#_x0000_t202" style="width:206.05pt;height:11pt;margin-top:798.61pt;margin-left:320.87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247" style="width:231.35pt;height:16.75pt;margin-top:776.63pt;margin-left:70.9pt;mso-position-horizontal-relative:page;mso-position-vertical-relative:page;position:absolute;z-index:-251612160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48" type="#_x0000_t75" style="width:496;height:335;left:5549;position:absolute;top:15532" stroked="f">
            <v:imagedata r:id="rId1" o:title=""/>
          </v:shape>
          <v:line id="_x0000_s2249" style="position:absolute" from="1418,15612" to="5504,15612" stroked="t" strokecolor="blue" strokeweight="2.7pt">
            <v:stroke dashstyle="solid"/>
          </v:line>
          <v:line id="_x0000_s2250" style="position:absolute" from="1418,15666" to="5504,15666" stroked="t" strokecolor="blue" strokeweight="1pt">
            <v:stroke dashstyle="solid"/>
          </v:line>
        </v:group>
      </w:pict>
    </w:r>
    <w:r>
      <w:pict>
        <v:group id="_x0000_s2251" style="width:222.75pt;height:4.55pt;margin-top:780.8pt;margin-left:307.75pt;mso-position-horizontal-relative:page;mso-position-vertical-relative:page;position:absolute;z-index:-251611136" coordorigin="6155,15616" coordsize="4455,91">
          <v:line id="_x0000_s2252" style="position:absolute" from="6155,15643" to="10610,15643" stroked="t" strokecolor="blue" strokeweight="2.7pt">
            <v:stroke dashstyle="solid"/>
          </v:line>
          <v:line id="_x0000_s2253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4" type="#_x0000_t202" style="width:206.05pt;height:11pt;margin-top:798.61pt;margin-left:320.87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260" style="width:231.35pt;height:16.75pt;margin-top:776.63pt;margin-left:70.9pt;mso-position-horizontal-relative:page;mso-position-vertical-relative:page;position:absolute;z-index:-251609088" coordorigin="1418,15533" coordsize="4627,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61" type="#_x0000_t75" style="width:496;height:335;left:5549;position:absolute;top:15532" stroked="f">
            <v:imagedata r:id="rId1" o:title=""/>
          </v:shape>
          <v:line id="_x0000_s2262" style="position:absolute" from="1418,15612" to="5504,15612" stroked="t" strokecolor="blue" strokeweight="2.7pt">
            <v:stroke dashstyle="solid"/>
          </v:line>
          <v:line id="_x0000_s2263" style="position:absolute" from="1418,15666" to="5504,15666" stroked="t" strokecolor="blue" strokeweight="1pt">
            <v:stroke dashstyle="solid"/>
          </v:line>
        </v:group>
      </w:pict>
    </w:r>
    <w:r>
      <w:pict>
        <v:group id="_x0000_s2264" style="width:222.75pt;height:4.55pt;margin-top:780.8pt;margin-left:307.75pt;mso-position-horizontal-relative:page;mso-position-vertical-relative:page;position:absolute;z-index:-251608064" coordorigin="6155,15616" coordsize="4455,91">
          <v:line id="_x0000_s2265" style="position:absolute" from="6155,15643" to="10610,15643" stroked="t" strokecolor="blue" strokeweight="2.7pt">
            <v:stroke dashstyle="solid"/>
          </v:line>
          <v:line id="_x0000_s2266" style="position:absolute" from="6155,15697" to="10610,15697" stroked="t" strokecolor="blue" strokeweight="1pt">
            <v:stroke dashstyle="solid"/>
          </v:lin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7" type="#_x0000_t202" style="width:206.05pt;height:11pt;margin-top:798.61pt;margin-left:320.87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rFonts w:ascii="黑体" w:eastAsia="黑体"/>
                    <w:sz w:val="18"/>
                  </w:rPr>
                </w:pPr>
                <w:r>
                  <w:rPr>
                    <w:rFonts w:ascii="黑体" w:eastAsia="黑体"/>
                    <w:color w:val="000066"/>
                    <w:spacing w:val="-11"/>
                    <w:sz w:val="18"/>
                  </w:rPr>
                  <w:t>广 东 天 衡 工 程 建 设 咨 询 监 理 有 限 公 司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49" style="mso-position-horizontal-relative:page;mso-position-vertical-relative:page;position:absolute;z-index:-251658240" from="69.45pt,43.35pt" to="531.55pt,43.35pt" stroked="t" strokecolor="black" strokeweight="0.75pt">
          <v:stroke dashstyle="solid"/>
        </v:line>
      </w:pict>
    </w:r>
    <w:r>
      <w:pict>
        <v:line id="_x0000_s2050" style="mso-position-horizontal-relative:page;mso-position-vertical-relative:page;position:absolute;z-index:-251657216" from="70.9pt,47pt" to="531.25pt,47pt" stroked="t" strokecolor="blue" strokeweight="3.1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17.95pt;height:12.5pt;margin-top:28.99pt;margin-left:69.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052" type="#_x0000_t202" style="width:65.25pt;height:12.5pt;margin-top:28.99pt;margin-left:460.37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61" style="mso-position-horizontal-relative:page;mso-position-vertical-relative:page;position:absolute;z-index:-251654144" from="69.45pt,43.35pt" to="531.55pt,43.35pt" stroked="t" strokecolor="black" strokeweight="0.75pt">
          <v:stroke dashstyle="solid"/>
        </v:line>
      </w:pict>
    </w:r>
    <w:r>
      <w:pict>
        <v:line id="_x0000_s2062" style="mso-position-horizontal-relative:page;mso-position-vertical-relative:page;position:absolute;z-index:-251653120" from="70.9pt,47pt" to="531.25pt,47pt" stroked="t" strokecolor="blue" strokeweight="3.1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17.95pt;height:12.5pt;margin-top:28.99pt;margin-left:69.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064" type="#_x0000_t202" style="width:65.25pt;height:12.5pt;margin-top:28.99pt;margin-left:460.37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73" style="mso-position-horizontal-relative:page;mso-position-vertical-relative:page;position:absolute;z-index:-251650048" from="69.45pt,43.35pt" to="531.55pt,43.35pt" stroked="t" strokecolor="black" strokeweight="0.75pt">
          <v:stroke dashstyle="solid"/>
        </v:line>
      </w:pict>
    </w:r>
    <w:r>
      <w:pict>
        <v:line id="_x0000_s2074" style="mso-position-horizontal-relative:page;mso-position-vertical-relative:page;position:absolute;z-index:-251649024" from="70.9pt,47pt" to="531.25pt,47pt" stroked="t" strokecolor="blue" strokeweight="3.12pt">
          <v:stroke dashstyle="solid"/>
        </v:line>
      </w:pict>
    </w:r>
    <w:r>
      <w:pict>
        <v:line id="_x0000_s2075" style="mso-position-horizontal-relative:page;mso-position-vertical-relative:page;position:absolute;z-index:-25164800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117.95pt;height:12.5pt;margin-top:28.99pt;margin-left:69.9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077" type="#_x0000_t202" style="width:65.25pt;height:12.5pt;margin-top:28.99pt;margin-left:460.37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86" style="mso-position-horizontal-relative:page;mso-position-vertical-relative:page;position:absolute;z-index:-251644928" from="69.45pt,43.35pt" to="531.55pt,43.35pt" stroked="t" strokecolor="black" strokeweight="0.75pt">
          <v:stroke dashstyle="solid"/>
        </v:line>
      </w:pict>
    </w:r>
    <w:r>
      <w:pict>
        <v:line id="_x0000_s2087" style="mso-position-horizontal-relative:page;mso-position-vertical-relative:page;position:absolute;z-index:-251643904" from="70.9pt,47pt" to="531.25pt,47pt" stroked="t" strokecolor="blue" strokeweight="3.12pt">
          <v:stroke dashstyle="solid"/>
        </v:line>
      </w:pict>
    </w:r>
    <w:r>
      <w:pict>
        <v:line id="_x0000_s2088" style="mso-position-horizontal-relative:page;mso-position-vertical-relative:page;position:absolute;z-index:-25164288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117.95pt;height:12.5pt;margin-top:28.99pt;margin-left:69.9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090" type="#_x0000_t202" style="width:65.25pt;height:12.5pt;margin-top:28.99pt;margin-left:460.37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99" style="mso-position-horizontal-relative:page;mso-position-vertical-relative:page;position:absolute;z-index:-251639808" from="69.45pt,43.35pt" to="531.55pt,43.35pt" stroked="t" strokecolor="black" strokeweight="0.75pt">
          <v:stroke dashstyle="solid"/>
        </v:line>
      </w:pict>
    </w:r>
    <w:r>
      <w:pict>
        <v:line id="_x0000_s2100" style="mso-position-horizontal-relative:page;mso-position-vertical-relative:page;position:absolute;z-index:-251638784" from="70.9pt,47pt" to="531.25pt,47pt" stroked="t" strokecolor="blue" strokeweight="3.12pt">
          <v:stroke dashstyle="solid"/>
        </v:line>
      </w:pict>
    </w:r>
    <w:r>
      <w:pict>
        <v:line id="_x0000_s2101" style="mso-position-horizontal-relative:page;mso-position-vertical-relative:page;position:absolute;z-index:-25163776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117.95pt;height:12.5pt;margin-top:28.99pt;margin-left:69.9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103" type="#_x0000_t202" style="width:65.25pt;height:12.5pt;margin-top:28.99pt;margin-left:460.37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12" style="mso-position-horizontal-relative:page;mso-position-vertical-relative:page;position:absolute;z-index:-251634688" from="69.45pt,43.35pt" to="531.55pt,43.35pt" stroked="t" strokecolor="black" strokeweight="0.75pt">
          <v:stroke dashstyle="solid"/>
        </v:line>
      </w:pict>
    </w:r>
    <w:r>
      <w:pict>
        <v:line id="_x0000_s2113" style="mso-position-horizontal-relative:page;mso-position-vertical-relative:page;position:absolute;z-index:-251633664" from="70.9pt,47pt" to="531.25pt,47pt" stroked="t" strokecolor="blue" strokeweight="3.12pt">
          <v:stroke dashstyle="solid"/>
        </v:line>
      </w:pict>
    </w:r>
    <w:r>
      <w:pict>
        <v:line id="_x0000_s2114" style="mso-position-horizontal-relative:page;mso-position-vertical-relative:page;position:absolute;z-index:-25163264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117.95pt;height:12.5pt;margin-top:28.99pt;margin-left:69.9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116" type="#_x0000_t202" style="width:65.25pt;height:12.5pt;margin-top:28.99pt;margin-left:460.37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25" style="mso-position-horizontal-relative:page;mso-position-vertical-relative:page;position:absolute;z-index:-251629568" from="69.45pt,43.35pt" to="531.55pt,43.35pt" stroked="t" strokecolor="black" strokeweight="0.75pt">
          <v:stroke dashstyle="solid"/>
        </v:line>
      </w:pict>
    </w:r>
    <w:r>
      <w:pict>
        <v:line id="_x0000_s2126" style="mso-position-horizontal-relative:page;mso-position-vertical-relative:page;position:absolute;z-index:-251628544" from="70.9pt,47pt" to="531.25pt,47pt" stroked="t" strokecolor="blue" strokeweight="3.12pt">
          <v:stroke dashstyle="solid"/>
        </v:line>
      </w:pict>
    </w:r>
    <w:r>
      <w:pict>
        <v:line id="_x0000_s2127" style="mso-position-horizontal-relative:page;mso-position-vertical-relative:page;position:absolute;z-index:-25162752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8" type="#_x0000_t202" style="width:117.95pt;height:12.5pt;margin-top:28.99pt;margin-left:69.9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129" type="#_x0000_t202" style="width:65.25pt;height:12.5pt;margin-top:28.99pt;margin-left:460.37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38" style="mso-position-horizontal-relative:page;mso-position-vertical-relative:page;position:absolute;z-index:-251624448" from="69.45pt,43.35pt" to="531.55pt,43.35pt" stroked="t" strokecolor="black" strokeweight="0.75pt">
          <v:stroke dashstyle="solid"/>
        </v:line>
      </w:pict>
    </w:r>
    <w:r>
      <w:pict>
        <v:line id="_x0000_s2139" style="mso-position-horizontal-relative:page;mso-position-vertical-relative:page;position:absolute;z-index:-251623424" from="70.9pt,47pt" to="531.25pt,47pt" stroked="t" strokecolor="blue" strokeweight="3.12pt">
          <v:stroke dashstyle="solid"/>
        </v:line>
      </w:pict>
    </w:r>
    <w:r>
      <w:pict>
        <v:line id="_x0000_s2140" style="mso-position-horizontal-relative:page;mso-position-vertical-relative:page;position:absolute;z-index:-25162240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width:117.95pt;height:12.5pt;margin-top:28.99pt;margin-left:69.9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142" type="#_x0000_t202" style="width:65.25pt;height:12.5pt;margin-top:28.99pt;margin-left:460.37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51" style="mso-position-horizontal-relative:page;mso-position-vertical-relative:page;position:absolute;z-index:-251619328" from="69.45pt,43.35pt" to="531.55pt,43.35pt" stroked="t" strokecolor="black" strokeweight="0.75pt">
          <v:stroke dashstyle="solid"/>
        </v:line>
      </w:pict>
    </w:r>
    <w:r>
      <w:pict>
        <v:line id="_x0000_s2152" style="mso-position-horizontal-relative:page;mso-position-vertical-relative:page;position:absolute;z-index:-251618304" from="70.9pt,47pt" to="531.25pt,47pt" stroked="t" strokecolor="blue" strokeweight="3.12pt">
          <v:stroke dashstyle="solid"/>
        </v:line>
      </w:pict>
    </w:r>
    <w:r>
      <w:pict>
        <v:line id="_x0000_s2153" style="mso-position-horizontal-relative:page;mso-position-vertical-relative:page;position:absolute;z-index:-25161728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117.95pt;height:12.5pt;margin-top:28.99pt;margin-left:69.9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155" type="#_x0000_t202" style="width:65.25pt;height:12.5pt;margin-top:28.99pt;margin-left:460.37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64" style="mso-position-horizontal-relative:page;mso-position-vertical-relative:page;position:absolute;z-index:-251614208" from="69.45pt,43.35pt" to="531.55pt,43.35pt" stroked="t" strokecolor="black" strokeweight="0.75pt">
          <v:stroke dashstyle="solid"/>
        </v:line>
      </w:pict>
    </w:r>
    <w:r>
      <w:pict>
        <v:line id="_x0000_s2165" style="mso-position-horizontal-relative:page;mso-position-vertical-relative:page;position:absolute;z-index:-251613184" from="70.9pt,47pt" to="531.25pt,47pt" stroked="t" strokecolor="blue" strokeweight="3.12pt">
          <v:stroke dashstyle="solid"/>
        </v:line>
      </w:pict>
    </w:r>
    <w:r>
      <w:pict>
        <v:line id="_x0000_s2166" style="mso-position-horizontal-relative:page;mso-position-vertical-relative:page;position:absolute;z-index:-25161216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7" type="#_x0000_t202" style="width:117.95pt;height:12.5pt;margin-top:28.99pt;margin-left:69.9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168" type="#_x0000_t202" style="width:65.25pt;height:12.5pt;margin-top:28.99pt;margin-left:460.37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77" style="mso-position-horizontal-relative:page;mso-position-vertical-relative:page;position:absolute;z-index:-251609088" from="69.45pt,43.35pt" to="531.55pt,43.35pt" stroked="t" strokecolor="black" strokeweight="0.75pt">
          <v:stroke dashstyle="solid"/>
        </v:line>
      </w:pict>
    </w:r>
    <w:r>
      <w:pict>
        <v:line id="_x0000_s2178" style="mso-position-horizontal-relative:page;mso-position-vertical-relative:page;position:absolute;z-index:-251608064" from="70.9pt,47pt" to="531.25pt,47pt" stroked="t" strokecolor="blue" strokeweight="3.12pt">
          <v:stroke dashstyle="solid"/>
        </v:line>
      </w:pict>
    </w:r>
    <w:r>
      <w:pict>
        <v:line id="_x0000_s2179" style="mso-position-horizontal-relative:page;mso-position-vertical-relative:page;position:absolute;z-index:-25160704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0" type="#_x0000_t202" style="width:117.95pt;height:12.5pt;margin-top:28.99pt;margin-left:69.9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181" type="#_x0000_t202" style="width:65.25pt;height:12.5pt;margin-top:28.99pt;margin-left:460.37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90" style="mso-position-horizontal-relative:page;mso-position-vertical-relative:page;position:absolute;z-index:-251603968" from="69.45pt,43.35pt" to="531.55pt,43.35pt" stroked="t" strokecolor="black" strokeweight="0.75pt">
          <v:stroke dashstyle="solid"/>
        </v:line>
      </w:pict>
    </w:r>
    <w:r>
      <w:pict>
        <v:line id="_x0000_s2191" style="mso-position-horizontal-relative:page;mso-position-vertical-relative:page;position:absolute;z-index:-251602944" from="70.9pt,47pt" to="531.25pt,47pt" stroked="t" strokecolor="blue" strokeweight="3.12pt">
          <v:stroke dashstyle="solid"/>
        </v:line>
      </w:pict>
    </w:r>
    <w:r>
      <w:pict>
        <v:line id="_x0000_s2192" style="mso-position-horizontal-relative:page;mso-position-vertical-relative:page;position:absolute;z-index:-25160192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3" type="#_x0000_t202" style="width:117.95pt;height:12.5pt;margin-top:28.99pt;margin-left:69.9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194" type="#_x0000_t202" style="width:65.25pt;height:12.5pt;margin-top:28.99pt;margin-left:460.37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203" style="mso-position-horizontal-relative:page;mso-position-vertical-relative:page;position:absolute;z-index:-251598848" from="69.45pt,43.35pt" to="531.55pt,43.35pt" stroked="t" strokecolor="black" strokeweight="0.75pt">
          <v:stroke dashstyle="solid"/>
        </v:line>
      </w:pict>
    </w:r>
    <w:r>
      <w:pict>
        <v:line id="_x0000_s2204" style="mso-position-horizontal-relative:page;mso-position-vertical-relative:page;position:absolute;z-index:-251597824" from="70.9pt,47pt" to="531.25pt,47pt" stroked="t" strokecolor="blue" strokeweight="3.12pt">
          <v:stroke dashstyle="solid"/>
        </v:line>
      </w:pict>
    </w:r>
    <w:r>
      <w:pict>
        <v:line id="_x0000_s2205" style="mso-position-horizontal-relative:page;mso-position-vertical-relative:page;position:absolute;z-index:-25159680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6" type="#_x0000_t202" style="width:117.95pt;height:12.5pt;margin-top:28.99pt;margin-left:69.9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207" type="#_x0000_t202" style="width:65.25pt;height:12.5pt;margin-top:28.99pt;margin-left:460.37pt;mso-position-horizontal-relative:page;mso-position-vertical-relative:page;position:absolute;z-index:-25159475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216" style="mso-position-horizontal-relative:page;mso-position-vertical-relative:page;position:absolute;z-index:-251593728" from="69.45pt,43.35pt" to="531.55pt,43.35pt" stroked="t" strokecolor="black" strokeweight="0.75pt">
          <v:stroke dashstyle="solid"/>
        </v:line>
      </w:pict>
    </w:r>
    <w:r>
      <w:pict>
        <v:line id="_x0000_s2217" style="mso-position-horizontal-relative:page;mso-position-vertical-relative:page;position:absolute;z-index:-251592704" from="70.9pt,47pt" to="531.25pt,47pt" stroked="t" strokecolor="blue" strokeweight="3.12pt">
          <v:stroke dashstyle="solid"/>
        </v:line>
      </w:pict>
    </w:r>
    <w:r>
      <w:pict>
        <v:line id="_x0000_s2218" style="mso-position-horizontal-relative:page;mso-position-vertical-relative:page;position:absolute;z-index:-25159168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9" type="#_x0000_t202" style="width:117.95pt;height:12.5pt;margin-top:28.99pt;margin-left:69.9pt;mso-position-horizontal-relative:page;mso-position-vertical-relative:page;position:absolute;z-index:-25159065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220" type="#_x0000_t202" style="width:65.25pt;height:12.5pt;margin-top:28.99pt;margin-left:460.37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229" style="mso-position-horizontal-relative:page;mso-position-vertical-relative:page;position:absolute;z-index:-251588608" from="69.45pt,43.35pt" to="531.55pt,43.35pt" stroked="t" strokecolor="black" strokeweight="0.75pt">
          <v:stroke dashstyle="solid"/>
        </v:line>
      </w:pict>
    </w:r>
    <w:r>
      <w:pict>
        <v:line id="_x0000_s2230" style="mso-position-horizontal-relative:page;mso-position-vertical-relative:page;position:absolute;z-index:-251587584" from="70.9pt,47pt" to="531.25pt,47pt" stroked="t" strokecolor="blue" strokeweight="3.12pt">
          <v:stroke dashstyle="solid"/>
        </v:line>
      </w:pict>
    </w:r>
    <w:r>
      <w:pict>
        <v:line id="_x0000_s2231" style="mso-position-horizontal-relative:page;mso-position-vertical-relative:page;position:absolute;z-index:-25158656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2" type="#_x0000_t202" style="width:117.95pt;height:12.5pt;margin-top:28.99pt;margin-left:69.9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233" type="#_x0000_t202" style="width:65.25pt;height:12.5pt;margin-top:28.99pt;margin-left:460.37pt;mso-position-horizontal-relative:page;mso-position-vertical-relative:page;position:absolute;z-index:-25158451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242" style="mso-position-horizontal-relative:page;mso-position-vertical-relative:page;position:absolute;z-index:-251583488" from="69.45pt,43.35pt" to="531.55pt,43.35pt" stroked="t" strokecolor="black" strokeweight="0.75pt">
          <v:stroke dashstyle="solid"/>
        </v:line>
      </w:pict>
    </w:r>
    <w:r>
      <w:pict>
        <v:line id="_x0000_s2243" style="mso-position-horizontal-relative:page;mso-position-vertical-relative:page;position:absolute;z-index:-251582464" from="70.9pt,47pt" to="531.25pt,47pt" stroked="t" strokecolor="blue" strokeweight="3.12pt">
          <v:stroke dashstyle="solid"/>
        </v:line>
      </w:pict>
    </w:r>
    <w:r>
      <w:pict>
        <v:line id="_x0000_s2244" style="mso-position-horizontal-relative:page;mso-position-vertical-relative:page;position:absolute;z-index:-25158144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5" type="#_x0000_t202" style="width:117.95pt;height:12.5pt;margin-top:28.99pt;margin-left:69.9pt;mso-position-horizontal-relative:page;mso-position-vertical-relative:page;position:absolute;z-index:-25158041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246" type="#_x0000_t202" style="width:65.25pt;height:12.5pt;margin-top:28.99pt;margin-left:460.37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255" style="mso-position-horizontal-relative:page;mso-position-vertical-relative:page;position:absolute;z-index:-251578368" from="69.45pt,43.35pt" to="531.55pt,43.35pt" stroked="t" strokecolor="black" strokeweight="0.75pt">
          <v:stroke dashstyle="solid"/>
        </v:line>
      </w:pict>
    </w:r>
    <w:r>
      <w:pict>
        <v:line id="_x0000_s2256" style="mso-position-horizontal-relative:page;mso-position-vertical-relative:page;position:absolute;z-index:-251577344" from="70.9pt,47pt" to="531.25pt,47pt" stroked="t" strokecolor="blue" strokeweight="3.12pt">
          <v:stroke dashstyle="solid"/>
        </v:line>
      </w:pict>
    </w:r>
    <w:r>
      <w:pict>
        <v:line id="_x0000_s2257" style="mso-position-horizontal-relative:page;mso-position-vertical-relative:page;position:absolute;z-index:-251576320" from="70.9pt,50.15pt" to="531.25pt,50.15pt" stroked="t" strokecolor="blue" strokeweight="1.04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8" type="#_x0000_t202" style="width:117.95pt;height:12.5pt;margin-top:28.99pt;margin-left:69.9pt;mso-position-horizontal-relative:page;mso-position-vertical-relative:page;position:absolute;z-index:-251575296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1"/>
                    <w:sz w:val="21"/>
                  </w:rPr>
                  <w:t>大冶市乡村公路道排工程</w:t>
                </w:r>
              </w:p>
            </w:txbxContent>
          </v:textbox>
        </v:shape>
      </w:pict>
    </w:r>
    <w:r>
      <w:pict>
        <v:shape id="_x0000_s2259" type="#_x0000_t202" style="width:65.25pt;height:12.5pt;margin-top:28.99pt;margin-left:460.37pt;mso-position-horizontal-relative:page;mso-position-vertical-relative:page;position:absolute;z-index:-251574272" filled="f" stroked="f">
          <v:textbox inset="0,0,0,0">
            <w:txbxContent>
              <w:p>
                <w:pPr>
                  <w:spacing w:before="0" w:line="25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21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21"/>
                  </w:rPr>
                  <w:t>进度监理细则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E9E63D"/>
    <w:multiLevelType w:val="hybridMultilevel"/>
    <w:tmpl w:val="00000000"/>
    <w:lvl w:ilvl="0">
      <w:start w:val="1"/>
      <w:numFmt w:val="decimal"/>
      <w:lvlText w:val="%1）"/>
      <w:lvlJc w:val="left"/>
      <w:pPr>
        <w:ind w:left="1289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30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81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31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82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3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83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34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84" w:hanging="421"/>
      </w:pPr>
      <w:rPr>
        <w:rFonts w:hint="default"/>
        <w:lang w:val="en-US" w:eastAsia="zh-CN" w:bidi="ar-SA"/>
      </w:rPr>
    </w:lvl>
  </w:abstractNum>
  <w:abstractNum w:abstractNumId="1">
    <w:nsid w:val="16BB580A"/>
    <w:multiLevelType w:val="hybridMultilevel"/>
    <w:tmpl w:val="00000000"/>
    <w:lvl w:ilvl="0">
      <w:start w:val="1"/>
      <w:numFmt w:val="decimal"/>
      <w:lvlText w:val="%1）"/>
      <w:lvlJc w:val="left"/>
      <w:pPr>
        <w:ind w:left="1290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48" w:hanging="4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97" w:hanging="4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45" w:hanging="4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94" w:hanging="4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43" w:hanging="4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91" w:hanging="4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40" w:hanging="4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88" w:hanging="423"/>
      </w:pPr>
      <w:rPr>
        <w:rFonts w:hint="default"/>
        <w:lang w:val="en-US" w:eastAsia="zh-CN" w:bidi="ar-SA"/>
      </w:rPr>
    </w:lvl>
  </w:abstractNum>
  <w:abstractNum w:abstractNumId="2">
    <w:nsid w:val="20370F71"/>
    <w:multiLevelType w:val="hybridMultilevel"/>
    <w:tmpl w:val="00000000"/>
    <w:lvl w:ilvl="0">
      <w:start w:val="3"/>
      <w:numFmt w:val="decimal"/>
      <w:lvlText w:val="（%1）"/>
      <w:lvlJc w:val="left"/>
      <w:pPr>
        <w:ind w:left="1536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64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89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13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6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87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12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36" w:hanging="701"/>
      </w:pPr>
      <w:rPr>
        <w:rFonts w:hint="default"/>
        <w:lang w:val="en-US" w:eastAsia="zh-CN" w:bidi="ar-SA"/>
      </w:rPr>
    </w:lvl>
  </w:abstractNum>
  <w:abstractNum w:abstractNumId="3">
    <w:nsid w:val="22F8E81B"/>
    <w:multiLevelType w:val="hybridMultilevel"/>
    <w:tmpl w:val="00000000"/>
    <w:lvl w:ilvl="0">
      <w:start w:val="1"/>
      <w:numFmt w:val="decimal"/>
      <w:lvlText w:val="（%1）"/>
      <w:lvlJc w:val="left"/>
      <w:pPr>
        <w:ind w:left="298" w:hanging="70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spacing w:val="-66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4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4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4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9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4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88" w:hanging="701"/>
      </w:pPr>
      <w:rPr>
        <w:rFonts w:hint="default"/>
        <w:lang w:val="en-US" w:eastAsia="zh-CN" w:bidi="ar-SA"/>
      </w:rPr>
    </w:lvl>
  </w:abstractNum>
  <w:abstractNum w:abstractNumId="4">
    <w:nsid w:val="2CA47D8C"/>
    <w:multiLevelType w:val="hybridMultilevel"/>
    <w:tmpl w:val="00000000"/>
    <w:lvl w:ilvl="0">
      <w:start w:val="1"/>
      <w:numFmt w:val="decimal"/>
      <w:lvlText w:val="（%1）"/>
      <w:lvlJc w:val="left"/>
      <w:pPr>
        <w:ind w:left="1569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8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20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2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5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7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1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40" w:hanging="701"/>
      </w:pPr>
      <w:rPr>
        <w:rFonts w:hint="default"/>
        <w:lang w:val="en-US" w:eastAsia="zh-CN" w:bidi="ar-SA"/>
      </w:rPr>
    </w:lvl>
  </w:abstractNum>
  <w:abstractNum w:abstractNumId="5">
    <w:nsid w:val="2CCF9BA6"/>
    <w:multiLevelType w:val="hybridMultilevel"/>
    <w:tmpl w:val="00000000"/>
    <w:lvl w:ilvl="0">
      <w:start w:val="1"/>
      <w:numFmt w:val="decimal"/>
      <w:lvlText w:val="%1"/>
      <w:lvlJc w:val="left"/>
      <w:pPr>
        <w:ind w:left="1213" w:hanging="916"/>
        <w:jc w:val="left"/>
      </w:pPr>
      <w:rPr>
        <w:rFonts w:hint="default"/>
        <w:lang w:val="en-US" w:eastAsia="zh-CN" w:bidi="ar-SA"/>
      </w:rPr>
    </w:lvl>
    <w:lvl w:ilvl="1">
      <w:start w:val="4"/>
      <w:numFmt w:val="decimal"/>
      <w:lvlText w:val="%1.%2"/>
      <w:lvlJc w:val="left"/>
      <w:pPr>
        <w:ind w:left="1213" w:hanging="916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213" w:hanging="916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0"/>
        <w:w w:val="83"/>
        <w:sz w:val="28"/>
        <w:szCs w:val="28"/>
        <w:lang w:val="en-US" w:eastAsia="zh-CN" w:bidi="ar-SA"/>
      </w:rPr>
    </w:lvl>
    <w:lvl w:ilvl="3">
      <w:start w:val="1"/>
      <w:numFmt w:val="lowerLetter"/>
      <w:lvlText w:val="%4)"/>
      <w:lvlJc w:val="left"/>
      <w:pPr>
        <w:ind w:left="1276" w:hanging="420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0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5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95" w:hanging="420"/>
      </w:pPr>
      <w:rPr>
        <w:rFonts w:hint="default"/>
        <w:lang w:val="en-US" w:eastAsia="zh-CN" w:bidi="ar-SA"/>
      </w:rPr>
    </w:lvl>
  </w:abstractNum>
  <w:abstractNum w:abstractNumId="6">
    <w:nsid w:val="3238A013"/>
    <w:multiLevelType w:val="hybridMultilevel"/>
    <w:tmpl w:val="00000000"/>
    <w:lvl w:ilvl="0">
      <w:start w:val="1"/>
      <w:numFmt w:val="decimal"/>
      <w:lvlText w:val="%1）"/>
      <w:lvlJc w:val="left"/>
      <w:pPr>
        <w:ind w:left="1290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48" w:hanging="4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97" w:hanging="4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45" w:hanging="4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94" w:hanging="4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43" w:hanging="4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91" w:hanging="4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40" w:hanging="4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88" w:hanging="423"/>
      </w:pPr>
      <w:rPr>
        <w:rFonts w:hint="default"/>
        <w:lang w:val="en-US" w:eastAsia="zh-CN" w:bidi="ar-SA"/>
      </w:rPr>
    </w:lvl>
  </w:abstractNum>
  <w:abstractNum w:abstractNumId="7">
    <w:nsid w:val="36E78E0C"/>
    <w:multiLevelType w:val="hybridMultilevel"/>
    <w:tmpl w:val="00000000"/>
    <w:lvl w:ilvl="0">
      <w:start w:val="1"/>
      <w:numFmt w:val="decimal"/>
      <w:lvlText w:val="（%1）"/>
      <w:lvlJc w:val="left"/>
      <w:pPr>
        <w:ind w:left="1536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64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89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13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6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87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12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36" w:hanging="701"/>
      </w:pPr>
      <w:rPr>
        <w:rFonts w:hint="default"/>
        <w:lang w:val="en-US" w:eastAsia="zh-CN" w:bidi="ar-SA"/>
      </w:rPr>
    </w:lvl>
  </w:abstractNum>
  <w:abstractNum w:abstractNumId="8">
    <w:nsid w:val="3889E449"/>
    <w:multiLevelType w:val="hybridMultilevel"/>
    <w:tmpl w:val="00000000"/>
    <w:lvl w:ilvl="0">
      <w:start w:val="1"/>
      <w:numFmt w:val="decimal"/>
      <w:lvlText w:val="（%1）"/>
      <w:lvlJc w:val="left"/>
      <w:pPr>
        <w:ind w:left="1536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64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89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13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6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87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12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36" w:hanging="701"/>
      </w:pPr>
      <w:rPr>
        <w:rFonts w:hint="default"/>
        <w:lang w:val="en-US" w:eastAsia="zh-CN" w:bidi="ar-SA"/>
      </w:rPr>
    </w:lvl>
  </w:abstractNum>
  <w:abstractNum w:abstractNumId="9">
    <w:nsid w:val="3C36BFE0"/>
    <w:multiLevelType w:val="hybridMultilevel"/>
    <w:tmpl w:val="00000000"/>
    <w:lvl w:ilvl="0">
      <w:start w:val="1"/>
      <w:numFmt w:val="decimal"/>
      <w:lvlText w:val="（%1）"/>
      <w:lvlJc w:val="left"/>
      <w:pPr>
        <w:ind w:left="1569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8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20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2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5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7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1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40" w:hanging="701"/>
      </w:pPr>
      <w:rPr>
        <w:rFonts w:hint="default"/>
        <w:lang w:val="en-US" w:eastAsia="zh-CN" w:bidi="ar-SA"/>
      </w:rPr>
    </w:lvl>
  </w:abstractNum>
  <w:abstractNum w:abstractNumId="10">
    <w:nsid w:val="508D9EC2"/>
    <w:multiLevelType w:val="hybridMultilevel"/>
    <w:tmpl w:val="00000000"/>
    <w:lvl w:ilvl="0">
      <w:start w:val="1"/>
      <w:numFmt w:val="decimal"/>
      <w:lvlText w:val="%1）"/>
      <w:lvlJc w:val="left"/>
      <w:pPr>
        <w:ind w:left="1289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30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81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31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82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3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83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34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84" w:hanging="421"/>
      </w:pPr>
      <w:rPr>
        <w:rFonts w:hint="default"/>
        <w:lang w:val="en-US" w:eastAsia="zh-CN" w:bidi="ar-SA"/>
      </w:rPr>
    </w:lvl>
  </w:abstractNum>
  <w:abstractNum w:abstractNumId="11">
    <w:nsid w:val="532916BB"/>
    <w:multiLevelType w:val="hybridMultilevel"/>
    <w:tmpl w:val="00000000"/>
    <w:lvl w:ilvl="0">
      <w:start w:val="1"/>
      <w:numFmt w:val="decimal"/>
      <w:lvlText w:val="%1"/>
      <w:lvlJc w:val="left"/>
      <w:pPr>
        <w:ind w:left="861" w:hanging="564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61" w:hanging="564"/>
        <w:jc w:val="left"/>
      </w:pPr>
      <w:rPr>
        <w:rFonts w:hint="default"/>
        <w:spacing w:val="0"/>
        <w:w w:val="83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45" w:hanging="5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37" w:hanging="5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30" w:hanging="5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23" w:hanging="5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15" w:hanging="5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08" w:hanging="5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00" w:hanging="564"/>
      </w:pPr>
      <w:rPr>
        <w:rFonts w:hint="default"/>
        <w:lang w:val="en-US" w:eastAsia="zh-CN" w:bidi="ar-SA"/>
      </w:rPr>
    </w:lvl>
  </w:abstractNum>
  <w:abstractNum w:abstractNumId="12">
    <w:nsid w:val="546F0AD5"/>
    <w:multiLevelType w:val="hybridMultilevel"/>
    <w:tmpl w:val="00000000"/>
    <w:lvl w:ilvl="0">
      <w:start w:val="1"/>
      <w:numFmt w:val="decimal"/>
      <w:lvlText w:val="（%1）"/>
      <w:lvlJc w:val="left"/>
      <w:pPr>
        <w:ind w:left="1536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64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89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13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6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87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12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36" w:hanging="701"/>
      </w:pPr>
      <w:rPr>
        <w:rFonts w:hint="default"/>
        <w:lang w:val="en-US" w:eastAsia="zh-CN" w:bidi="ar-SA"/>
      </w:rPr>
    </w:lvl>
  </w:abstractNum>
  <w:abstractNum w:abstractNumId="13">
    <w:nsid w:val="57AC3EFC"/>
    <w:multiLevelType w:val="hybridMultilevel"/>
    <w:tmpl w:val="00000000"/>
    <w:lvl w:ilvl="0">
      <w:start w:val="1"/>
      <w:numFmt w:val="decimal"/>
      <w:lvlText w:val="（%1）"/>
      <w:lvlJc w:val="left"/>
      <w:pPr>
        <w:ind w:left="1494" w:hanging="70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2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5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8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4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7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0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28" w:hanging="701"/>
      </w:pPr>
      <w:rPr>
        <w:rFonts w:hint="default"/>
        <w:lang w:val="en-US" w:eastAsia="zh-CN" w:bidi="ar-SA"/>
      </w:rPr>
    </w:lvl>
  </w:abstractNum>
  <w:abstractNum w:abstractNumId="14">
    <w:nsid w:val="5957426C"/>
    <w:multiLevelType w:val="hybridMultilevel"/>
    <w:tmpl w:val="00000000"/>
    <w:lvl w:ilvl="0">
      <w:start w:val="1"/>
      <w:numFmt w:val="decimal"/>
      <w:lvlText w:val="（%1）"/>
      <w:lvlJc w:val="left"/>
      <w:pPr>
        <w:ind w:left="1569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8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20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2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5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7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1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40" w:hanging="701"/>
      </w:pPr>
      <w:rPr>
        <w:rFonts w:hint="default"/>
        <w:lang w:val="en-US" w:eastAsia="zh-CN" w:bidi="ar-SA"/>
      </w:rPr>
    </w:lvl>
  </w:abstractNum>
  <w:abstractNum w:abstractNumId="15">
    <w:nsid w:val="5CD57A58"/>
    <w:multiLevelType w:val="hybridMultilevel"/>
    <w:tmpl w:val="00000000"/>
    <w:lvl w:ilvl="0">
      <w:start w:val="7"/>
      <w:numFmt w:val="lowerLetter"/>
      <w:lvlText w:val="%1)"/>
      <w:lvlJc w:val="left"/>
      <w:pPr>
        <w:ind w:left="1189" w:hanging="420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9"/>
      <w:numFmt w:val="upperLetter"/>
      <w:lvlText w:val="%2)"/>
      <w:lvlJc w:val="left"/>
      <w:pPr>
        <w:ind w:left="1278" w:hanging="4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70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0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5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95" w:hanging="420"/>
      </w:pPr>
      <w:rPr>
        <w:rFonts w:hint="default"/>
        <w:lang w:val="en-US" w:eastAsia="zh-CN" w:bidi="ar-SA"/>
      </w:rPr>
    </w:lvl>
  </w:abstractNum>
  <w:abstractNum w:abstractNumId="16">
    <w:nsid w:val="60AA1B9C"/>
    <w:multiLevelType w:val="hybridMultilevel"/>
    <w:tmpl w:val="00000000"/>
    <w:lvl w:ilvl="0">
      <w:start w:val="1"/>
      <w:numFmt w:val="decimal"/>
      <w:lvlText w:val="（%1）"/>
      <w:lvlJc w:val="left"/>
      <w:pPr>
        <w:ind w:left="298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2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4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4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4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9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4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88" w:hanging="701"/>
      </w:pPr>
      <w:rPr>
        <w:rFonts w:hint="default"/>
        <w:lang w:val="en-US" w:eastAsia="zh-CN" w:bidi="ar-SA"/>
      </w:rPr>
    </w:lvl>
  </w:abstractNum>
  <w:abstractNum w:abstractNumId="17">
    <w:nsid w:val="6464EABE"/>
    <w:multiLevelType w:val="hybridMultilevel"/>
    <w:tmpl w:val="00000000"/>
    <w:lvl w:ilvl="0">
      <w:start w:val="1"/>
      <w:numFmt w:val="decimal"/>
      <w:lvlText w:val="（%1）"/>
      <w:lvlJc w:val="left"/>
      <w:pPr>
        <w:ind w:left="298" w:hanging="70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48" w:hanging="70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7" w:hanging="70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45" w:hanging="70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4" w:hanging="70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43" w:hanging="70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91" w:hanging="70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40" w:hanging="70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88" w:hanging="706"/>
      </w:pPr>
      <w:rPr>
        <w:rFonts w:hint="default"/>
        <w:lang w:val="en-US" w:eastAsia="zh-CN" w:bidi="ar-SA"/>
      </w:rPr>
    </w:lvl>
  </w:abstractNum>
  <w:abstractNum w:abstractNumId="18">
    <w:nsid w:val="6B2F17F8"/>
    <w:multiLevelType w:val="hybridMultilevel"/>
    <w:tmpl w:val="00000000"/>
    <w:lvl w:ilvl="0">
      <w:start w:val="1"/>
      <w:numFmt w:val="decimal"/>
      <w:lvlText w:val="%1）"/>
      <w:lvlJc w:val="left"/>
      <w:pPr>
        <w:ind w:left="1256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12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65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17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70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2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75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28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80" w:hanging="421"/>
      </w:pPr>
      <w:rPr>
        <w:rFonts w:hint="default"/>
        <w:lang w:val="en-US" w:eastAsia="zh-CN" w:bidi="ar-SA"/>
      </w:rPr>
    </w:lvl>
  </w:abstractNum>
  <w:abstractNum w:abstractNumId="19">
    <w:nsid w:val="715AA9C1"/>
    <w:multiLevelType w:val="hybridMultilevel"/>
    <w:tmpl w:val="00000000"/>
    <w:lvl w:ilvl="0">
      <w:start w:val="1"/>
      <w:numFmt w:val="decimal"/>
      <w:lvlText w:val="（%1）"/>
      <w:lvlJc w:val="left"/>
      <w:pPr>
        <w:ind w:left="298" w:hanging="708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48" w:hanging="70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7" w:hanging="70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45" w:hanging="70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4" w:hanging="70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43" w:hanging="70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91" w:hanging="70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40" w:hanging="70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88" w:hanging="708"/>
      </w:pPr>
      <w:rPr>
        <w:rFonts w:hint="default"/>
        <w:lang w:val="en-US" w:eastAsia="zh-CN" w:bidi="ar-SA"/>
      </w:rPr>
    </w:lvl>
  </w:abstractNum>
  <w:abstractNum w:abstractNumId="20">
    <w:nsid w:val="74005F67"/>
    <w:multiLevelType w:val="hybridMultilevel"/>
    <w:tmpl w:val="00000000"/>
    <w:lvl w:ilvl="0">
      <w:start w:val="1"/>
      <w:numFmt w:val="decimal"/>
      <w:lvlText w:val="（%1）"/>
      <w:lvlJc w:val="left"/>
      <w:pPr>
        <w:ind w:left="1536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64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89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13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6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87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12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36" w:hanging="701"/>
      </w:pPr>
      <w:rPr>
        <w:rFonts w:hint="default"/>
        <w:lang w:val="en-US" w:eastAsia="zh-CN" w:bidi="ar-SA"/>
      </w:rPr>
    </w:lvl>
  </w:abstractNum>
  <w:abstractNum w:abstractNumId="21">
    <w:nsid w:val="7498A96B"/>
    <w:multiLevelType w:val="hybridMultilevel"/>
    <w:tmpl w:val="00000000"/>
    <w:lvl w:ilvl="0">
      <w:start w:val="1"/>
      <w:numFmt w:val="decimal"/>
      <w:lvlText w:val="（%1）"/>
      <w:lvlJc w:val="left"/>
      <w:pPr>
        <w:ind w:left="298" w:hanging="70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48" w:hanging="70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7" w:hanging="70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45" w:hanging="70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4" w:hanging="70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43" w:hanging="70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91" w:hanging="70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40" w:hanging="70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88" w:hanging="706"/>
      </w:pPr>
      <w:rPr>
        <w:rFonts w:hint="default"/>
        <w:lang w:val="en-US" w:eastAsia="zh-CN" w:bidi="ar-SA"/>
      </w:rPr>
    </w:lvl>
  </w:abstractNum>
  <w:abstractNum w:abstractNumId="22">
    <w:nsid w:val="7929350B"/>
    <w:multiLevelType w:val="hybridMultilevel"/>
    <w:tmpl w:val="00000000"/>
    <w:lvl w:ilvl="0">
      <w:start w:val="1"/>
      <w:numFmt w:val="decimal"/>
      <w:lvlText w:val="%1）"/>
      <w:lvlJc w:val="left"/>
      <w:pPr>
        <w:ind w:left="868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52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45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37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30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2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15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08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00" w:hanging="421"/>
      </w:pPr>
      <w:rPr>
        <w:rFonts w:hint="default"/>
        <w:lang w:val="en-US" w:eastAsia="zh-CN" w:bidi="ar-SA"/>
      </w:rPr>
    </w:lvl>
  </w:abstractNum>
  <w:abstractNum w:abstractNumId="23">
    <w:nsid w:val="7C7ABB41"/>
    <w:multiLevelType w:val="hybridMultilevel"/>
    <w:tmpl w:val="00000000"/>
    <w:lvl w:ilvl="0">
      <w:start w:val="1"/>
      <w:numFmt w:val="decimal"/>
      <w:lvlText w:val="%1）"/>
      <w:lvlJc w:val="left"/>
      <w:pPr>
        <w:ind w:left="1256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12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65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17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70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2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75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28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80" w:hanging="421"/>
      </w:pPr>
      <w:rPr>
        <w:rFonts w:hint="default"/>
        <w:lang w:val="en-US" w:eastAsia="zh-CN" w:bidi="ar-SA"/>
      </w:rPr>
    </w:lvl>
  </w:abstractNum>
  <w:abstractNum w:abstractNumId="24">
    <w:nsid w:val="7E78B706"/>
    <w:multiLevelType w:val="hybridMultilevel"/>
    <w:tmpl w:val="00000000"/>
    <w:lvl w:ilvl="0">
      <w:start w:val="1"/>
      <w:numFmt w:val="decimal"/>
      <w:lvlText w:val="（%1）"/>
      <w:lvlJc w:val="left"/>
      <w:pPr>
        <w:ind w:left="1569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8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20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2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5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7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1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40" w:hanging="701"/>
      </w:pPr>
      <w:rPr>
        <w:rFonts w:hint="default"/>
        <w:lang w:val="en-US" w:eastAsia="zh-CN" w:bidi="ar-SA"/>
      </w:rPr>
    </w:lvl>
  </w:abstractNum>
  <w:abstractNum w:abstractNumId="25">
    <w:nsid w:val="7F3A167D"/>
    <w:multiLevelType w:val="hybridMultilevel"/>
    <w:tmpl w:val="00000000"/>
    <w:lvl w:ilvl="0">
      <w:start w:val="1"/>
      <w:numFmt w:val="decimal"/>
      <w:lvlText w:val="%1"/>
      <w:lvlJc w:val="left"/>
      <w:pPr>
        <w:ind w:left="1284" w:hanging="987"/>
        <w:jc w:val="left"/>
      </w:pPr>
      <w:rPr>
        <w:rFonts w:hint="default"/>
        <w:lang w:val="en-US" w:eastAsia="zh-CN" w:bidi="ar-SA"/>
      </w:rPr>
    </w:lvl>
    <w:lvl w:ilvl="1">
      <w:start w:val="3"/>
      <w:numFmt w:val="decimal"/>
      <w:lvlText w:val="%1.%2"/>
      <w:lvlJc w:val="left"/>
      <w:pPr>
        <w:ind w:left="1284" w:hanging="987"/>
        <w:jc w:val="left"/>
      </w:pPr>
      <w:rPr>
        <w:rFonts w:hint="default"/>
        <w:lang w:val="en-US" w:eastAsia="zh-CN" w:bidi="ar-SA"/>
      </w:rPr>
    </w:lvl>
    <w:lvl w:ilvl="2">
      <w:start w:val="2"/>
      <w:numFmt w:val="decimal"/>
      <w:lvlText w:val="%1.%2.%3."/>
      <w:lvlJc w:val="left"/>
      <w:pPr>
        <w:ind w:left="1284" w:hanging="987"/>
        <w:jc w:val="left"/>
      </w:pPr>
      <w:rPr>
        <w:rFonts w:hint="default"/>
        <w:spacing w:val="1"/>
        <w:w w:val="83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31" w:hanging="9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82" w:hanging="9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33" w:hanging="9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83" w:hanging="9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34" w:hanging="9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84" w:hanging="987"/>
      </w:pPr>
      <w:rPr>
        <w:rFonts w:hint="default"/>
        <w:lang w:val="en-US" w:eastAsia="zh-CN" w:bidi="ar-SA"/>
      </w:rPr>
    </w:lvl>
  </w:abstractNum>
  <w:num w:numId="1">
    <w:abstractNumId w:val="3"/>
  </w:num>
  <w:num w:numId="2">
    <w:abstractNumId w:val="12"/>
  </w:num>
  <w:num w:numId="3">
    <w:abstractNumId w:val="23"/>
  </w:num>
  <w:num w:numId="4">
    <w:abstractNumId w:val="2"/>
  </w:num>
  <w:num w:numId="5">
    <w:abstractNumId w:val="20"/>
  </w:num>
  <w:num w:numId="6">
    <w:abstractNumId w:val="16"/>
  </w:num>
  <w:num w:numId="7">
    <w:abstractNumId w:val="8"/>
  </w:num>
  <w:num w:numId="8">
    <w:abstractNumId w:val="18"/>
  </w:num>
  <w:num w:numId="9">
    <w:abstractNumId w:val="7"/>
  </w:num>
  <w:num w:numId="10">
    <w:abstractNumId w:val="19"/>
  </w:num>
  <w:num w:numId="11">
    <w:abstractNumId w:val="24"/>
  </w:num>
  <w:num w:numId="12">
    <w:abstractNumId w:val="6"/>
  </w:num>
  <w:num w:numId="13">
    <w:abstractNumId w:val="10"/>
  </w:num>
  <w:num w:numId="14">
    <w:abstractNumId w:val="0"/>
  </w:num>
  <w:num w:numId="15">
    <w:abstractNumId w:val="13"/>
  </w:num>
  <w:num w:numId="16">
    <w:abstractNumId w:val="4"/>
  </w:num>
  <w:num w:numId="17">
    <w:abstractNumId w:val="22"/>
  </w:num>
  <w:num w:numId="18">
    <w:abstractNumId w:val="14"/>
  </w:num>
  <w:num w:numId="19">
    <w:abstractNumId w:val="9"/>
  </w:num>
  <w:num w:numId="20">
    <w:abstractNumId w:val="17"/>
  </w:num>
  <w:num w:numId="21">
    <w:abstractNumId w:val="15"/>
  </w:num>
  <w:num w:numId="22">
    <w:abstractNumId w:val="5"/>
  </w:num>
  <w:num w:numId="23">
    <w:abstractNumId w:val="25"/>
  </w:num>
  <w:num w:numId="24">
    <w:abstractNumId w:val="11"/>
  </w:num>
  <w:num w:numId="25">
    <w:abstractNumId w:val="2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1"/>
      <w:ind w:left="1021" w:hanging="724"/>
      <w:outlineLvl w:val="0"/>
    </w:pPr>
    <w:rPr>
      <w:rFonts w:ascii="宋体" w:eastAsia="宋体" w:hAnsi="宋体" w:cs="宋体"/>
      <w:sz w:val="32"/>
      <w:szCs w:val="32"/>
      <w:lang w:val="en-US" w:eastAsia="zh-CN" w:bidi="ar-SA"/>
    </w:rPr>
  </w:style>
  <w:style w:type="paragraph" w:styleId="Heading2">
    <w:name w:val="heading 2"/>
    <w:basedOn w:val="Normal"/>
    <w:uiPriority w:val="1"/>
    <w:qFormat/>
    <w:pPr>
      <w:ind w:right="5"/>
      <w:jc w:val="center"/>
      <w:outlineLvl w:val="1"/>
    </w:pPr>
    <w:rPr>
      <w:rFonts w:ascii="Microsoft JhengHei" w:eastAsia="Microsoft JhengHei" w:hAnsi="Microsoft JhengHei" w:cs="Microsoft JhengHei"/>
      <w:b/>
      <w:bCs/>
      <w:sz w:val="30"/>
      <w:szCs w:val="30"/>
      <w:lang w:val="en-US" w:eastAsia="zh-CN" w:bidi="ar-SA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ind w:left="4468" w:right="4475"/>
      <w:jc w:val="both"/>
    </w:pPr>
    <w:rPr>
      <w:rFonts w:ascii="Microsoft JhengHei" w:eastAsia="Microsoft JhengHei" w:hAnsi="Microsoft JhengHei" w:cs="Microsoft JhengHei"/>
      <w:b/>
      <w:bCs/>
      <w:sz w:val="84"/>
      <w:szCs w:val="84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298" w:hanging="702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39620514412501005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numbering" Target="numbering.xml" /><Relationship Id="rId41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15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17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2024-03-04T13:29:27Z</dcterms:created>
  <dcterms:modified xsi:type="dcterms:W3CDTF">2024-03-04T13:29:27Z</dcterms:modified>
</cp:coreProperties>
</file>