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云计算软件相关行业公司员工职业生涯规划</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920" w:history="1">
        <w:r>
          <w:rPr>
            <w:rFonts w:ascii="仿宋" w:eastAsia="仿宋" w:hAnsi="仿宋" w:cs="仿宋" w:hint="eastAsia"/>
            <w:lang w:eastAsia="zh-CN"/>
          </w:rPr>
          <w:t>序言</w:t>
        </w:r>
        <w:r>
          <w:tab/>
        </w:r>
        <w:r>
          <w:fldChar w:fldCharType="begin"/>
        </w:r>
        <w:r>
          <w:instrText xml:space="preserve"> PAGEREF _Toc15920 \h </w:instrText>
        </w:r>
        <w:r>
          <w:fldChar w:fldCharType="separate"/>
        </w:r>
        <w:r>
          <w:t>3</w:t>
        </w:r>
        <w:r>
          <w:fldChar w:fldCharType="end"/>
        </w:r>
      </w:hyperlink>
    </w:p>
    <w:p>
      <w:pPr>
        <w:pStyle w:val="TOC1"/>
        <w:tabs>
          <w:tab w:val="right" w:leader="dot" w:pos="8306"/>
        </w:tabs>
      </w:pPr>
      <w:hyperlink w:anchor="_Toc8486" w:history="1">
        <w:r>
          <w:rPr>
            <w:rFonts w:ascii="仿宋" w:eastAsia="仿宋" w:hAnsi="仿宋" w:cs="仿宋" w:hint="eastAsia"/>
            <w:lang w:eastAsia="zh-CN"/>
          </w:rPr>
          <w:t>一、员工职业生涯规划与发展</w:t>
        </w:r>
        <w:r>
          <w:tab/>
        </w:r>
        <w:r>
          <w:fldChar w:fldCharType="begin"/>
        </w:r>
        <w:r>
          <w:instrText xml:space="preserve"> PAGEREF _Toc8486 \h </w:instrText>
        </w:r>
        <w:r>
          <w:fldChar w:fldCharType="separate"/>
        </w:r>
        <w:r>
          <w:t>3</w:t>
        </w:r>
        <w:r>
          <w:fldChar w:fldCharType="end"/>
        </w:r>
      </w:hyperlink>
    </w:p>
    <w:p>
      <w:pPr>
        <w:pStyle w:val="TOC2"/>
        <w:tabs>
          <w:tab w:val="right" w:leader="dot" w:pos="8306"/>
        </w:tabs>
      </w:pPr>
      <w:hyperlink w:anchor="_Toc30812" w:history="1">
        <w:r>
          <w:rPr>
            <w:rFonts w:ascii="仿宋" w:eastAsia="仿宋" w:hAnsi="仿宋" w:cs="仿宋" w:hint="eastAsia"/>
            <w:lang w:eastAsia="zh-CN"/>
          </w:rPr>
          <w:t>(一)、职业生涯规划概述</w:t>
        </w:r>
        <w:r>
          <w:tab/>
        </w:r>
        <w:r>
          <w:fldChar w:fldCharType="begin"/>
        </w:r>
        <w:r>
          <w:instrText xml:space="preserve"> PAGEREF _Toc30812 \h </w:instrText>
        </w:r>
        <w:r>
          <w:fldChar w:fldCharType="separate"/>
        </w:r>
        <w:r>
          <w:t>3</w:t>
        </w:r>
        <w:r>
          <w:fldChar w:fldCharType="end"/>
        </w:r>
      </w:hyperlink>
    </w:p>
    <w:p>
      <w:pPr>
        <w:pStyle w:val="TOC2"/>
        <w:tabs>
          <w:tab w:val="right" w:leader="dot" w:pos="8306"/>
        </w:tabs>
      </w:pPr>
      <w:hyperlink w:anchor="_Toc23779" w:history="1">
        <w:r>
          <w:rPr>
            <w:rFonts w:ascii="仿宋" w:eastAsia="仿宋" w:hAnsi="仿宋" w:cs="仿宋" w:hint="eastAsia"/>
            <w:lang w:eastAsia="zh-CN"/>
          </w:rPr>
          <w:t>(二)、基本原则与方法</w:t>
        </w:r>
        <w:r>
          <w:tab/>
        </w:r>
        <w:r>
          <w:fldChar w:fldCharType="begin"/>
        </w:r>
        <w:r>
          <w:instrText xml:space="preserve"> PAGEREF _Toc23779 \h </w:instrText>
        </w:r>
        <w:r>
          <w:fldChar w:fldCharType="separate"/>
        </w:r>
        <w:r>
          <w:t>4</w:t>
        </w:r>
        <w:r>
          <w:fldChar w:fldCharType="end"/>
        </w:r>
      </w:hyperlink>
    </w:p>
    <w:p>
      <w:pPr>
        <w:pStyle w:val="TOC2"/>
        <w:tabs>
          <w:tab w:val="right" w:leader="dot" w:pos="8306"/>
        </w:tabs>
      </w:pPr>
      <w:hyperlink w:anchor="_Toc29060" w:history="1">
        <w:r>
          <w:rPr>
            <w:rFonts w:ascii="仿宋" w:eastAsia="仿宋" w:hAnsi="仿宋" w:cs="仿宋" w:hint="eastAsia"/>
            <w:lang w:eastAsia="zh-CN"/>
          </w:rPr>
          <w:t>(三)、员工职业生涯管理</w:t>
        </w:r>
        <w:r>
          <w:tab/>
        </w:r>
        <w:r>
          <w:fldChar w:fldCharType="begin"/>
        </w:r>
        <w:r>
          <w:instrText xml:space="preserve"> PAGEREF _Toc29060 \h </w:instrText>
        </w:r>
        <w:r>
          <w:fldChar w:fldCharType="separate"/>
        </w:r>
        <w:r>
          <w:t>5</w:t>
        </w:r>
        <w:r>
          <w:fldChar w:fldCharType="end"/>
        </w:r>
      </w:hyperlink>
    </w:p>
    <w:p>
      <w:pPr>
        <w:pStyle w:val="TOC2"/>
        <w:tabs>
          <w:tab w:val="right" w:leader="dot" w:pos="8306"/>
        </w:tabs>
      </w:pPr>
      <w:hyperlink w:anchor="_Toc10989" w:history="1">
        <w:r>
          <w:rPr>
            <w:rFonts w:ascii="仿宋" w:eastAsia="仿宋" w:hAnsi="仿宋" w:cs="仿宋" w:hint="eastAsia"/>
            <w:lang w:eastAsia="zh-CN"/>
          </w:rPr>
          <w:t>(四)、职业生涯发展支持体系</w:t>
        </w:r>
        <w:r>
          <w:tab/>
        </w:r>
        <w:r>
          <w:fldChar w:fldCharType="begin"/>
        </w:r>
        <w:r>
          <w:instrText xml:space="preserve"> PAGEREF _Toc10989 \h </w:instrText>
        </w:r>
        <w:r>
          <w:fldChar w:fldCharType="separate"/>
        </w:r>
        <w:r>
          <w:t>6</w:t>
        </w:r>
        <w:r>
          <w:fldChar w:fldCharType="end"/>
        </w:r>
      </w:hyperlink>
    </w:p>
    <w:p>
      <w:pPr>
        <w:pStyle w:val="TOC2"/>
        <w:tabs>
          <w:tab w:val="right" w:leader="dot" w:pos="8306"/>
        </w:tabs>
      </w:pPr>
      <w:hyperlink w:anchor="_Toc7935" w:history="1">
        <w:r>
          <w:rPr>
            <w:rFonts w:ascii="仿宋" w:eastAsia="仿宋" w:hAnsi="仿宋" w:cs="仿宋" w:hint="eastAsia"/>
            <w:lang w:eastAsia="zh-CN"/>
          </w:rPr>
          <w:t>(五)、公司文化与员工职业发展融合</w:t>
        </w:r>
        <w:r>
          <w:tab/>
        </w:r>
        <w:r>
          <w:fldChar w:fldCharType="begin"/>
        </w:r>
        <w:r>
          <w:instrText xml:space="preserve"> PAGEREF _Toc7935 \h </w:instrText>
        </w:r>
        <w:r>
          <w:fldChar w:fldCharType="separate"/>
        </w:r>
        <w:r>
          <w:t>8</w:t>
        </w:r>
        <w:r>
          <w:fldChar w:fldCharType="end"/>
        </w:r>
      </w:hyperlink>
    </w:p>
    <w:p>
      <w:pPr>
        <w:pStyle w:val="TOC2"/>
        <w:tabs>
          <w:tab w:val="right" w:leader="dot" w:pos="8306"/>
        </w:tabs>
      </w:pPr>
      <w:hyperlink w:anchor="_Toc3925" w:history="1">
        <w:r>
          <w:rPr>
            <w:rFonts w:ascii="仿宋" w:eastAsia="仿宋" w:hAnsi="仿宋" w:cs="仿宋" w:hint="eastAsia"/>
            <w:lang w:eastAsia="zh-CN"/>
          </w:rPr>
          <w:t>(六)、未来趋势与发展策略</w:t>
        </w:r>
        <w:r>
          <w:tab/>
        </w:r>
        <w:r>
          <w:fldChar w:fldCharType="begin"/>
        </w:r>
        <w:r>
          <w:instrText xml:space="preserve"> PAGEREF _Toc3925 \h </w:instrText>
        </w:r>
        <w:r>
          <w:fldChar w:fldCharType="separate"/>
        </w:r>
        <w:r>
          <w:t>10</w:t>
        </w:r>
        <w:r>
          <w:fldChar w:fldCharType="end"/>
        </w:r>
      </w:hyperlink>
    </w:p>
    <w:p>
      <w:pPr>
        <w:pStyle w:val="TOC1"/>
        <w:tabs>
          <w:tab w:val="right" w:leader="dot" w:pos="8306"/>
        </w:tabs>
      </w:pPr>
      <w:hyperlink w:anchor="_Toc4196" w:history="1">
        <w:r>
          <w:rPr>
            <w:rFonts w:ascii="仿宋" w:eastAsia="仿宋" w:hAnsi="仿宋" w:cs="仿宋" w:hint="eastAsia"/>
            <w:lang w:eastAsia="zh-CN"/>
          </w:rPr>
          <w:t>二、薪酬制度管理</w:t>
        </w:r>
        <w:r>
          <w:tab/>
        </w:r>
        <w:r>
          <w:fldChar w:fldCharType="begin"/>
        </w:r>
        <w:r>
          <w:instrText xml:space="preserve"> PAGEREF _Toc4196 \h </w:instrText>
        </w:r>
        <w:r>
          <w:fldChar w:fldCharType="separate"/>
        </w:r>
        <w:r>
          <w:t>12</w:t>
        </w:r>
        <w:r>
          <w:fldChar w:fldCharType="end"/>
        </w:r>
      </w:hyperlink>
    </w:p>
    <w:p>
      <w:pPr>
        <w:pStyle w:val="TOC2"/>
        <w:tabs>
          <w:tab w:val="right" w:leader="dot" w:pos="8306"/>
        </w:tabs>
      </w:pPr>
      <w:hyperlink w:anchor="_Toc12273" w:history="1">
        <w:r>
          <w:rPr>
            <w:rFonts w:ascii="仿宋" w:eastAsia="仿宋" w:hAnsi="仿宋" w:cs="仿宋" w:hint="eastAsia"/>
            <w:lang w:eastAsia="zh-CN"/>
          </w:rPr>
          <w:t>(一)、薪酬管理制度</w:t>
        </w:r>
        <w:r>
          <w:tab/>
        </w:r>
        <w:r>
          <w:fldChar w:fldCharType="begin"/>
        </w:r>
        <w:r>
          <w:instrText xml:space="preserve"> PAGEREF _Toc12273 \h </w:instrText>
        </w:r>
        <w:r>
          <w:fldChar w:fldCharType="separate"/>
        </w:r>
        <w:r>
          <w:t>12</w:t>
        </w:r>
        <w:r>
          <w:fldChar w:fldCharType="end"/>
        </w:r>
      </w:hyperlink>
    </w:p>
    <w:p>
      <w:pPr>
        <w:pStyle w:val="TOC2"/>
        <w:tabs>
          <w:tab w:val="right" w:leader="dot" w:pos="8306"/>
        </w:tabs>
      </w:pPr>
      <w:hyperlink w:anchor="_Toc24136" w:history="1">
        <w:r>
          <w:rPr>
            <w:rFonts w:ascii="仿宋" w:eastAsia="仿宋" w:hAnsi="仿宋" w:cs="仿宋" w:hint="eastAsia"/>
            <w:lang w:eastAsia="zh-CN"/>
          </w:rPr>
          <w:t>(二)、奖金制度的制定</w:t>
        </w:r>
        <w:r>
          <w:tab/>
        </w:r>
        <w:r>
          <w:fldChar w:fldCharType="begin"/>
        </w:r>
        <w:r>
          <w:instrText xml:space="preserve"> PAGEREF _Toc24136 \h </w:instrText>
        </w:r>
        <w:r>
          <w:fldChar w:fldCharType="separate"/>
        </w:r>
        <w:r>
          <w:t>15</w:t>
        </w:r>
        <w:r>
          <w:fldChar w:fldCharType="end"/>
        </w:r>
      </w:hyperlink>
    </w:p>
    <w:p>
      <w:pPr>
        <w:pStyle w:val="TOC2"/>
        <w:tabs>
          <w:tab w:val="right" w:leader="dot" w:pos="8306"/>
        </w:tabs>
      </w:pPr>
      <w:hyperlink w:anchor="_Toc3261" w:history="1">
        <w:r>
          <w:rPr>
            <w:rFonts w:ascii="仿宋" w:eastAsia="仿宋" w:hAnsi="仿宋" w:cs="仿宋" w:hint="eastAsia"/>
            <w:lang w:eastAsia="zh-CN"/>
          </w:rPr>
          <w:t>(三)、岗位薪酬体系设计</w:t>
        </w:r>
        <w:r>
          <w:tab/>
        </w:r>
        <w:r>
          <w:fldChar w:fldCharType="begin"/>
        </w:r>
        <w:r>
          <w:instrText xml:space="preserve"> PAGEREF _Toc3261 \h </w:instrText>
        </w:r>
        <w:r>
          <w:fldChar w:fldCharType="separate"/>
        </w:r>
        <w:r>
          <w:t>18</w:t>
        </w:r>
        <w:r>
          <w:fldChar w:fldCharType="end"/>
        </w:r>
      </w:hyperlink>
    </w:p>
    <w:p>
      <w:pPr>
        <w:pStyle w:val="TOC2"/>
        <w:tabs>
          <w:tab w:val="right" w:leader="dot" w:pos="8306"/>
        </w:tabs>
      </w:pPr>
      <w:hyperlink w:anchor="_Toc29606" w:history="1">
        <w:r>
          <w:rPr>
            <w:rFonts w:ascii="仿宋" w:eastAsia="仿宋" w:hAnsi="仿宋" w:cs="仿宋" w:hint="eastAsia"/>
            <w:lang w:eastAsia="zh-CN"/>
          </w:rPr>
          <w:t>(四)、绩效薪酬体系设计</w:t>
        </w:r>
        <w:r>
          <w:tab/>
        </w:r>
        <w:r>
          <w:fldChar w:fldCharType="begin"/>
        </w:r>
        <w:r>
          <w:instrText xml:space="preserve"> PAGEREF _Toc29606 \h </w:instrText>
        </w:r>
        <w:r>
          <w:fldChar w:fldCharType="separate"/>
        </w:r>
        <w:r>
          <w:t>20</w:t>
        </w:r>
        <w:r>
          <w:fldChar w:fldCharType="end"/>
        </w:r>
      </w:hyperlink>
    </w:p>
    <w:p>
      <w:pPr>
        <w:pStyle w:val="TOC1"/>
        <w:tabs>
          <w:tab w:val="right" w:leader="dot" w:pos="8306"/>
        </w:tabs>
      </w:pPr>
      <w:hyperlink w:anchor="_Toc19458" w:history="1">
        <w:r>
          <w:rPr>
            <w:rFonts w:ascii="仿宋" w:eastAsia="仿宋" w:hAnsi="仿宋" w:cs="仿宋" w:hint="eastAsia"/>
            <w:lang w:eastAsia="zh-CN"/>
          </w:rPr>
          <w:t>三、员工压力管理及应对措施</w:t>
        </w:r>
        <w:r>
          <w:tab/>
        </w:r>
        <w:r>
          <w:fldChar w:fldCharType="begin"/>
        </w:r>
        <w:r>
          <w:instrText xml:space="preserve"> PAGEREF _Toc19458 \h </w:instrText>
        </w:r>
        <w:r>
          <w:fldChar w:fldCharType="separate"/>
        </w:r>
        <w:r>
          <w:t>21</w:t>
        </w:r>
        <w:r>
          <w:fldChar w:fldCharType="end"/>
        </w:r>
      </w:hyperlink>
    </w:p>
    <w:p>
      <w:pPr>
        <w:pStyle w:val="TOC2"/>
        <w:tabs>
          <w:tab w:val="right" w:leader="dot" w:pos="8306"/>
        </w:tabs>
      </w:pPr>
      <w:hyperlink w:anchor="_Toc12247" w:history="1">
        <w:r>
          <w:rPr>
            <w:rFonts w:ascii="仿宋" w:eastAsia="仿宋" w:hAnsi="仿宋" w:cs="仿宋" w:hint="eastAsia"/>
            <w:lang w:eastAsia="zh-CN"/>
          </w:rPr>
          <w:t>(一)、压力对员工的影响及管理原则</w:t>
        </w:r>
        <w:r>
          <w:tab/>
        </w:r>
        <w:r>
          <w:fldChar w:fldCharType="begin"/>
        </w:r>
        <w:r>
          <w:instrText xml:space="preserve"> PAGEREF _Toc12247 \h </w:instrText>
        </w:r>
        <w:r>
          <w:fldChar w:fldCharType="separate"/>
        </w:r>
        <w:r>
          <w:t>21</w:t>
        </w:r>
        <w:r>
          <w:fldChar w:fldCharType="end"/>
        </w:r>
      </w:hyperlink>
    </w:p>
    <w:p>
      <w:pPr>
        <w:pStyle w:val="TOC2"/>
        <w:tabs>
          <w:tab w:val="right" w:leader="dot" w:pos="8306"/>
        </w:tabs>
      </w:pPr>
      <w:hyperlink w:anchor="_Toc16651" w:history="1">
        <w:r>
          <w:rPr>
            <w:rFonts w:ascii="仿宋" w:eastAsia="仿宋" w:hAnsi="仿宋" w:cs="仿宋" w:hint="eastAsia"/>
            <w:lang w:eastAsia="zh-CN"/>
          </w:rPr>
          <w:t>(二)、压力应对策略及其实施方案</w:t>
        </w:r>
        <w:r>
          <w:tab/>
        </w:r>
        <w:r>
          <w:fldChar w:fldCharType="begin"/>
        </w:r>
        <w:r>
          <w:instrText xml:space="preserve"> PAGEREF _Toc16651 \h </w:instrText>
        </w:r>
        <w:r>
          <w:fldChar w:fldCharType="separate"/>
        </w:r>
        <w:r>
          <w:t>22</w:t>
        </w:r>
        <w:r>
          <w:fldChar w:fldCharType="end"/>
        </w:r>
      </w:hyperlink>
    </w:p>
    <w:p>
      <w:pPr>
        <w:pStyle w:val="TOC2"/>
        <w:tabs>
          <w:tab w:val="right" w:leader="dot" w:pos="8306"/>
        </w:tabs>
      </w:pPr>
      <w:hyperlink w:anchor="_Toc3336" w:history="1">
        <w:r>
          <w:rPr>
            <w:rFonts w:ascii="仿宋" w:eastAsia="仿宋" w:hAnsi="仿宋" w:cs="仿宋" w:hint="eastAsia"/>
            <w:lang w:eastAsia="zh-CN"/>
          </w:rPr>
          <w:t>(三)、压力管理效果的评估及持续改进</w:t>
        </w:r>
        <w:r>
          <w:tab/>
        </w:r>
        <w:r>
          <w:fldChar w:fldCharType="begin"/>
        </w:r>
        <w:r>
          <w:instrText xml:space="preserve"> PAGEREF _Toc3336 \h </w:instrText>
        </w:r>
        <w:r>
          <w:fldChar w:fldCharType="separate"/>
        </w:r>
        <w:r>
          <w:t>23</w:t>
        </w:r>
        <w:r>
          <w:fldChar w:fldCharType="end"/>
        </w:r>
      </w:hyperlink>
    </w:p>
    <w:p>
      <w:pPr>
        <w:pStyle w:val="TOC1"/>
        <w:tabs>
          <w:tab w:val="right" w:leader="dot" w:pos="8306"/>
        </w:tabs>
      </w:pPr>
      <w:hyperlink w:anchor="_Toc18737" w:history="1">
        <w:r>
          <w:rPr>
            <w:rFonts w:ascii="仿宋" w:eastAsia="仿宋" w:hAnsi="仿宋" w:cs="仿宋" w:hint="eastAsia"/>
            <w:lang w:eastAsia="zh-CN"/>
          </w:rPr>
          <w:t>四、宏观环境分析</w:t>
        </w:r>
        <w:r>
          <w:tab/>
        </w:r>
        <w:r>
          <w:fldChar w:fldCharType="begin"/>
        </w:r>
        <w:r>
          <w:instrText xml:space="preserve"> PAGEREF _Toc18737 \h </w:instrText>
        </w:r>
        <w:r>
          <w:fldChar w:fldCharType="separate"/>
        </w:r>
        <w:r>
          <w:t>25</w:t>
        </w:r>
        <w:r>
          <w:fldChar w:fldCharType="end"/>
        </w:r>
      </w:hyperlink>
    </w:p>
    <w:p>
      <w:pPr>
        <w:pStyle w:val="TOC2"/>
        <w:tabs>
          <w:tab w:val="right" w:leader="dot" w:pos="8306"/>
        </w:tabs>
      </w:pPr>
      <w:hyperlink w:anchor="_Toc6024" w:history="1">
        <w:r>
          <w:rPr>
            <w:rFonts w:ascii="仿宋" w:eastAsia="仿宋" w:hAnsi="仿宋" w:cs="仿宋" w:hint="eastAsia"/>
            <w:lang w:eastAsia="zh-CN"/>
          </w:rPr>
          <w:t>(一)、宏观环境分析</w:t>
        </w:r>
        <w:r>
          <w:tab/>
        </w:r>
        <w:r>
          <w:fldChar w:fldCharType="begin"/>
        </w:r>
        <w:r>
          <w:instrText xml:space="preserve"> PAGEREF _Toc6024 \h </w:instrText>
        </w:r>
        <w:r>
          <w:fldChar w:fldCharType="separate"/>
        </w:r>
        <w:r>
          <w:t>25</w:t>
        </w:r>
        <w:r>
          <w:fldChar w:fldCharType="end"/>
        </w:r>
      </w:hyperlink>
    </w:p>
    <w:p>
      <w:pPr>
        <w:pStyle w:val="TOC1"/>
        <w:tabs>
          <w:tab w:val="right" w:leader="dot" w:pos="8306"/>
        </w:tabs>
      </w:pPr>
      <w:hyperlink w:anchor="_Toc14972" w:history="1">
        <w:r>
          <w:rPr>
            <w:rFonts w:ascii="仿宋" w:eastAsia="仿宋" w:hAnsi="仿宋" w:cs="仿宋" w:hint="eastAsia"/>
            <w:lang w:eastAsia="zh-CN"/>
          </w:rPr>
          <w:t>五、公司简介</w:t>
        </w:r>
        <w:r>
          <w:tab/>
        </w:r>
        <w:r>
          <w:fldChar w:fldCharType="begin"/>
        </w:r>
        <w:r>
          <w:instrText xml:space="preserve"> PAGEREF _Toc14972 \h </w:instrText>
        </w:r>
        <w:r>
          <w:fldChar w:fldCharType="separate"/>
        </w:r>
        <w:r>
          <w:t>26</w:t>
        </w:r>
        <w:r>
          <w:fldChar w:fldCharType="end"/>
        </w:r>
      </w:hyperlink>
    </w:p>
    <w:p>
      <w:pPr>
        <w:pStyle w:val="TOC2"/>
        <w:tabs>
          <w:tab w:val="right" w:leader="dot" w:pos="8306"/>
        </w:tabs>
      </w:pPr>
      <w:hyperlink w:anchor="_Toc9321" w:history="1">
        <w:r>
          <w:rPr>
            <w:rFonts w:ascii="仿宋" w:eastAsia="仿宋" w:hAnsi="仿宋" w:cs="仿宋" w:hint="eastAsia"/>
            <w:lang w:eastAsia="zh-CN"/>
          </w:rPr>
          <w:t>(一)、公司基本信息</w:t>
        </w:r>
        <w:r>
          <w:tab/>
        </w:r>
        <w:r>
          <w:fldChar w:fldCharType="begin"/>
        </w:r>
        <w:r>
          <w:instrText xml:space="preserve"> PAGEREF _Toc9321 \h </w:instrText>
        </w:r>
        <w:r>
          <w:fldChar w:fldCharType="separate"/>
        </w:r>
        <w:r>
          <w:t>26</w:t>
        </w:r>
        <w:r>
          <w:fldChar w:fldCharType="end"/>
        </w:r>
      </w:hyperlink>
    </w:p>
    <w:p>
      <w:pPr>
        <w:pStyle w:val="TOC2"/>
        <w:tabs>
          <w:tab w:val="right" w:leader="dot" w:pos="8306"/>
        </w:tabs>
      </w:pPr>
      <w:hyperlink w:anchor="_Toc14389" w:history="1">
        <w:r>
          <w:rPr>
            <w:rFonts w:ascii="仿宋" w:eastAsia="仿宋" w:hAnsi="仿宋" w:cs="仿宋" w:hint="eastAsia"/>
            <w:lang w:eastAsia="zh-CN"/>
          </w:rPr>
          <w:t>(二)、公司简介</w:t>
        </w:r>
        <w:r>
          <w:tab/>
        </w:r>
        <w:r>
          <w:fldChar w:fldCharType="begin"/>
        </w:r>
        <w:r>
          <w:instrText xml:space="preserve"> PAGEREF _Toc14389 \h </w:instrText>
        </w:r>
        <w:r>
          <w:fldChar w:fldCharType="separate"/>
        </w:r>
        <w:r>
          <w:t>27</w:t>
        </w:r>
        <w:r>
          <w:fldChar w:fldCharType="end"/>
        </w:r>
      </w:hyperlink>
    </w:p>
    <w:p>
      <w:pPr>
        <w:pStyle w:val="TOC2"/>
        <w:tabs>
          <w:tab w:val="right" w:leader="dot" w:pos="8306"/>
        </w:tabs>
      </w:pPr>
      <w:hyperlink w:anchor="_Toc27208" w:history="1">
        <w:r>
          <w:rPr>
            <w:rFonts w:ascii="仿宋" w:eastAsia="仿宋" w:hAnsi="仿宋" w:cs="仿宋" w:hint="eastAsia"/>
            <w:lang w:eastAsia="zh-CN"/>
          </w:rPr>
          <w:t>(三)、核心人员介绍</w:t>
        </w:r>
        <w:r>
          <w:tab/>
        </w:r>
        <w:r>
          <w:fldChar w:fldCharType="begin"/>
        </w:r>
        <w:r>
          <w:instrText xml:space="preserve"> PAGEREF _Toc27208 \h </w:instrText>
        </w:r>
        <w:r>
          <w:fldChar w:fldCharType="separate"/>
        </w:r>
        <w:r>
          <w:t>29</w:t>
        </w:r>
        <w:r>
          <w:fldChar w:fldCharType="end"/>
        </w:r>
      </w:hyperlink>
    </w:p>
    <w:p>
      <w:pPr>
        <w:pStyle w:val="TOC1"/>
        <w:tabs>
          <w:tab w:val="right" w:leader="dot" w:pos="8306"/>
        </w:tabs>
      </w:pPr>
      <w:hyperlink w:anchor="_Toc9497" w:history="1">
        <w:r>
          <w:rPr>
            <w:rFonts w:ascii="仿宋" w:eastAsia="仿宋" w:hAnsi="仿宋" w:cs="仿宋" w:hint="eastAsia"/>
            <w:lang w:eastAsia="zh-CN"/>
          </w:rPr>
          <w:t>六、第十三章技术与创新支持</w:t>
        </w:r>
        <w:r>
          <w:tab/>
        </w:r>
        <w:r>
          <w:fldChar w:fldCharType="begin"/>
        </w:r>
        <w:r>
          <w:instrText xml:space="preserve"> PAGEREF _Toc9497 \h </w:instrText>
        </w:r>
        <w:r>
          <w:fldChar w:fldCharType="separate"/>
        </w:r>
        <w:r>
          <w:t>31</w:t>
        </w:r>
        <w:r>
          <w:fldChar w:fldCharType="end"/>
        </w:r>
      </w:hyperlink>
    </w:p>
    <w:p>
      <w:pPr>
        <w:pStyle w:val="TOC2"/>
        <w:tabs>
          <w:tab w:val="right" w:leader="dot" w:pos="8306"/>
        </w:tabs>
      </w:pPr>
      <w:hyperlink w:anchor="_Toc30009" w:history="1">
        <w:r>
          <w:rPr>
            <w:rFonts w:ascii="仿宋" w:eastAsia="仿宋" w:hAnsi="仿宋" w:cs="仿宋" w:hint="eastAsia"/>
            <w:lang w:eastAsia="zh-CN"/>
          </w:rPr>
          <w:t>(一)、技术培训与更新</w:t>
        </w:r>
        <w:r>
          <w:tab/>
        </w:r>
        <w:r>
          <w:fldChar w:fldCharType="begin"/>
        </w:r>
        <w:r>
          <w:instrText xml:space="preserve"> PAGEREF _Toc30009 \h </w:instrText>
        </w:r>
        <w:r>
          <w:fldChar w:fldCharType="separate"/>
        </w:r>
        <w:r>
          <w:t>31</w:t>
        </w:r>
        <w:r>
          <w:fldChar w:fldCharType="end"/>
        </w:r>
      </w:hyperlink>
    </w:p>
    <w:p>
      <w:pPr>
        <w:pStyle w:val="TOC2"/>
        <w:tabs>
          <w:tab w:val="right" w:leader="dot" w:pos="8306"/>
        </w:tabs>
      </w:pPr>
      <w:hyperlink w:anchor="_Toc26638" w:history="1">
        <w:r>
          <w:rPr>
            <w:rFonts w:ascii="仿宋" w:eastAsia="仿宋" w:hAnsi="仿宋" w:cs="仿宋" w:hint="eastAsia"/>
            <w:lang w:eastAsia="zh-CN"/>
          </w:rPr>
          <w:t>(二)、创新文化与项目支持</w:t>
        </w:r>
        <w:r>
          <w:tab/>
        </w:r>
        <w:r>
          <w:fldChar w:fldCharType="begin"/>
        </w:r>
        <w:r>
          <w:instrText xml:space="preserve"> PAGEREF _Toc26638 \h </w:instrText>
        </w:r>
        <w:r>
          <w:fldChar w:fldCharType="separate"/>
        </w:r>
        <w:r>
          <w:t>32</w:t>
        </w:r>
        <w:r>
          <w:fldChar w:fldCharType="end"/>
        </w:r>
      </w:hyperlink>
    </w:p>
    <w:p>
      <w:pPr>
        <w:pStyle w:val="TOC1"/>
        <w:tabs>
          <w:tab w:val="right" w:leader="dot" w:pos="8306"/>
        </w:tabs>
      </w:pPr>
      <w:hyperlink w:anchor="_Toc30503" w:history="1">
        <w:r>
          <w:rPr>
            <w:rFonts w:ascii="仿宋" w:eastAsia="仿宋" w:hAnsi="仿宋" w:cs="仿宋" w:hint="eastAsia"/>
            <w:lang w:eastAsia="zh-CN"/>
          </w:rPr>
          <w:t>七、第十二章职业伦理与社会责任</w:t>
        </w:r>
        <w:r>
          <w:tab/>
        </w:r>
        <w:r>
          <w:fldChar w:fldCharType="begin"/>
        </w:r>
        <w:r>
          <w:instrText xml:space="preserve"> PAGEREF _Toc30503 \h </w:instrText>
        </w:r>
        <w:r>
          <w:fldChar w:fldCharType="separate"/>
        </w:r>
        <w:r>
          <w:t>33</w:t>
        </w:r>
        <w:r>
          <w:fldChar w:fldCharType="end"/>
        </w:r>
      </w:hyperlink>
    </w:p>
    <w:p>
      <w:pPr>
        <w:pStyle w:val="TOC2"/>
        <w:tabs>
          <w:tab w:val="right" w:leader="dot" w:pos="8306"/>
        </w:tabs>
      </w:pPr>
      <w:hyperlink w:anchor="_Toc8066" w:history="1">
        <w:r>
          <w:rPr>
            <w:rFonts w:ascii="仿宋" w:eastAsia="仿宋" w:hAnsi="仿宋" w:cs="仿宋" w:hint="eastAsia"/>
            <w:lang w:eastAsia="zh-CN"/>
          </w:rPr>
          <w:t>(一)、职业道德规范</w:t>
        </w:r>
        <w:r>
          <w:tab/>
        </w:r>
        <w:r>
          <w:fldChar w:fldCharType="begin"/>
        </w:r>
        <w:r>
          <w:instrText xml:space="preserve"> PAGEREF _Toc8066 \h </w:instrText>
        </w:r>
        <w:r>
          <w:fldChar w:fldCharType="separate"/>
        </w:r>
        <w:r>
          <w:t>33</w:t>
        </w:r>
        <w:r>
          <w:fldChar w:fldCharType="end"/>
        </w:r>
      </w:hyperlink>
    </w:p>
    <w:p>
      <w:pPr>
        <w:pStyle w:val="TOC2"/>
        <w:tabs>
          <w:tab w:val="right" w:leader="dot" w:pos="8306"/>
        </w:tabs>
      </w:pPr>
      <w:hyperlink w:anchor="_Toc16430" w:history="1">
        <w:r>
          <w:rPr>
            <w:rFonts w:ascii="仿宋" w:eastAsia="仿宋" w:hAnsi="仿宋" w:cs="仿宋" w:hint="eastAsia"/>
            <w:lang w:eastAsia="zh-CN"/>
          </w:rPr>
          <w:t>(二)、社会责任履行</w:t>
        </w:r>
        <w:r>
          <w:tab/>
        </w:r>
        <w:r>
          <w:fldChar w:fldCharType="begin"/>
        </w:r>
        <w:r>
          <w:instrText xml:space="preserve"> PAGEREF _Toc16430 \h </w:instrText>
        </w:r>
        <w:r>
          <w:fldChar w:fldCharType="separate"/>
        </w:r>
        <w:r>
          <w:t>34</w:t>
        </w:r>
        <w:r>
          <w:fldChar w:fldCharType="end"/>
        </w:r>
      </w:hyperlink>
    </w:p>
    <w:p>
      <w:pPr>
        <w:pStyle w:val="TOC1"/>
        <w:tabs>
          <w:tab w:val="right" w:leader="dot" w:pos="8306"/>
        </w:tabs>
      </w:pPr>
      <w:hyperlink w:anchor="_Toc232" w:history="1">
        <w:r>
          <w:rPr>
            <w:rFonts w:ascii="仿宋" w:eastAsia="仿宋" w:hAnsi="仿宋" w:cs="仿宋" w:hint="eastAsia"/>
            <w:lang w:eastAsia="zh-CN"/>
          </w:rPr>
          <w:t>八、员工家庭与工作平衡支持计划</w:t>
        </w:r>
        <w:r>
          <w:tab/>
        </w:r>
        <w:r>
          <w:fldChar w:fldCharType="begin"/>
        </w:r>
        <w:r>
          <w:instrText xml:space="preserve"> PAGEREF _Toc232 \h </w:instrText>
        </w:r>
        <w:r>
          <w:fldChar w:fldCharType="separate"/>
        </w:r>
        <w:r>
          <w:t>35</w:t>
        </w:r>
        <w:r>
          <w:fldChar w:fldCharType="end"/>
        </w:r>
      </w:hyperlink>
    </w:p>
    <w:p>
      <w:pPr>
        <w:pStyle w:val="TOC2"/>
        <w:tabs>
          <w:tab w:val="right" w:leader="dot" w:pos="8306"/>
        </w:tabs>
      </w:pPr>
      <w:hyperlink w:anchor="_Toc18095" w:history="1">
        <w:r>
          <w:rPr>
            <w:rFonts w:ascii="仿宋" w:eastAsia="仿宋" w:hAnsi="仿宋" w:cs="仿宋" w:hint="eastAsia"/>
            <w:lang w:eastAsia="zh-CN"/>
          </w:rPr>
          <w:t>(一)、家庭与工作平衡的重要性分析</w:t>
        </w:r>
        <w:r>
          <w:tab/>
        </w:r>
        <w:r>
          <w:fldChar w:fldCharType="begin"/>
        </w:r>
        <w:r>
          <w:instrText xml:space="preserve"> PAGEREF _Toc18095 \h </w:instrText>
        </w:r>
        <w:r>
          <w:fldChar w:fldCharType="separate"/>
        </w:r>
        <w:r>
          <w:t>35</w:t>
        </w:r>
        <w:r>
          <w:fldChar w:fldCharType="end"/>
        </w:r>
      </w:hyperlink>
    </w:p>
    <w:p>
      <w:pPr>
        <w:pStyle w:val="TOC2"/>
        <w:tabs>
          <w:tab w:val="right" w:leader="dot" w:pos="8306"/>
        </w:tabs>
      </w:pPr>
      <w:hyperlink w:anchor="_Toc19689" w:history="1">
        <w:r>
          <w:rPr>
            <w:rFonts w:ascii="仿宋" w:eastAsia="仿宋" w:hAnsi="仿宋" w:cs="仿宋" w:hint="eastAsia"/>
            <w:lang w:eastAsia="zh-CN"/>
          </w:rPr>
          <w:t>(二)、支持计划的制定与实施步骤</w:t>
        </w:r>
        <w:r>
          <w:tab/>
        </w:r>
        <w:r>
          <w:fldChar w:fldCharType="begin"/>
        </w:r>
        <w:r>
          <w:instrText xml:space="preserve"> PAGEREF _Toc19689 \h </w:instrText>
        </w:r>
        <w:r>
          <w:fldChar w:fldCharType="separate"/>
        </w:r>
        <w:r>
          <w:t>35</w:t>
        </w:r>
        <w:r>
          <w:fldChar w:fldCharType="end"/>
        </w:r>
      </w:hyperlink>
    </w:p>
    <w:p>
      <w:pPr>
        <w:pStyle w:val="TOC2"/>
        <w:tabs>
          <w:tab w:val="right" w:leader="dot" w:pos="8306"/>
        </w:tabs>
      </w:pPr>
      <w:hyperlink w:anchor="_Toc9528" w:history="1">
        <w:r>
          <w:rPr>
            <w:rFonts w:ascii="仿宋" w:eastAsia="仿宋" w:hAnsi="仿宋" w:cs="仿宋" w:hint="eastAsia"/>
            <w:lang w:eastAsia="zh-CN"/>
          </w:rPr>
          <w:t>(三)、平衡效果的评估及调整优化</w:t>
        </w:r>
        <w:r>
          <w:tab/>
        </w:r>
        <w:r>
          <w:fldChar w:fldCharType="begin"/>
        </w:r>
        <w:r>
          <w:instrText xml:space="preserve"> PAGEREF _Toc9528 \h </w:instrText>
        </w:r>
        <w:r>
          <w:fldChar w:fldCharType="separate"/>
        </w:r>
        <w:r>
          <w:t>36</w:t>
        </w:r>
        <w:r>
          <w:fldChar w:fldCharType="end"/>
        </w:r>
      </w:hyperlink>
    </w:p>
    <w:p>
      <w:pPr>
        <w:pStyle w:val="TOC1"/>
        <w:tabs>
          <w:tab w:val="right" w:leader="dot" w:pos="8306"/>
        </w:tabs>
      </w:pPr>
      <w:hyperlink w:anchor="_Toc17985" w:history="1">
        <w:r>
          <w:rPr>
            <w:rFonts w:ascii="仿宋" w:eastAsia="仿宋" w:hAnsi="仿宋" w:cs="仿宋" w:hint="eastAsia"/>
            <w:lang w:eastAsia="zh-CN"/>
          </w:rPr>
          <w:t>九、第十四章员工健康与安全管理</w:t>
        </w:r>
        <w:r>
          <w:tab/>
        </w:r>
        <w:r>
          <w:fldChar w:fldCharType="begin"/>
        </w:r>
        <w:r>
          <w:instrText xml:space="preserve"> PAGEREF _Toc17985 \h </w:instrText>
        </w:r>
        <w:r>
          <w:fldChar w:fldCharType="separate"/>
        </w:r>
        <w:r>
          <w:t>36</w:t>
        </w:r>
        <w:r>
          <w:fldChar w:fldCharType="end"/>
        </w:r>
      </w:hyperlink>
    </w:p>
    <w:p>
      <w:pPr>
        <w:pStyle w:val="TOC2"/>
        <w:tabs>
          <w:tab w:val="right" w:leader="dot" w:pos="8306"/>
        </w:tabs>
      </w:pPr>
      <w:hyperlink w:anchor="_Toc25716" w:history="1">
        <w:r>
          <w:rPr>
            <w:rFonts w:ascii="仿宋" w:eastAsia="仿宋" w:hAnsi="仿宋" w:cs="仿宋" w:hint="eastAsia"/>
            <w:lang w:eastAsia="zh-CN"/>
          </w:rPr>
          <w:t>(一)、健康保障计划</w:t>
        </w:r>
        <w:r>
          <w:tab/>
        </w:r>
        <w:r>
          <w:fldChar w:fldCharType="begin"/>
        </w:r>
        <w:r>
          <w:instrText xml:space="preserve"> PAGEREF _Toc25716 \h </w:instrText>
        </w:r>
        <w:r>
          <w:fldChar w:fldCharType="separate"/>
        </w:r>
        <w:r>
          <w:t>36</w:t>
        </w:r>
        <w:r>
          <w:fldChar w:fldCharType="end"/>
        </w:r>
      </w:hyperlink>
    </w:p>
    <w:p>
      <w:pPr>
        <w:pStyle w:val="TOC2"/>
        <w:tabs>
          <w:tab w:val="right" w:leader="dot" w:pos="8306"/>
        </w:tabs>
      </w:pPr>
      <w:hyperlink w:anchor="_Toc18529" w:history="1">
        <w:r>
          <w:rPr>
            <w:rFonts w:ascii="仿宋" w:eastAsia="仿宋" w:hAnsi="仿宋" w:cs="仿宋" w:hint="eastAsia"/>
            <w:lang w:eastAsia="zh-CN"/>
          </w:rPr>
          <w:t>(二)、安全管理体系</w:t>
        </w:r>
        <w:r>
          <w:tab/>
        </w:r>
        <w:r>
          <w:fldChar w:fldCharType="begin"/>
        </w:r>
        <w:r>
          <w:instrText xml:space="preserve"> PAGEREF _Toc18529 \h </w:instrText>
        </w:r>
        <w:r>
          <w:fldChar w:fldCharType="separate"/>
        </w:r>
        <w:r>
          <w:t>37</w:t>
        </w:r>
        <w:r>
          <w:fldChar w:fldCharType="end"/>
        </w:r>
      </w:hyperlink>
    </w:p>
    <w:p>
      <w:pPr>
        <w:pStyle w:val="TOC1"/>
        <w:tabs>
          <w:tab w:val="right" w:leader="dot" w:pos="8306"/>
        </w:tabs>
      </w:pPr>
      <w:hyperlink w:anchor="_Toc22968" w:history="1">
        <w:r>
          <w:rPr>
            <w:rFonts w:ascii="仿宋" w:eastAsia="仿宋" w:hAnsi="仿宋" w:cs="仿宋" w:hint="eastAsia"/>
            <w:lang w:eastAsia="zh-CN"/>
          </w:rPr>
          <w:t>十、第二十八章公司与员工法律关系</w:t>
        </w:r>
        <w:r>
          <w:tab/>
        </w:r>
        <w:r>
          <w:fldChar w:fldCharType="begin"/>
        </w:r>
        <w:r>
          <w:instrText xml:space="preserve"> PAGEREF _Toc22968 \h </w:instrText>
        </w:r>
        <w:r>
          <w:fldChar w:fldCharType="separate"/>
        </w:r>
        <w:r>
          <w:t>39</w:t>
        </w:r>
        <w:r>
          <w:fldChar w:fldCharType="end"/>
        </w:r>
      </w:hyperlink>
    </w:p>
    <w:p>
      <w:pPr>
        <w:pStyle w:val="TOC2"/>
        <w:tabs>
          <w:tab w:val="right" w:leader="dot" w:pos="8306"/>
        </w:tabs>
      </w:pPr>
      <w:hyperlink w:anchor="_Toc17486" w:history="1">
        <w:r>
          <w:rPr>
            <w:rFonts w:ascii="仿宋" w:eastAsia="仿宋" w:hAnsi="仿宋" w:cs="仿宋" w:hint="eastAsia"/>
            <w:lang w:eastAsia="zh-CN"/>
          </w:rPr>
          <w:t>(一)、劳动合同管理</w:t>
        </w:r>
        <w:r>
          <w:tab/>
        </w:r>
        <w:r>
          <w:fldChar w:fldCharType="begin"/>
        </w:r>
        <w:r>
          <w:instrText xml:space="preserve"> PAGEREF _Toc17486 \h </w:instrText>
        </w:r>
        <w:r>
          <w:fldChar w:fldCharType="separate"/>
        </w:r>
        <w:r>
          <w:t>39</w:t>
        </w:r>
        <w:r>
          <w:fldChar w:fldCharType="end"/>
        </w:r>
      </w:hyperlink>
    </w:p>
    <w:p>
      <w:pPr>
        <w:pStyle w:val="TOC2"/>
        <w:tabs>
          <w:tab w:val="right" w:leader="dot" w:pos="8306"/>
        </w:tabs>
      </w:pPr>
      <w:hyperlink w:anchor="_Toc26349" w:history="1">
        <w:r>
          <w:rPr>
            <w:rFonts w:ascii="仿宋" w:eastAsia="仿宋" w:hAnsi="仿宋" w:cs="仿宋" w:hint="eastAsia"/>
            <w:lang w:eastAsia="zh-CN"/>
          </w:rPr>
          <w:t>(二)、法定假期与劳动保障</w:t>
        </w:r>
        <w:r>
          <w:tab/>
        </w:r>
        <w:r>
          <w:fldChar w:fldCharType="begin"/>
        </w:r>
        <w:r>
          <w:instrText xml:space="preserve"> PAGEREF _Toc26349 \h </w:instrText>
        </w:r>
        <w:r>
          <w:fldChar w:fldCharType="separate"/>
        </w:r>
        <w:r>
          <w:t>40</w:t>
        </w:r>
        <w:r>
          <w:fldChar w:fldCharType="end"/>
        </w:r>
      </w:hyperlink>
    </w:p>
    <w:p>
      <w:pPr>
        <w:pStyle w:val="TOC2"/>
        <w:tabs>
          <w:tab w:val="right" w:leader="dot" w:pos="8306"/>
        </w:tabs>
      </w:pPr>
      <w:hyperlink w:anchor="_Toc23897" w:history="1">
        <w:r>
          <w:rPr>
            <w:rFonts w:ascii="仿宋" w:eastAsia="仿宋" w:hAnsi="仿宋" w:cs="仿宋" w:hint="eastAsia"/>
            <w:lang w:eastAsia="zh-CN"/>
          </w:rPr>
          <w:t>(三)、合规经营与风险防范</w:t>
        </w:r>
        <w:r>
          <w:tab/>
        </w:r>
        <w:r>
          <w:fldChar w:fldCharType="begin"/>
        </w:r>
        <w:r>
          <w:instrText xml:space="preserve"> PAGEREF _Toc23897 \h </w:instrText>
        </w:r>
        <w:r>
          <w:fldChar w:fldCharType="separate"/>
        </w:r>
        <w:r>
          <w:t>41</w:t>
        </w:r>
        <w:r>
          <w:fldChar w:fldCharType="end"/>
        </w:r>
      </w:hyperlink>
    </w:p>
    <w:p>
      <w:pPr>
        <w:pStyle w:val="TOC1"/>
        <w:tabs>
          <w:tab w:val="right" w:leader="dot" w:pos="8306"/>
        </w:tabs>
      </w:pPr>
      <w:hyperlink w:anchor="_Toc3821" w:history="1">
        <w:r>
          <w:rPr>
            <w:rFonts w:ascii="仿宋" w:eastAsia="仿宋" w:hAnsi="仿宋" w:cs="仿宋" w:hint="eastAsia"/>
            <w:lang w:eastAsia="zh-CN"/>
          </w:rPr>
          <w:t>十一、第四十五章员工品牌建设</w:t>
        </w:r>
        <w:r>
          <w:tab/>
        </w:r>
        <w:r>
          <w:fldChar w:fldCharType="begin"/>
        </w:r>
        <w:r>
          <w:instrText xml:space="preserve"> PAGEREF _Toc3821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803" w:history="1">
        <w:r>
          <w:rPr>
            <w:rFonts w:ascii="仿宋" w:eastAsia="仿宋" w:hAnsi="仿宋" w:cs="仿宋" w:hint="eastAsia"/>
            <w:lang w:eastAsia="zh-CN"/>
          </w:rPr>
          <w:t>(一)、个人品牌管理</w:t>
        </w:r>
        <w:r>
          <w:tab/>
        </w:r>
        <w:r>
          <w:fldChar w:fldCharType="begin"/>
        </w:r>
        <w:r>
          <w:instrText xml:space="preserve"> PAGEREF _Toc27803 \h </w:instrText>
        </w:r>
        <w:r>
          <w:fldChar w:fldCharType="separate"/>
        </w:r>
        <w:r>
          <w:t>42</w:t>
        </w:r>
        <w:r>
          <w:fldChar w:fldCharType="end"/>
        </w:r>
      </w:hyperlink>
    </w:p>
    <w:p>
      <w:pPr>
        <w:pStyle w:val="TOC2"/>
        <w:tabs>
          <w:tab w:val="right" w:leader="dot" w:pos="8306"/>
        </w:tabs>
      </w:pPr>
      <w:hyperlink w:anchor="_Toc10626" w:history="1">
        <w:r>
          <w:rPr>
            <w:rFonts w:ascii="仿宋" w:eastAsia="仿宋" w:hAnsi="仿宋" w:cs="仿宋" w:hint="eastAsia"/>
            <w:lang w:eastAsia="zh-CN"/>
          </w:rPr>
          <w:t>(二)、在云计算软件行业内建立个人影响力</w:t>
        </w:r>
        <w:r>
          <w:tab/>
        </w:r>
        <w:r>
          <w:fldChar w:fldCharType="begin"/>
        </w:r>
        <w:r>
          <w:instrText xml:space="preserve"> PAGEREF _Toc10626 \h </w:instrText>
        </w:r>
        <w:r>
          <w:fldChar w:fldCharType="separate"/>
        </w:r>
        <w:r>
          <w:t>42</w:t>
        </w:r>
        <w:r>
          <w:fldChar w:fldCharType="end"/>
        </w:r>
      </w:hyperlink>
    </w:p>
    <w:p>
      <w:pPr>
        <w:pStyle w:val="TOC2"/>
        <w:tabs>
          <w:tab w:val="right" w:leader="dot" w:pos="8306"/>
        </w:tabs>
      </w:pPr>
      <w:hyperlink w:anchor="_Toc10595" w:history="1">
        <w:r>
          <w:rPr>
            <w:rFonts w:ascii="仿宋" w:eastAsia="仿宋" w:hAnsi="仿宋" w:cs="仿宋" w:hint="eastAsia"/>
            <w:lang w:eastAsia="zh-CN"/>
          </w:rPr>
          <w:t>(三)、个人品牌与公司品牌的关联</w:t>
        </w:r>
        <w:r>
          <w:tab/>
        </w:r>
        <w:r>
          <w:fldChar w:fldCharType="begin"/>
        </w:r>
        <w:r>
          <w:instrText xml:space="preserve"> PAGEREF _Toc10595 \h </w:instrText>
        </w:r>
        <w:r>
          <w:fldChar w:fldCharType="separate"/>
        </w:r>
        <w:r>
          <w:t>44</w:t>
        </w:r>
        <w:r>
          <w:fldChar w:fldCharType="end"/>
        </w:r>
      </w:hyperlink>
    </w:p>
    <w:p>
      <w:pPr>
        <w:pStyle w:val="TOC2"/>
        <w:tabs>
          <w:tab w:val="right" w:leader="dot" w:pos="8306"/>
        </w:tabs>
      </w:pPr>
      <w:hyperlink w:anchor="_Toc7342" w:history="1">
        <w:r>
          <w:rPr>
            <w:rFonts w:ascii="仿宋" w:eastAsia="仿宋" w:hAnsi="仿宋" w:cs="仿宋" w:hint="eastAsia"/>
            <w:lang w:eastAsia="zh-CN"/>
          </w:rPr>
          <w:t>(四)、社交媒体与个人品牌</w:t>
        </w:r>
        <w:r>
          <w:tab/>
        </w:r>
        <w:r>
          <w:fldChar w:fldCharType="begin"/>
        </w:r>
        <w:r>
          <w:instrText xml:space="preserve"> PAGEREF _Toc7342 \h </w:instrText>
        </w:r>
        <w:r>
          <w:fldChar w:fldCharType="separate"/>
        </w:r>
        <w:r>
          <w:t>44</w:t>
        </w:r>
        <w:r>
          <w:fldChar w:fldCharType="end"/>
        </w:r>
      </w:hyperlink>
    </w:p>
    <w:p>
      <w:pPr>
        <w:pStyle w:val="TOC2"/>
        <w:tabs>
          <w:tab w:val="right" w:leader="dot" w:pos="8306"/>
        </w:tabs>
      </w:pPr>
      <w:hyperlink w:anchor="_Toc26099" w:history="1">
        <w:r>
          <w:rPr>
            <w:rFonts w:ascii="仿宋" w:eastAsia="仿宋" w:hAnsi="仿宋" w:cs="仿宋" w:hint="eastAsia"/>
            <w:lang w:eastAsia="zh-CN"/>
          </w:rPr>
          <w:t>(五)、个人品牌的社交媒体传播</w:t>
        </w:r>
        <w:r>
          <w:tab/>
        </w:r>
        <w:r>
          <w:fldChar w:fldCharType="begin"/>
        </w:r>
        <w:r>
          <w:instrText xml:space="preserve"> PAGEREF _Toc26099 \h </w:instrText>
        </w:r>
        <w:r>
          <w:fldChar w:fldCharType="separate"/>
        </w:r>
        <w:r>
          <w:t>45</w:t>
        </w:r>
        <w:r>
          <w:fldChar w:fldCharType="end"/>
        </w:r>
      </w:hyperlink>
    </w:p>
    <w:p>
      <w:pPr>
        <w:pStyle w:val="TOC2"/>
        <w:tabs>
          <w:tab w:val="right" w:leader="dot" w:pos="8306"/>
        </w:tabs>
      </w:pPr>
      <w:hyperlink w:anchor="_Toc27878" w:history="1">
        <w:r>
          <w:rPr>
            <w:rFonts w:ascii="仿宋" w:eastAsia="仿宋" w:hAnsi="仿宋" w:cs="仿宋" w:hint="eastAsia"/>
            <w:lang w:eastAsia="zh-CN"/>
          </w:rPr>
          <w:t>(六)、员工品牌建设与公司形象一致性</w:t>
        </w:r>
        <w:r>
          <w:tab/>
        </w:r>
        <w:r>
          <w:fldChar w:fldCharType="begin"/>
        </w:r>
        <w:r>
          <w:instrText xml:space="preserve"> PAGEREF _Toc27878 \h </w:instrText>
        </w:r>
        <w:r>
          <w:fldChar w:fldCharType="separate"/>
        </w:r>
        <w:r>
          <w:t>46</w:t>
        </w:r>
        <w:r>
          <w:fldChar w:fldCharType="end"/>
        </w:r>
      </w:hyperlink>
    </w:p>
    <w:p>
      <w:pPr>
        <w:pStyle w:val="TOC1"/>
        <w:tabs>
          <w:tab w:val="right" w:leader="dot" w:pos="8306"/>
        </w:tabs>
      </w:pPr>
      <w:hyperlink w:anchor="_Toc2875" w:history="1">
        <w:r>
          <w:rPr>
            <w:rFonts w:ascii="仿宋" w:eastAsia="仿宋" w:hAnsi="仿宋" w:cs="仿宋" w:hint="eastAsia"/>
            <w:lang w:eastAsia="zh-CN"/>
          </w:rPr>
          <w:t>十二、第四十三章员工参与决策与公司治理</w:t>
        </w:r>
        <w:r>
          <w:tab/>
        </w:r>
        <w:r>
          <w:fldChar w:fldCharType="begin"/>
        </w:r>
        <w:r>
          <w:instrText xml:space="preserve"> PAGEREF _Toc2875 \h </w:instrText>
        </w:r>
        <w:r>
          <w:fldChar w:fldCharType="separate"/>
        </w:r>
        <w:r>
          <w:t>47</w:t>
        </w:r>
        <w:r>
          <w:fldChar w:fldCharType="end"/>
        </w:r>
      </w:hyperlink>
    </w:p>
    <w:p>
      <w:pPr>
        <w:pStyle w:val="TOC2"/>
        <w:tabs>
          <w:tab w:val="right" w:leader="dot" w:pos="8306"/>
        </w:tabs>
      </w:pPr>
      <w:hyperlink w:anchor="_Toc17503" w:history="1">
        <w:r>
          <w:rPr>
            <w:rFonts w:ascii="仿宋" w:eastAsia="仿宋" w:hAnsi="仿宋" w:cs="仿宋" w:hint="eastAsia"/>
            <w:lang w:eastAsia="zh-CN"/>
          </w:rPr>
          <w:t>(一)、员工参与决策机制</w:t>
        </w:r>
        <w:r>
          <w:tab/>
        </w:r>
        <w:r>
          <w:fldChar w:fldCharType="begin"/>
        </w:r>
        <w:r>
          <w:instrText xml:space="preserve"> PAGEREF _Toc17503 \h </w:instrText>
        </w:r>
        <w:r>
          <w:fldChar w:fldCharType="separate"/>
        </w:r>
        <w:r>
          <w:t>47</w:t>
        </w:r>
        <w:r>
          <w:fldChar w:fldCharType="end"/>
        </w:r>
      </w:hyperlink>
    </w:p>
    <w:p>
      <w:pPr>
        <w:pStyle w:val="TOC2"/>
        <w:tabs>
          <w:tab w:val="right" w:leader="dot" w:pos="8306"/>
        </w:tabs>
      </w:pPr>
      <w:hyperlink w:anchor="_Toc4991" w:history="1">
        <w:r>
          <w:rPr>
            <w:rFonts w:ascii="仿宋" w:eastAsia="仿宋" w:hAnsi="仿宋" w:cs="仿宋" w:hint="eastAsia"/>
            <w:lang w:eastAsia="zh-CN"/>
          </w:rPr>
          <w:t>(二)、参与决策的渠道与机会</w:t>
        </w:r>
        <w:r>
          <w:tab/>
        </w:r>
        <w:r>
          <w:fldChar w:fldCharType="begin"/>
        </w:r>
        <w:r>
          <w:instrText xml:space="preserve"> PAGEREF _Toc4991 \h </w:instrText>
        </w:r>
        <w:r>
          <w:fldChar w:fldCharType="separate"/>
        </w:r>
        <w:r>
          <w:t>47</w:t>
        </w:r>
        <w:r>
          <w:fldChar w:fldCharType="end"/>
        </w:r>
      </w:hyperlink>
    </w:p>
    <w:p>
      <w:pPr>
        <w:pStyle w:val="TOC2"/>
        <w:tabs>
          <w:tab w:val="right" w:leader="dot" w:pos="8306"/>
        </w:tabs>
      </w:pPr>
      <w:hyperlink w:anchor="_Toc20903" w:history="1">
        <w:r>
          <w:rPr>
            <w:rFonts w:ascii="仿宋" w:eastAsia="仿宋" w:hAnsi="仿宋" w:cs="仿宋" w:hint="eastAsia"/>
            <w:lang w:eastAsia="zh-CN"/>
          </w:rPr>
          <w:t>(三)、代表员工意见的制度</w:t>
        </w:r>
        <w:r>
          <w:tab/>
        </w:r>
        <w:r>
          <w:fldChar w:fldCharType="begin"/>
        </w:r>
        <w:r>
          <w:instrText xml:space="preserve"> PAGEREF _Toc20903 \h </w:instrText>
        </w:r>
        <w:r>
          <w:fldChar w:fldCharType="separate"/>
        </w:r>
        <w:r>
          <w:t>48</w:t>
        </w:r>
        <w:r>
          <w:fldChar w:fldCharType="end"/>
        </w:r>
      </w:hyperlink>
    </w:p>
    <w:p>
      <w:pPr>
        <w:pStyle w:val="TOC2"/>
        <w:tabs>
          <w:tab w:val="right" w:leader="dot" w:pos="8306"/>
        </w:tabs>
      </w:pPr>
      <w:hyperlink w:anchor="_Toc772" w:history="1">
        <w:r>
          <w:rPr>
            <w:rFonts w:ascii="仿宋" w:eastAsia="仿宋" w:hAnsi="仿宋" w:cs="仿宋" w:hint="eastAsia"/>
            <w:lang w:eastAsia="zh-CN"/>
          </w:rPr>
          <w:t>(四)、公司治理与透明度</w:t>
        </w:r>
        <w:r>
          <w:tab/>
        </w:r>
        <w:r>
          <w:fldChar w:fldCharType="begin"/>
        </w:r>
        <w:r>
          <w:instrText xml:space="preserve"> PAGEREF _Toc772 \h </w:instrText>
        </w:r>
        <w:r>
          <w:fldChar w:fldCharType="separate"/>
        </w:r>
        <w:r>
          <w:t>49</w:t>
        </w:r>
        <w:r>
          <w:fldChar w:fldCharType="end"/>
        </w:r>
      </w:hyperlink>
    </w:p>
    <w:p>
      <w:pPr>
        <w:pStyle w:val="TOC2"/>
        <w:tabs>
          <w:tab w:val="right" w:leader="dot" w:pos="8306"/>
        </w:tabs>
      </w:pPr>
      <w:hyperlink w:anchor="_Toc8222" w:history="1">
        <w:r>
          <w:rPr>
            <w:rFonts w:ascii="仿宋" w:eastAsia="仿宋" w:hAnsi="仿宋" w:cs="仿宋" w:hint="eastAsia"/>
            <w:lang w:eastAsia="zh-CN"/>
          </w:rPr>
          <w:t>(五)、公司治理结构的建设</w:t>
        </w:r>
        <w:r>
          <w:tab/>
        </w:r>
        <w:r>
          <w:fldChar w:fldCharType="begin"/>
        </w:r>
        <w:r>
          <w:instrText xml:space="preserve"> PAGEREF _Toc8222 \h </w:instrText>
        </w:r>
        <w:r>
          <w:fldChar w:fldCharType="separate"/>
        </w:r>
        <w:r>
          <w:t>50</w:t>
        </w:r>
        <w:r>
          <w:fldChar w:fldCharType="end"/>
        </w:r>
      </w:hyperlink>
    </w:p>
    <w:p>
      <w:pPr>
        <w:pStyle w:val="TOC2"/>
        <w:tabs>
          <w:tab w:val="right" w:leader="dot" w:pos="8306"/>
        </w:tabs>
      </w:pPr>
      <w:hyperlink w:anchor="_Toc5937" w:history="1">
        <w:r>
          <w:rPr>
            <w:rFonts w:ascii="仿宋" w:eastAsia="仿宋" w:hAnsi="仿宋" w:cs="仿宋" w:hint="eastAsia"/>
            <w:lang w:eastAsia="zh-CN"/>
          </w:rPr>
          <w:t>(六)、公司业绩与财务信息的公开</w:t>
        </w:r>
        <w:r>
          <w:tab/>
        </w:r>
        <w:r>
          <w:fldChar w:fldCharType="begin"/>
        </w:r>
        <w:r>
          <w:instrText xml:space="preserve"> PAGEREF _Toc5937 \h </w:instrText>
        </w:r>
        <w:r>
          <w:fldChar w:fldCharType="separate"/>
        </w:r>
        <w:r>
          <w:t>50</w:t>
        </w:r>
        <w:r>
          <w:fldChar w:fldCharType="end"/>
        </w:r>
      </w:hyperlink>
    </w:p>
    <w:p>
      <w:pPr>
        <w:pStyle w:val="TOC1"/>
        <w:tabs>
          <w:tab w:val="right" w:leader="dot" w:pos="8306"/>
        </w:tabs>
      </w:pPr>
      <w:hyperlink w:anchor="_Toc24836" w:history="1">
        <w:r>
          <w:rPr>
            <w:rFonts w:ascii="仿宋" w:eastAsia="仿宋" w:hAnsi="仿宋" w:cs="仿宋" w:hint="eastAsia"/>
            <w:lang w:eastAsia="zh-CN"/>
          </w:rPr>
          <w:t>十三、员工晋升与职业发展通道</w:t>
        </w:r>
        <w:r>
          <w:tab/>
        </w:r>
        <w:r>
          <w:fldChar w:fldCharType="begin"/>
        </w:r>
        <w:r>
          <w:instrText xml:space="preserve"> PAGEREF _Toc24836 \h </w:instrText>
        </w:r>
        <w:r>
          <w:fldChar w:fldCharType="separate"/>
        </w:r>
        <w:r>
          <w:t>52</w:t>
        </w:r>
        <w:r>
          <w:fldChar w:fldCharType="end"/>
        </w:r>
      </w:hyperlink>
    </w:p>
    <w:p>
      <w:pPr>
        <w:pStyle w:val="TOC2"/>
        <w:tabs>
          <w:tab w:val="right" w:leader="dot" w:pos="8306"/>
        </w:tabs>
      </w:pPr>
      <w:hyperlink w:anchor="_Toc26580" w:history="1">
        <w:r>
          <w:rPr>
            <w:rFonts w:ascii="仿宋" w:eastAsia="仿宋" w:hAnsi="仿宋" w:cs="仿宋" w:hint="eastAsia"/>
            <w:lang w:eastAsia="zh-CN"/>
          </w:rPr>
          <w:t>(一)、晋升制度的设计与实施</w:t>
        </w:r>
        <w:r>
          <w:tab/>
        </w:r>
        <w:r>
          <w:fldChar w:fldCharType="begin"/>
        </w:r>
        <w:r>
          <w:instrText xml:space="preserve"> PAGEREF _Toc26580 \h </w:instrText>
        </w:r>
        <w:r>
          <w:fldChar w:fldCharType="separate"/>
        </w:r>
        <w:r>
          <w:t>52</w:t>
        </w:r>
        <w:r>
          <w:fldChar w:fldCharType="end"/>
        </w:r>
      </w:hyperlink>
    </w:p>
    <w:p>
      <w:pPr>
        <w:pStyle w:val="TOC2"/>
        <w:tabs>
          <w:tab w:val="right" w:leader="dot" w:pos="8306"/>
        </w:tabs>
      </w:pPr>
      <w:hyperlink w:anchor="_Toc4669" w:history="1">
        <w:r>
          <w:rPr>
            <w:rFonts w:ascii="仿宋" w:eastAsia="仿宋" w:hAnsi="仿宋" w:cs="仿宋" w:hint="eastAsia"/>
            <w:lang w:eastAsia="zh-CN"/>
          </w:rPr>
          <w:t>(二)、职业发展通道的建立与拓展</w:t>
        </w:r>
        <w:r>
          <w:tab/>
        </w:r>
        <w:r>
          <w:fldChar w:fldCharType="begin"/>
        </w:r>
        <w:r>
          <w:instrText xml:space="preserve"> PAGEREF _Toc4669 \h </w:instrText>
        </w:r>
        <w:r>
          <w:fldChar w:fldCharType="separate"/>
        </w:r>
        <w:r>
          <w:t>53</w:t>
        </w:r>
        <w:r>
          <w:fldChar w:fldCharType="end"/>
        </w:r>
      </w:hyperlink>
    </w:p>
    <w:p>
      <w:pPr>
        <w:pStyle w:val="TOC2"/>
        <w:tabs>
          <w:tab w:val="right" w:leader="dot" w:pos="8306"/>
        </w:tabs>
      </w:pPr>
      <w:hyperlink w:anchor="_Toc21348" w:history="1">
        <w:r>
          <w:rPr>
            <w:rFonts w:ascii="仿宋" w:eastAsia="仿宋" w:hAnsi="仿宋" w:cs="仿宋" w:hint="eastAsia"/>
            <w:lang w:eastAsia="zh-CN"/>
          </w:rPr>
          <w:t>(三)、晋升机会的公平与透明保障</w:t>
        </w:r>
        <w:r>
          <w:tab/>
        </w:r>
        <w:r>
          <w:fldChar w:fldCharType="begin"/>
        </w:r>
        <w:r>
          <w:instrText xml:space="preserve"> PAGEREF _Toc21348 \h </w:instrText>
        </w:r>
        <w:r>
          <w:fldChar w:fldCharType="separate"/>
        </w:r>
        <w:r>
          <w:t>55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92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帮助云计算软件行业相关公司员工实现个人职业发展目标，提高员工的工作满意度和绩效，本文档将研究公司员工职业生涯规划与管理的重要性和方法。职业生涯规划与管理是指员工通过思考个人理想、评估自身优势和兴趣、确定长期职业目标、并制定实施计划等步骤，不断推动个人成长和发展的过程。本文档将介绍职业生涯规划与管理的基本概念、意义和实施方法，以期帮助员工制定个人发展路线图。不可做为商业用途，只用作学习交流。</w:t>
      </w:r>
    </w:p>
    <w:p>
      <w:pPr>
        <w:pStyle w:val="Heading1"/>
        <w:ind w:firstLine="560" w:firstLineChars="200"/>
        <w:rPr>
          <w:rFonts w:ascii="仿宋" w:eastAsia="仿宋" w:hAnsi="仿宋" w:cs="仿宋" w:hint="eastAsia"/>
          <w:sz w:val="28"/>
          <w:lang w:eastAsia="zh-CN"/>
        </w:rPr>
      </w:pPr>
      <w:bookmarkStart w:id="2" w:name="_Toc8486"/>
      <w:r>
        <w:rPr>
          <w:rFonts w:ascii="仿宋" w:eastAsia="仿宋" w:hAnsi="仿宋" w:cs="仿宋" w:hint="eastAsia"/>
          <w:sz w:val="28"/>
          <w:lang w:eastAsia="zh-CN"/>
        </w:rPr>
        <w:t>一、员工职业生涯规划与发展</w:t>
      </w:r>
      <w:bookmarkEnd w:id="2"/>
    </w:p>
    <w:p>
      <w:pPr>
        <w:pStyle w:val="Heading2"/>
        <w:rPr>
          <w:rFonts w:ascii="仿宋" w:eastAsia="仿宋" w:hAnsi="仿宋" w:cs="仿宋" w:hint="eastAsia"/>
          <w:lang w:eastAsia="zh-CN"/>
        </w:rPr>
      </w:pPr>
      <w:bookmarkStart w:id="3" w:name="_Toc30812"/>
      <w:r>
        <w:rPr>
          <w:rFonts w:ascii="仿宋" w:eastAsia="仿宋" w:hAnsi="仿宋" w:cs="仿宋" w:hint="eastAsia"/>
          <w:lang w:eastAsia="zh-CN"/>
        </w:rPr>
        <w:t>(一)、职业生涯规划概述</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职业生涯规划概述:</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是个人在职业生涯中制定的一系列目标、计划和行动，旨在实现职业发展、提升工作满意度、获取专业技能以及实现个人和职业目标。它是一个系统性的过程，涵盖了对个人兴趣、价值观、技能和职业机会的深入了解，以及相应的目标设定和执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在职业生涯规划中，个人通常会考虑以下方面：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自我评估: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这包括个人的技能、兴趣、价值观和性格特点的评估。了解自己的优势和劣势，明确个人的职业目标和价值观，是制定职业生涯规划的基础。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2. 职业目标设定: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设定长期和短期的职业目标，明确想要达到的职业高度和成就。这有助于个人更有针对性地制定相应的计划和行动步骤。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职业市场调研:</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了解当前和未来的职业市场趋势，以及所处云计算软件行业的发展方向，有助于调整个人的职业规划，确保与市场需求保持一致。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学习和发展计划: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制定学习计划，包括获取新技能、参与培训、追求学历提升等，以满足个人职业目标和适应职业市场的需求。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行动计划: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制定明确的行动计划，包括就业策略、职业网络建设、个人品牌塑造等，以有条不紊地实施职业生涯规划。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职业生涯规划有助于个人更有目的地投入职业生涯，提高职业发展的有效性和满意度。通过持续的自我评估和规划，个人能够更好地适应职业环境的变化，取得更好的职业成就。</w:t>
      </w:r>
    </w:p>
    <w:p>
      <w:pPr>
        <w:pStyle w:val="Heading2"/>
        <w:ind w:firstLine="560" w:firstLineChars="200"/>
        <w:rPr>
          <w:rFonts w:ascii="仿宋" w:eastAsia="仿宋" w:hAnsi="仿宋" w:cs="仿宋" w:hint="eastAsia"/>
          <w:sz w:val="28"/>
          <w:lang w:eastAsia="zh-CN"/>
        </w:rPr>
      </w:pPr>
      <w:bookmarkStart w:id="4" w:name="_Toc23779"/>
      <w:r>
        <w:rPr>
          <w:rFonts w:ascii="仿宋" w:eastAsia="仿宋" w:hAnsi="仿宋" w:cs="仿宋" w:hint="eastAsia"/>
          <w:sz w:val="28"/>
          <w:lang w:eastAsia="zh-CN"/>
        </w:rPr>
        <w:t>(二)、基本原则与方法</w:t>
      </w:r>
      <w:bookmarkEnd w:id="4"/>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过程中，首要任务是明确定义个体的职业目标。员工需要深入思考短期和长期的职业追求，将其与组织的战略愿景相契合。通过对个人兴趣的深入挖掘和对云计算软件行业趋势的敏锐洞察，个体可以更加准确地定位自己的职业目标，使其在个体发展的同时与组织保持紧密的协调。</w:t>
      </w:r>
    </w:p>
    <w:p>
      <w:pPr>
        <w:pStyle w:val="Heading2"/>
        <w:ind w:firstLine="560" w:firstLineChars="200"/>
        <w:rPr>
          <w:rFonts w:ascii="仿宋" w:eastAsia="仿宋" w:hAnsi="仿宋" w:cs="仿宋" w:hint="eastAsia"/>
          <w:sz w:val="28"/>
          <w:lang w:eastAsia="zh-CN"/>
        </w:rPr>
      </w:pPr>
      <w:bookmarkStart w:id="5" w:name="_Toc29060"/>
      <w:r>
        <w:rPr>
          <w:rFonts w:ascii="仿宋" w:eastAsia="仿宋" w:hAnsi="仿宋" w:cs="仿宋" w:hint="eastAsia"/>
          <w:sz w:val="28"/>
          <w:lang w:eastAsia="zh-CN"/>
        </w:rPr>
        <w:t>(三)、员工职业生涯管理</w:t>
      </w:r>
      <w:bookmarkEnd w:id="5"/>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员工职业生涯管理是一项关键的组织战略，旨在支持员工的个体发展，同时与组织的长远目标保持协调。这一管理实践包含多层次的支持和引导，确保员工能够在职业生涯中实现个人目标的同时为组织作出贡献。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导向个体发展的定制计划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的核心在于定制个体化的发展计划。这需要组织深入了解员工的兴趣、技能和职业目标，并通过有针对性的培训和发展计划为其提供支持。这不仅激发员工的积极性，还使其能够更好地适应组织的变化和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晋升通道与发展机会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有效的职业生涯管理需建立明确的晋升通道和发展机会。组织应提供清晰的晋升路径，让员工明白他们在组织中的职业前景。同时，通过为员工提供参与创新项目、领导小组或跨部门工作的机会，拓宽他们的经验范围，为职业发展创造更多可能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培训与反馈机制</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培训和反馈是员工职业生涯管理中的两个关键元素。通过定期的培训，员工能够不断提升技能，适应职业环境的变化。而有效的反馈机制则为员工提供了改进的方向，帮助他们更好地理解自己的强项和发展领域。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平衡工作与生活</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职业生涯管理还需要关注员工的工作与生活平衡。通过弹性工作安排、健康福利和心理健康支持，组织可以帮助员工更好地处理工作压力，保持身心健康，从而更好地投入职业生涯的发展。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提供多元化的发展资源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为了支持员工的职业生涯管理，组织需提供多元化的发展资源。这包括在线学习平台、导师计划、专业培训等，使员工能够根据自己的需要和兴趣选择适宜的发展途径。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建立良好的沟通渠道</w:t>
      </w:r>
    </w:p>
    <w:p>
      <w:pPr>
        <w:ind w:firstLine="560" w:firstLineChars="200"/>
        <w:rPr>
          <w:rFonts w:ascii="仿宋" w:eastAsia="仿宋" w:hAnsi="仿宋" w:cs="仿宋" w:hint="eastAsia"/>
          <w:sz w:val="28"/>
        </w:rPr>
      </w:pPr>
      <w:r>
        <w:rPr>
          <w:rFonts w:ascii="仿宋" w:eastAsia="仿宋" w:hAnsi="仿宋" w:cs="仿宋" w:hint="eastAsia"/>
          <w:sz w:val="28"/>
          <w:lang w:eastAsia="zh-CN"/>
        </w:rPr>
        <w:t>良好的沟通是员工职业生涯管理的基础。组织需要建立开放的沟通渠道，鼓励员工表达自己的职业期望和需求。同时，领导层的透明沟通有助于员工更好地理解组织的发展方向和自己在其中的角色。</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员工职业生涯管理是一项复杂而综合的工作，需要组织通过个性化的支持、发展机会和有效的沟通，确保员工在职业生涯中实现个人目标的同时，为组织的整体成功做出贡献。</w:t>
      </w:r>
    </w:p>
    <w:p>
      <w:pPr>
        <w:pStyle w:val="Heading2"/>
        <w:ind w:firstLine="560" w:firstLineChars="200"/>
        <w:rPr>
          <w:rFonts w:ascii="仿宋" w:eastAsia="仿宋" w:hAnsi="仿宋" w:cs="仿宋" w:hint="eastAsia"/>
          <w:sz w:val="28"/>
          <w:lang w:eastAsia="zh-CN"/>
        </w:rPr>
      </w:pPr>
      <w:bookmarkStart w:id="6" w:name="_Toc10989"/>
      <w:r>
        <w:rPr>
          <w:rFonts w:ascii="仿宋" w:eastAsia="仿宋" w:hAnsi="仿宋" w:cs="仿宋" w:hint="eastAsia"/>
          <w:sz w:val="28"/>
          <w:lang w:eastAsia="zh-CN"/>
        </w:rPr>
        <w:t>(四)、职业生涯发展支持体系</w:t>
      </w:r>
      <w:bookmarkEnd w:id="6"/>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职业生涯发展支持体系是一个涵盖多方面资源和计划的框架，旨在协助员工规划和实现其职业生涯目标。这一体系涵盖了培训、导师制度、资源支持等多个方面，以确保员工在职业生涯中得到全面的发展和支持。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1. 综合培训计划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发展支持体系的核心是综合的培训计划，旨在提供员工所需的技能和知识。这包括定期的专业培训、工作坊、在线学习资源等。通过投资于员工的终身学习，组织能够确保员工在不同阶段都能保持竞争力。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导师制度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建立导师制度是支持员工职业生涯发展的有效途径。导师可以为新员工提供指导，分享经验，并在整个职业生涯中成为可信赖的顾问。这种双向的知识传递有助于形成良好的组织文化，并加速员工的专业成长。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职业规划咨询服务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为员工提供专业的职业规划咨询服务，帮助他们明确职业目标、评估职业选择，是支持体系的关键组成部分。这种服务可以通过专业咨询师、在线平台或内部专家提供，以确保员工在职业决策中有明晰的方向。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 多样性的发展机会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发展支持体系应包含多样性的发展机会，涵盖不同的职业领域和发展方向。这可以包括参与创新项目、领导小组、国际交流等，以拓展员工的经验和视野，为其职业生涯提供更多选择。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5. 心理健康支持</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职业生涯发展的成功不仅仅取决于技能的提升，还与员工的心理健康密切相关。支持体系应该包括心理健康资源，为员工提供心理咨询、工作压力管理等服务，确保他们在职业发展过程中能够保持平衡。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灵活的工作安排</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为员工提供灵活的工作安排是职业生涯发展支持的一部分。这可以包括远程工作、弹性工作时间等，以帮助员工更好地平衡工作与生活，提高其职业生涯的可持续性。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7. 职业发展资源中心</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建立一个职业发展资源中心，集中提供各类有关职业发展的信息和工具，有助于员工更便捷地获取所需的资源。这可以包括在线平台、内部文档、云计算软件行业报告等。</w:t>
      </w:r>
    </w:p>
    <w:p>
      <w:pPr>
        <w:ind w:firstLine="560" w:firstLineChars="200"/>
        <w:rPr>
          <w:rFonts w:ascii="仿宋" w:eastAsia="仿宋" w:hAnsi="仿宋" w:cs="仿宋" w:hint="eastAsia"/>
          <w:sz w:val="28"/>
        </w:rPr>
      </w:pPr>
      <w:r>
        <w:rPr>
          <w:rFonts w:ascii="仿宋" w:eastAsia="仿宋" w:hAnsi="仿宋" w:cs="仿宋" w:hint="eastAsia"/>
          <w:sz w:val="28"/>
          <w:lang w:eastAsia="zh-CN"/>
        </w:rPr>
        <w:t>8. 持续的绩效反馈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发展支持体系需要与绩效管理相结合，通过定期的绩效反馈为员工提供指导。这有助于员工了解自己的优势和改进点，从而更好地规划自己的职业生涯路径。</w:t>
      </w:r>
    </w:p>
    <w:p>
      <w:pPr>
        <w:pStyle w:val="Heading2"/>
        <w:ind w:firstLine="560" w:firstLineChars="200"/>
        <w:rPr>
          <w:rFonts w:ascii="仿宋" w:eastAsia="仿宋" w:hAnsi="仿宋" w:cs="仿宋" w:hint="eastAsia"/>
          <w:sz w:val="28"/>
          <w:lang w:eastAsia="zh-CN"/>
        </w:rPr>
      </w:pPr>
      <w:bookmarkStart w:id="7" w:name="_Toc7935"/>
      <w:r>
        <w:rPr>
          <w:rFonts w:ascii="仿宋" w:eastAsia="仿宋" w:hAnsi="仿宋" w:cs="仿宋" w:hint="eastAsia"/>
          <w:sz w:val="28"/>
          <w:lang w:eastAsia="zh-CN"/>
        </w:rPr>
        <w:t>(五)、公司文化与员工职业发展融合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价值观一致性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确保公司文化的核心价值观与员工的个人价值观一致。当员工认同并践行公司的核心价值时，他们更有可能在职业生涯中找到共鸣，并为公司取得成功贡献力量。因此，公司应强调价值观一致性，以促使员工在公司文化中融入。</w:t>
      </w:r>
    </w:p>
    <w:p>
      <w:pPr>
        <w:ind w:firstLine="560" w:firstLineChars="200"/>
        <w:rPr>
          <w:rFonts w:ascii="仿宋" w:eastAsia="仿宋" w:hAnsi="仿宋" w:cs="仿宋" w:hint="eastAsia"/>
          <w:sz w:val="28"/>
        </w:rPr>
      </w:pPr>
      <w:r>
        <w:rPr>
          <w:rFonts w:ascii="仿宋" w:eastAsia="仿宋" w:hAnsi="仿宋" w:cs="仿宋" w:hint="eastAsia"/>
          <w:sz w:val="28"/>
          <w:lang w:eastAsia="zh-CN"/>
        </w:rPr>
        <w:t>2. 发展机会与公司使命关联</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将员工的发展机会与公司的使命和愿景相关联。公司文化应强调个体的成长与公司目标的一致性，使员工在追求个人职业发展的同时，为公司的长期愿景贡献力量。这可以通过明确的发展路径、培训计划以及晋升机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文化体现在领导风格中</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公司文化应该在领导层的行为中得以体现。领导者是文化的塑造者和传播者，他们的行为应与公司文化相一致。通过领导者的示范作用，员工更容易理解和融入公司的价值观，从而更好地规划自己的职业生涯。</w:t>
      </w:r>
    </w:p>
    <w:p>
      <w:pPr>
        <w:ind w:firstLine="560" w:firstLineChars="200"/>
        <w:rPr>
          <w:rFonts w:ascii="仿宋" w:eastAsia="仿宋" w:hAnsi="仿宋" w:cs="仿宋" w:hint="eastAsia"/>
          <w:sz w:val="28"/>
        </w:rPr>
      </w:pPr>
      <w:r>
        <w:rPr>
          <w:rFonts w:ascii="仿宋" w:eastAsia="仿宋" w:hAnsi="仿宋" w:cs="仿宋" w:hint="eastAsia"/>
          <w:sz w:val="28"/>
          <w:lang w:eastAsia="zh-CN"/>
        </w:rPr>
        <w:t>4. 开放沟通与透明度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开放的沟通渠道和透明的企业文化。员工需要清晰地了解公司的战略方向、目标和文化价值观，以便他们能够将个人职业发展与公司的长远计划相对应。透明的信息传递有助于员工更好地理解公司文化，从而更好地与之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5. 奖励与认可机制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公司文化应该通过奖励和认可机制来鼓励员工的积极贡献。这不仅包括直接与工作业绩相关的奖励，还包括对符合公司文化的行为和态度的认可。通过这种方式，公司文化成为员工职业发展的动力源泉。</w:t>
      </w:r>
    </w:p>
    <w:p>
      <w:pPr>
        <w:ind w:firstLine="560" w:firstLineChars="200"/>
        <w:rPr>
          <w:rFonts w:ascii="仿宋" w:eastAsia="仿宋" w:hAnsi="仿宋" w:cs="仿宋" w:hint="eastAsia"/>
          <w:sz w:val="28"/>
        </w:rPr>
      </w:pPr>
      <w:r>
        <w:rPr>
          <w:rFonts w:ascii="仿宋" w:eastAsia="仿宋" w:hAnsi="仿宋" w:cs="仿宋" w:hint="eastAsia"/>
          <w:sz w:val="28"/>
          <w:lang w:eastAsia="zh-CN"/>
        </w:rPr>
        <w:t>6. 文化与创新的结合</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将公司文化与创新有机结合。培养一种文化，鼓励员工不断尝试新想法、追求卓越，并接受失败作为学习的机会。这种鼓励创新的文化有助于激发员工的创造力，推动他们在职业发展中实现更高水平的成就。</w:t>
      </w:r>
    </w:p>
    <w:p>
      <w:pPr>
        <w:ind w:firstLine="560" w:firstLineChars="200"/>
        <w:rPr>
          <w:rFonts w:ascii="仿宋" w:eastAsia="仿宋" w:hAnsi="仿宋" w:cs="仿宋" w:hint="eastAsia"/>
          <w:sz w:val="28"/>
        </w:rPr>
      </w:pPr>
      <w:r>
        <w:rPr>
          <w:rFonts w:ascii="仿宋" w:eastAsia="仿宋" w:hAnsi="仿宋" w:cs="仿宋" w:hint="eastAsia"/>
          <w:sz w:val="28"/>
          <w:lang w:eastAsia="zh-CN"/>
        </w:rPr>
        <w:t>7. 员工参与文化塑造</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鼓励员工参与到文化的塑造中。公司文化应该是一个共同建构的过程，员工的参与感和归属感将进一步加强。这可以通过员工参与决策、文化活动和团队建设来实现。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8. 灵活性与多样性的融合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公司文化应该具有足够的灵活性，以容纳和融合多样性。不同背景和观点的员工都应该在公司文化中找到归属感，从而更好地发展自己的职业生涯。</w:t>
      </w:r>
    </w:p>
    <w:p>
      <w:pPr>
        <w:pStyle w:val="Heading2"/>
        <w:ind w:firstLine="560" w:firstLineChars="200"/>
        <w:rPr>
          <w:rFonts w:ascii="仿宋" w:eastAsia="仿宋" w:hAnsi="仿宋" w:cs="仿宋" w:hint="eastAsia"/>
          <w:sz w:val="28"/>
          <w:lang w:eastAsia="zh-CN"/>
        </w:rPr>
      </w:pPr>
      <w:bookmarkStart w:id="8" w:name="_Toc3925"/>
      <w:r>
        <w:rPr>
          <w:rFonts w:ascii="仿宋" w:eastAsia="仿宋" w:hAnsi="仿宋" w:cs="仿宋" w:hint="eastAsia"/>
          <w:sz w:val="28"/>
          <w:lang w:eastAsia="zh-CN"/>
        </w:rPr>
        <w:t>(六)、未来趋势与发展策略</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未来职业生涯发展面临着不断演变的挑战和机遇。理解并应对这些趋势，制定相应的发展策略对于组织和员工都至关重要。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 技术驱动的职业发展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技术将继续成为职业发展的关键驱动力。新兴技术如人工智能、大数据分析、区块链等将改变许多云计算软件行业的工作方式。组织应鼓励员工获取与这些技术相关的新技能，通过培训和发展计划提升员工的数字素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2. 远程工作与弹性工作制度</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远程工作已经成为趋势，并有望在未来进一步发展。组织需要制定相应的政策和技术支持，以适应远程工作的需求。同时，弹性工作制度的实施可以更好地满足员工的工作与生活平衡需求，提高员工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 多元化与包容性发展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未来的职场将更加多元化，员工来自不同文化、背景和年龄群体。组织需要创建一个包容性的工作环境，鼓励多元化的思想和团队合作。多元团队的优势将体现在创新和问题解决能力的提升上。</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 自主学习与发展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未来职业发展将更加强调自主学习和个人发展。员工需要具备不断学习的能力，以适应快速变化的工作环境。组织可以提供在线学习平台、导师制度等支持，激发员工的学习兴趣和动力。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 绿色与可持续发展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可持续性将成为未来职业生涯规划的重要考量因素。员工对于公司的环保和社会责任感兴趣，组织应积极参与可持续发展，提供与环保相关的培训和发展机会，满足员工对于社会责任的追求。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技能培训与更新： 投资于员工的技能培训，确保他们具备未来工作所需的新技能。与云计算软件行业专业机构建立合作关系，提供最新的云计算软件行业培训。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2. 灵活的工作制度： 制定灵活的工作制度，支持远程工作和弹性工作时间。倡导结果导向的工作文化，注重工作成果而非传统的办公时间。</w:t>
      </w:r>
    </w:p>
    <w:p>
      <w:pPr>
        <w:ind w:firstLine="560" w:firstLineChars="200"/>
        <w:rPr>
          <w:rFonts w:ascii="仿宋" w:eastAsia="仿宋" w:hAnsi="仿宋" w:cs="仿宋" w:hint="eastAsia"/>
          <w:sz w:val="28"/>
        </w:rPr>
      </w:pPr>
      <w:r>
        <w:rPr>
          <w:rFonts w:ascii="仿宋" w:eastAsia="仿宋" w:hAnsi="仿宋" w:cs="仿宋" w:hint="eastAsia"/>
          <w:sz w:val="28"/>
          <w:lang w:eastAsia="zh-CN"/>
        </w:rPr>
        <w:t>3. 多元化和包容性： 制定多元化招聘策略，鼓励不同背景的员工加入。建立培训项目，提升员工对多元化工作环境的适应能力。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个人发展计划：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激励员工制定个人发展计划，设立明确的职业目标，并提供发展路径和支持。鼓励员工参与自主学习，提供学习资源和平台。</w:t>
      </w:r>
    </w:p>
    <w:p>
      <w:pPr>
        <w:ind w:firstLine="560" w:firstLineChars="200"/>
        <w:rPr>
          <w:rFonts w:ascii="仿宋" w:eastAsia="仿宋" w:hAnsi="仿宋" w:cs="仿宋" w:hint="eastAsia"/>
          <w:sz w:val="28"/>
        </w:rPr>
      </w:pPr>
      <w:r>
        <w:rPr>
          <w:rFonts w:ascii="仿宋" w:eastAsia="仿宋" w:hAnsi="仿宋" w:cs="仿宋" w:hint="eastAsia"/>
          <w:sz w:val="28"/>
          <w:lang w:eastAsia="zh-CN"/>
        </w:rPr>
        <w:t>5. 可持续发展实践： 将可持续发展纳入公司价值观和战略中，并将其融入员工的职业发展计划。设立可持续发展目标，激励员工积极参与可持续性项目。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在这个不断变化的时代，有效的职业生涯发展策略需要紧跟潮流，促使组织和员工共同适应未来的挑战与机遇。</w:t>
      </w:r>
    </w:p>
    <w:p>
      <w:pPr>
        <w:pStyle w:val="Heading1"/>
        <w:ind w:firstLine="560" w:firstLineChars="200"/>
        <w:rPr>
          <w:rFonts w:ascii="仿宋" w:eastAsia="仿宋" w:hAnsi="仿宋" w:cs="仿宋" w:hint="eastAsia"/>
          <w:sz w:val="28"/>
          <w:lang w:eastAsia="zh-CN"/>
        </w:rPr>
      </w:pPr>
      <w:bookmarkStart w:id="9" w:name="_Toc4196"/>
      <w:r>
        <w:rPr>
          <w:rFonts w:ascii="仿宋" w:eastAsia="仿宋" w:hAnsi="仿宋" w:cs="仿宋" w:hint="eastAsia"/>
          <w:sz w:val="28"/>
          <w:lang w:eastAsia="zh-CN"/>
        </w:rPr>
        <w:t>二、薪酬制度管理</w:t>
      </w:r>
      <w:bookmarkEnd w:id="9"/>
    </w:p>
    <w:p>
      <w:pPr>
        <w:pStyle w:val="Heading2"/>
        <w:rPr>
          <w:rFonts w:ascii="仿宋" w:eastAsia="仿宋" w:hAnsi="仿宋" w:cs="仿宋" w:hint="eastAsia"/>
          <w:lang w:eastAsia="zh-CN"/>
        </w:rPr>
      </w:pPr>
      <w:bookmarkStart w:id="10" w:name="_Toc12273"/>
      <w:r>
        <w:rPr>
          <w:rFonts w:ascii="仿宋" w:eastAsia="仿宋" w:hAnsi="仿宋" w:cs="仿宋" w:hint="eastAsia"/>
          <w:lang w:eastAsia="zh-CN"/>
        </w:rPr>
        <w:t>(一)、薪酬管理制度</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薪酬管理制度是企业规章制度的一部分，属于组织劳动过程和进行劳动管理的规则和制度的总和。它在企业内部扮演着类似“法律”的角色，为员工和雇主提供了关于薪酬体系的设计理念、方法、水平、支付方式等方面的规定性说明。薪酬管理制度的核心是将薪酬体系制度化，确保员工和雇主对薪酬安排的满意度。</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具体而言，薪酬制度在企业中体现为对薪酬管理运行目标、任务和手段的选择。这包括了企业对员工薪酬所采取的竞争策略、公平原则、薪酬成本与预算控制方式等内容。综合而言，薪酬制度是一个广泛的概念，它牵涉到企业的薪酬战略、薪酬体系、薪酬结构、薪酬政策、薪酬水平以及薪酬管理等多个方面的内容。通过制度化的薪酬管理，企业能够更好地达成对员工激励、公平公正和成本控制等方面的管理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1. 薪酬政策和目标：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承着坚持公平、竞争力和绩效导向的核心原则，确立了明晰的薪酬政策和目标，以引领员工向更高目标迈进。在制定薪酬政策时，公司注重将薪酬定位与市场对人才的需求相匹配，以确保薪酬水平具有竞争力。同时，薪酬发放标准坚持绩效导向，以员工的工作成果为核心评价标准，以激发员工的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定薪酬的核心原则方面，公司坚持公平原则，确保同等工作量和贡献的员工能够获得相应的薪酬。竞争力原则则体现在公司提供具有竞争力的薪酬水平，以吸引、留住和激励高素质的人才。同时，绩效导向原则体现在公司奖励那些在工作中取得优异成绩的员工，以激发全员积极性，推动整体绩效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2. 薪酬结构设计：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坚持制定差异化的薪酬结构，包括基本工资、绩效奖金、福利和其他激励机制，以全方位满足员工的多层次需求。在基本工资方面，公司根据员工的职务层级和业务部门的特点，制定了合理的基准薪资，确保与市场水平保持一致。绩效奖金则是根据员工的实际绩效表现进行差异化分配，激励员工追求卓越。</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差异化的薪酬结构不仅仅体现在金钱激励上，公司还注重提供全面福利和其他激励机制。这包括社会保险、商业保险、节假日福利等全面福利体系，以及津贴和补贴政策的合理设计，以满足员工在工作和生活中的多元需求。这一差异化的设计旨在更好地调动员工的工作积极性，促进员工的全方位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3. 岗位薪酬测算：</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薪酬水平的合理性，公司制定了详细的岗位薪酬测算方案。首先，公司对各个岗位进行了仔细的分类，考虑了市场薪酬水平、云计算软件行业标准等多方面因素，确定了各岗位的基准薪资。在薪酬测算方法上，公司充分考虑了员工的工作经验、学历、技能等因素，以科学的方法为员工提供具有竞争力的薪酬待遇。</w:t>
      </w:r>
    </w:p>
    <w:p>
      <w:pPr>
        <w:ind w:firstLine="560" w:firstLineChars="200"/>
        <w:rPr>
          <w:rFonts w:ascii="仿宋" w:eastAsia="仿宋" w:hAnsi="仿宋" w:cs="仿宋" w:hint="eastAsia"/>
          <w:sz w:val="28"/>
        </w:rPr>
      </w:pPr>
      <w:r>
        <w:rPr>
          <w:rFonts w:ascii="仿宋" w:eastAsia="仿宋" w:hAnsi="仿宋" w:cs="仿宋" w:hint="eastAsia"/>
          <w:sz w:val="28"/>
          <w:lang w:eastAsia="zh-CN"/>
        </w:rPr>
        <w:t>4. 绩效考核与奖金制度：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设立了明确的绩效考核标准和流程，与公司战略目标相一致。这包括个人、团队和部门的绩效考核，确保每个员工的工作贡献都能被充分评估。公司制定了奖金分配机制，将绩效与薪酬挂钩，对于表现优异的员工给予更为丰厚的奖励，以激发员工的工作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福利和补贴：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注重员工的整体福祉，因此建立了全面的福利体系。这包括完善的社会保险和商业保险计划，以及贴心的节假日福利。此外，公司还制定了合理的津贴和补贴政策，以应对员工在工作和生活中的多元需求。通过这些福利和补贴的设计，公司力求创造一个员工关怀的工作环境，提高员工对公司的归属感和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6. 薪酬调整和晋升：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员工的薪酬水平与市场保持一致，公司规定了薪酬调整的频率和方式。公司将根据市场行情、员工绩效以及公司整体经济状况等因素，定期进行薪酬水平的评估和调整，以确保员工的收入具有持续的竞争力。同时，公司建立了明确的晋升机制，为表现优异的员工提供晋升的机会，鼓励员工通过不断提升自身能力实现事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7. 透明度和沟通：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高度重视薪酬制度的透明度，通过定期的内部沟通，向员工详细解释薪酬政策的调整、变动和优化。公司致力于建立一个开放的沟通氛围，鼓励员工就薪酬政策提出建议和意见，以保持薪酬制度的公正性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薪酬管理制度始终遵守国家和地方相关法律法规，确保薪酬制度的合规性。公司建立了专业的法务团队，密切关注薪酬领域的法规变化，并及时调整薪酬政策，以适应外部环境和内部变化。公司的合规性操作为员工提供了薪酬待遇的法律保障，确保了公司在薪酬管理方面的可持续发展。</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1" w:name="_Toc24136"/>
      <w:r>
        <w:rPr>
          <w:rFonts w:ascii="仿宋" w:eastAsia="仿宋" w:hAnsi="仿宋" w:cs="仿宋" w:hint="eastAsia"/>
          <w:sz w:val="28"/>
          <w:lang w:eastAsia="zh-CN"/>
        </w:rPr>
        <w:t>(二)、奖金制度的制定</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 奖金制度的制定程序</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1. 奖金总额确定： 首先，企业需要根据实际完成情况和经营计划考虑确定奖金总额。这一步需要综合考虑企业的财务状况、业绩表现以及市场竞争等因素，确保奖金总额既能够激励员工，又符合企业可承受的负担范围。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2. 奖金制度原则确立： 在制定奖金制度时，企业需要依据企业战略、企业文化等要素，明确奖金分配的原则。这包括奖金的定位、发放标准以及制度的灵活性，确保奖金制度与企业整体目标相一致。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3. 奖金发放对象明确： 定义奖金发放对象及范围，明确哪些员工将受益于奖金制度。这可能涉及到不同部门、职务层级或特定业绩的员工，确保奖金制度能够覆盖全员，并激发各层级的员工积极性。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个人奖金计算办法制定： 制定个人奖金计算办法，确保奖金的计算方式公平、合理、透明。这可能包括考虑员工的个人绩效、工作职责、贡献度等因素，确保奖金与员工的实际表现相符。</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奖金设计方法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在奖金设计方面，每个奖金项目都需要考虑不同的设计方法，以达到激发员工积极性的效果。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佣金的设计： 制定适当的佣金比例，既要激发员工积极性，又要考虑企业负担能力。确保佣金比例能够有效推动销售人员达成销售目标，同时保持企业的盈利。</w:t>
      </w:r>
    </w:p>
    <w:p>
      <w:pPr>
        <w:ind w:firstLine="560" w:firstLineChars="200"/>
        <w:rPr>
          <w:rFonts w:ascii="仿宋" w:eastAsia="仿宋" w:hAnsi="仿宋" w:cs="仿宋" w:hint="eastAsia"/>
          <w:sz w:val="28"/>
        </w:rPr>
      </w:pPr>
      <w:r>
        <w:rPr>
          <w:rFonts w:ascii="仿宋" w:eastAsia="仿宋" w:hAnsi="仿宋" w:cs="仿宋" w:hint="eastAsia"/>
          <w:sz w:val="28"/>
          <w:lang w:eastAsia="zh-CN"/>
        </w:rPr>
        <w:t>2. 超时奖： 设定明确的超时奖金标准，鼓励员工在规定时间内完成任务。这需要综合考虑工作时长、任务紧急程度等因素，确保奖金能够切实反映员工的付出。</w:t>
      </w:r>
    </w:p>
    <w:p>
      <w:pPr>
        <w:ind w:firstLine="560" w:firstLineChars="200"/>
        <w:rPr>
          <w:rFonts w:ascii="仿宋" w:eastAsia="仿宋" w:hAnsi="仿宋" w:cs="仿宋" w:hint="eastAsia"/>
          <w:sz w:val="28"/>
        </w:rPr>
      </w:pPr>
      <w:r>
        <w:rPr>
          <w:rFonts w:ascii="仿宋" w:eastAsia="仿宋" w:hAnsi="仿宋" w:cs="仿宋" w:hint="eastAsia"/>
          <w:sz w:val="28"/>
          <w:lang w:eastAsia="zh-CN"/>
        </w:rPr>
        <w:t>3. 绩效奖： 确立明确、合理的绩效标准，以递增方式设立奖金，激发员工提高绩效的动力。这可能涉及到销售额、生产效率、客户满意度等方面的考量。</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建议奖：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奖励出于达到组织目标的建议，设立较低金额的奖金，鼓励广泛提建议的员工。确保奖金设计能够公平地回报具有创新性建议的员工。</w:t>
      </w:r>
    </w:p>
    <w:p>
      <w:pPr>
        <w:ind w:firstLine="560" w:firstLineChars="200"/>
        <w:rPr>
          <w:rFonts w:ascii="仿宋" w:eastAsia="仿宋" w:hAnsi="仿宋" w:cs="仿宋" w:hint="eastAsia"/>
          <w:sz w:val="28"/>
        </w:rPr>
      </w:pPr>
      <w:r>
        <w:rPr>
          <w:rFonts w:ascii="仿宋" w:eastAsia="仿宋" w:hAnsi="仿宋" w:cs="仿宋" w:hint="eastAsia"/>
          <w:sz w:val="28"/>
          <w:lang w:eastAsia="zh-CN"/>
        </w:rPr>
        <w:t>5. 特殊贡献奖： 制定可操作的特殊贡献标准，奖金金额较高，鼓励员工为企业做出特殊贡献。这可能包括成本节约、技术创新、市场拓展等方面的表现。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6. 节约奖： 奖励真正的成本节约行为，通过指标明确是否降低了成本。确保奖金制度不仅鼓励成本控制，还要考虑产品质量和客户满意度等因素。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7. 超利润奖： 奖励全面超额完成利润指标的员工，根据个人对利润目标的贡献发放奖金。确保奖金设计既能激发团队协作，又能公平体现个体贡献。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8. 项目奖金设计： 制定项目奖金制度，强调团队协作和项目成果。设立明确的项目完成标准，确保奖金与项目目标的对应。这包括明确项目的关键绩效指标，如项目进度、质量标准和客户满意度等，以保证奖金的公正分配。</w:t>
      </w:r>
    </w:p>
    <w:p>
      <w:pPr>
        <w:ind w:firstLine="560" w:firstLineChars="200"/>
        <w:rPr>
          <w:rFonts w:ascii="仿宋" w:eastAsia="仿宋" w:hAnsi="仿宋" w:cs="仿宋" w:hint="eastAsia"/>
          <w:sz w:val="28"/>
        </w:rPr>
      </w:pPr>
      <w:r>
        <w:rPr>
          <w:rFonts w:ascii="仿宋" w:eastAsia="仿宋" w:hAnsi="仿宋" w:cs="仿宋" w:hint="eastAsia"/>
          <w:sz w:val="28"/>
          <w:lang w:eastAsia="zh-CN"/>
        </w:rPr>
        <w:t>9. 技能培训奖： 奖励员工参与和完成相关技能培训，提高员工的专业素养。设立明确的培训计划和奖金发放标准，鼓励员工持续学习和提升自身技能，以适应市场和云计算软件行业的变化。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10. 团队协作奖： 强调团队合作和协同工作的重要性。设立团队目标，根据团队整体表现发放奖金，促进员工之间的协作精神。确保奖金制度既能够鼓励个体贡献，也能够激发整个团队的凝聚力。</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11.</w:t>
      </w:r>
      <w:r>
        <w:rPr>
          <w:rFonts w:ascii="仿宋" w:eastAsia="仿宋" w:hAnsi="仿宋" w:cs="仿宋" w:hint="eastAsia"/>
          <w:sz w:val="28"/>
          <w:lang w:eastAsia="zh-CN"/>
        </w:rPr>
        <w:t xml:space="preserve"> 创新奖金设计：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鼓励员工提出创新点子和改进方案。设立创新评审机制，根据采纳的创新程度发放奖金。确保奖金设计能够有效激发员工的创造性思维，推动企业不断创新发展。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12. 客户满意度奖： 关注客户满意度，设定客户服务指标，并根据客户满意度评估结果发放奖金。强调员工对客户服务的重视，确保奖金与客户满意度直接相关，推动提升服务质量。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13. 安全绩效奖： 着重安全生产，设立安全绩效指标，鼓励员工遵守安全规定。通过设立安全奖金，提高员工对工作场所安全的重视，确保员工的工作环境安全可靠。</w:t>
      </w:r>
    </w:p>
    <w:p>
      <w:pPr>
        <w:ind w:firstLine="560" w:firstLineChars="200"/>
        <w:rPr>
          <w:rFonts w:ascii="仿宋" w:eastAsia="仿宋" w:hAnsi="仿宋" w:cs="仿宋" w:hint="eastAsia"/>
          <w:sz w:val="28"/>
        </w:rPr>
      </w:pPr>
      <w:r>
        <w:rPr>
          <w:rFonts w:ascii="仿宋" w:eastAsia="仿宋" w:hAnsi="仿宋" w:cs="仿宋" w:hint="eastAsia"/>
          <w:sz w:val="28"/>
          <w:lang w:eastAsia="zh-CN"/>
        </w:rPr>
        <w:t>14. 销售目标奖： 针对销售团队，设立明确的销售目标，根据销售额、市场份额等指标发放奖金。激励销售团队实现业绩目标，确保奖金与销售绩效直接相关。</w:t>
      </w:r>
    </w:p>
    <w:p>
      <w:pPr>
        <w:ind w:firstLine="560" w:firstLineChars="200"/>
        <w:rPr>
          <w:rFonts w:ascii="仿宋" w:eastAsia="仿宋" w:hAnsi="仿宋" w:cs="仿宋" w:hint="eastAsia"/>
          <w:sz w:val="28"/>
        </w:rPr>
      </w:pPr>
      <w:r>
        <w:rPr>
          <w:rFonts w:ascii="仿宋" w:eastAsia="仿宋" w:hAnsi="仿宋" w:cs="仿宋" w:hint="eastAsia"/>
          <w:sz w:val="28"/>
          <w:lang w:eastAsia="zh-CN"/>
        </w:rPr>
        <w:t>15. 员工关怀奖： 强调员工关怀，设立员工关怀项目，如健康检查、员工活动等，发放奖金以表达企业对员工的关心。通过员工关怀奖金，提高员工对企业的归属感和忠诚度。</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2" w:name="_Toc3261"/>
      <w:r>
        <w:rPr>
          <w:rFonts w:ascii="仿宋" w:eastAsia="仿宋" w:hAnsi="仿宋" w:cs="仿宋" w:hint="eastAsia"/>
          <w:sz w:val="28"/>
          <w:lang w:eastAsia="zh-CN"/>
        </w:rPr>
        <w:t>(三)、岗位薪酬体系设计</w:t>
      </w:r>
      <w:bookmarkEnd w:id="12"/>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岗位薪酬体系的设计不仅仅是一个反映企业内外环境、确立薪酬策略的过程，更是一个关系到组织效能和员工激励的关键性举措。通过深入分析每个岗位的相对价值，体现了对员工贡献的公正认可。在企业实施岗位薪酬体系时，明晰的岗位说明书成为员工了解自身职责与期望的依据，同时稳定的组织环境和固定的工作对象有助于建立可持续的薪酬管理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确定岗位相对价值的过程中，科学合理地确定反映岗位价值的因素、指标和权重至关重要。这不仅需要全面的岗位分析，更需要对每个岗位的职责、权限、任职资格等进行客观评价。优势在于，岗位薪酬体系能够实现同岗同薪，减少不必要的内部矛盾，凸显公平性，同时系统管理成本也相对较低。然而，对员工个性特征的过度忽视可能使得员工在职业生涯规划上感到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特别是对于技术类员工，一旦达到某个岗位，晋升的机会可能变得有限，这对其职业发展构成挑战。此外，岗位薪酬体系容易忽视同岗位内部的绩效差异，可能导致员工工作积极性的下降。而且，作为高稳定薪酬模式，其对员工的激励效果有限，也加剧了组织的僵化。</w:t>
      </w:r>
    </w:p>
    <w:p>
      <w:pPr>
        <w:ind w:firstLine="560" w:firstLineChars="200"/>
        <w:rPr>
          <w:rFonts w:ascii="仿宋" w:eastAsia="仿宋" w:hAnsi="仿宋" w:cs="仿宋" w:hint="eastAsia"/>
          <w:sz w:val="28"/>
        </w:rPr>
      </w:pPr>
      <w:r>
        <w:rPr>
          <w:rFonts w:ascii="仿宋" w:eastAsia="仿宋" w:hAnsi="仿宋" w:cs="仿宋" w:hint="eastAsia"/>
          <w:sz w:val="28"/>
          <w:lang w:eastAsia="zh-CN"/>
        </w:rPr>
        <w:t>岗位薪酬体系与组织结构、岗位设置和特征密切相关，实际上是一种等级薪酬。通过对每个岗位所需知识、技能和职责的评估，可形成薪酬金字塔，并通过市场薪酬调查确定适应企业的薪酬水平。这种设计应以企业战略为导向，同时满足法律规定，追求内外公平和对外竞争性与对内激励性的平衡。</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综合而言，岗位薪酬体系设计的步骤包括环境分析、薪酬策略确定、岗位分析、岗位评价、岗位等级划分、市场薪酬调查、薪酬结构与水平确定、实施与反馈。这一过程需要深刻了解企业内外环境，全面考虑组织战略和目标，以科学的方法构建薪酬体系，从而推动员工发展，提高整体绩效。</w:t>
      </w:r>
    </w:p>
    <w:p>
      <w:pPr>
        <w:pStyle w:val="Heading2"/>
        <w:ind w:firstLine="560" w:firstLineChars="200"/>
        <w:rPr>
          <w:rFonts w:ascii="仿宋" w:eastAsia="仿宋" w:hAnsi="仿宋" w:cs="仿宋" w:hint="eastAsia"/>
          <w:sz w:val="28"/>
          <w:lang w:eastAsia="zh-CN"/>
        </w:rPr>
      </w:pPr>
      <w:bookmarkStart w:id="13" w:name="_Toc29606"/>
      <w:r>
        <w:rPr>
          <w:rFonts w:ascii="仿宋" w:eastAsia="仿宋" w:hAnsi="仿宋" w:cs="仿宋" w:hint="eastAsia"/>
          <w:sz w:val="28"/>
          <w:lang w:eastAsia="zh-CN"/>
        </w:rPr>
        <w:t>(四)、绩效薪酬体系设计</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绩效薪酬体系是一种基于员工表现和贡献水平的薪酬模式，强调个体绩效与薪酬之间的直接联系，为员工提供更大的发展激励和晋升机会。在设计绩效薪酬体系时，必须考虑多方面因素，以确保其科学、公正、可操作。设计绩效薪酬体系的一些建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明确绩效目标和指标： 绩效薪酬体系的首要任务是明确绩效目标和相应的评估指标，确保它们与企业的战略目标和价值观相一致。可能的绩效指标包括业绩目标的达成、团队协作、创新能力等。这样的明确性有助于员工理解期望，同时使薪酬体系更具针对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设立明确的评估周期： 绩效评估应周期性进行，通常是年度评估。这确保员工有足够的时间来展现他们的能力和贡献，并有助于灵活地调整薪酬以适应变化的业务环境。定期评估也为员工提供了持续改进和发展的机会。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3. 制定绩效评估标准： 建立明确的评估标准，以确保评估的公正性和客观性。这些标准可以基于具体的项目完成情况、工作目标的实现程度、领导力表现等方面。明晰的标准为员工提供了明确的行为指南，有助于提高整体绩效水平。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差异化薪酬设计： 根据员工的绩效水平差异，设定不同的薪酬水平。高绩效者应该获得更高的薪酬奖励，这样的差异化设计能够更有效地激发员工的积极性，提高整体团队表现。</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制定激励机制：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引入额外的激励机制，如绩效奖金、股权激励或其他非金钱激励，以丰富薪酬体系，满足员工多样化的激励需求。这样的机制不仅能够提高员工满意度，还有助于吸引和留住优秀人才。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6. 透明的沟通机制： 对绩效薪酬体系进行透明的沟通，向员工清晰地说明绩效评估的标准和薪酬激励机制。透明沟通有助于建立员工对薪酬体系的信任和理解，从而增强员工对工作目标的投入感。</w:t>
      </w:r>
    </w:p>
    <w:p>
      <w:pPr>
        <w:ind w:firstLine="560" w:firstLineChars="200"/>
        <w:rPr>
          <w:rFonts w:ascii="仿宋" w:eastAsia="仿宋" w:hAnsi="仿宋" w:cs="仿宋" w:hint="eastAsia"/>
          <w:sz w:val="28"/>
        </w:rPr>
      </w:pPr>
      <w:r>
        <w:rPr>
          <w:rFonts w:ascii="仿宋" w:eastAsia="仿宋" w:hAnsi="仿宋" w:cs="仿宋" w:hint="eastAsia"/>
          <w:sz w:val="28"/>
          <w:lang w:eastAsia="zh-CN"/>
        </w:rPr>
        <w:t>7. 反馈和改进机制： 设立定期的反馈机制，与员工讨论他们的绩效表现，提供指导和发展建议。通过及时反馈，员工可以更好地了解自己的强项和改进空间，同时，根据反馈对绩效薪酬体系进行调整，确保其与组织和员工的变化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合法合规： 绩效薪酬体系的设计必须符合相关法规和劳动法规定，以避免潜在的法律纠纷和员工不满。合法合规的设计有助于建立积极的组织形象，吸引更多的人才加入和留在企业。</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通过以上步骤，企业可以建立一个与员工绩效直接挂钩的薪酬体系，激发员工的工作热情，提高整体绩效水平。同时，定期的评估和调整可以确保薪酬体系与企业战略保持一致，适应组织的变革和成长。</w:t>
      </w:r>
    </w:p>
    <w:p>
      <w:pPr>
        <w:pStyle w:val="Heading1"/>
        <w:ind w:firstLine="560" w:firstLineChars="200"/>
        <w:rPr>
          <w:rFonts w:ascii="仿宋" w:eastAsia="仿宋" w:hAnsi="仿宋" w:cs="仿宋" w:hint="eastAsia"/>
          <w:sz w:val="28"/>
          <w:lang w:eastAsia="zh-CN"/>
        </w:rPr>
      </w:pPr>
      <w:bookmarkStart w:id="14" w:name="_Toc19458"/>
      <w:r>
        <w:rPr>
          <w:rFonts w:ascii="仿宋" w:eastAsia="仿宋" w:hAnsi="仿宋" w:cs="仿宋" w:hint="eastAsia"/>
          <w:sz w:val="28"/>
          <w:lang w:eastAsia="zh-CN"/>
        </w:rPr>
        <w:t>三、员工压力管理及应对措施</w:t>
      </w:r>
      <w:bookmarkEnd w:id="14"/>
    </w:p>
    <w:p>
      <w:pPr>
        <w:pStyle w:val="Heading2"/>
        <w:rPr>
          <w:rFonts w:ascii="仿宋" w:eastAsia="仿宋" w:hAnsi="仿宋" w:cs="仿宋" w:hint="eastAsia"/>
          <w:lang w:eastAsia="zh-CN"/>
        </w:rPr>
      </w:pPr>
      <w:bookmarkStart w:id="15" w:name="_Toc12247"/>
      <w:r>
        <w:rPr>
          <w:rFonts w:ascii="仿宋" w:eastAsia="仿宋" w:hAnsi="仿宋" w:cs="仿宋" w:hint="eastAsia"/>
          <w:lang w:eastAsia="zh-CN"/>
        </w:rPr>
        <w:t>(一)、压力对员工的影响及管理原则</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在现代职场中，员工普遍面临着各种形式的压力，这些压力可能对其身心健康和工作表现产生深远的影响。公司深知良好的压力管理对员工的重要性，因此将遵循以下管理原则：</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1. 认知员工差异：</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了解员工的个体差异至关重要。这包括性格、工作习惯和应对压力的方式。因为每个员工对同一压力源可能有不同的反应，公司将采用个性化的管理方法，以更好地满足员工的个体需求。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提前干预：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公司将建立早期干预机制，通过定期的员工心理健康检查，及时识别员工可能面临的压力源。通过提前干预，公司将采取预防性措施，以防范潜在的问题，确保员工的身心健康。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3. 创造支持体系：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公司将建立全面的支持体系，以应对不同类型的压力。这包括提供心理健康服务、职业发展支持和鼓励同事之间的互助。通过提供多样化的帮助和支持，公司致力于帮助员工更好地适应职场压力。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遵循这些管理原则，公司将建立一个关注员工个体差异、提前干预问题、创造多方位支持的管理体系，以更好地应对员工在职场中可能面临的各种压力。这不仅有助于维护员工的健康和幸福感，还有助于提升整体团队的工作效能。</w:t>
      </w:r>
    </w:p>
    <w:p>
      <w:pPr>
        <w:pStyle w:val="Heading2"/>
        <w:ind w:firstLine="560" w:firstLineChars="200"/>
        <w:rPr>
          <w:rFonts w:ascii="仿宋" w:eastAsia="仿宋" w:hAnsi="仿宋" w:cs="仿宋" w:hint="eastAsia"/>
          <w:sz w:val="28"/>
          <w:lang w:eastAsia="zh-CN"/>
        </w:rPr>
      </w:pPr>
      <w:bookmarkStart w:id="16" w:name="_Toc16651"/>
      <w:r>
        <w:rPr>
          <w:rFonts w:ascii="仿宋" w:eastAsia="仿宋" w:hAnsi="仿宋" w:cs="仿宋" w:hint="eastAsia"/>
          <w:sz w:val="28"/>
          <w:lang w:eastAsia="zh-CN"/>
        </w:rPr>
        <w:t>(二)、压力应对策略及其实施方案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为了帮助员工更有效地应对职业和生活中的压力，公司制定了一系列应对策略，并拟定了具体实施方案，以确保员工能够在面对压力时保持身心健康和高效工作。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1. 提供培训与资源：</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实施方案：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将设立定期的压力管理培训课程，由专业心理健康专家或培训机构提供。培训内容将涵盖认知行为疗法、情绪管理、时间管理等方面。通过这些培训，员工将学到应对压力的实用技能，提高对压力的认知和处理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灵活的工作安排：</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鼓励和支持弹性工作时间和远程办公。员工可以根据个人需求和生活状况调整工作时间表，以更好地平衡工作和家庭责任。此外，公司还将提供必要的技术支持，确保远程工作的顺利进行，减轻员工因工作地点而产生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明确工作目标和期望：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公司将通过定期的目标设置和评估机制，帮助员工明确工作目标和期望。这有助于减轻员工因工作不明确而带来的焦虑感，提高工作的可预测性，从而减轻工作压力。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4. 提供心理健康支持：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公司将建立心理健康支持系统，包括提供专业心理咨询服务和开展心理健康工作坊。员工可以通过这些渠道获得心理支持，借助专业帮助更好地理解和应对压力源。</w:t>
      </w:r>
    </w:p>
    <w:p>
      <w:pPr>
        <w:pStyle w:val="Heading2"/>
        <w:ind w:firstLine="560" w:firstLineChars="200"/>
        <w:rPr>
          <w:rFonts w:ascii="仿宋" w:eastAsia="仿宋" w:hAnsi="仿宋" w:cs="仿宋" w:hint="eastAsia"/>
          <w:sz w:val="28"/>
          <w:lang w:eastAsia="zh-CN"/>
        </w:rPr>
      </w:pPr>
      <w:bookmarkStart w:id="17" w:name="_Toc3336"/>
      <w:r>
        <w:rPr>
          <w:rFonts w:ascii="仿宋" w:eastAsia="仿宋" w:hAnsi="仿宋" w:cs="仿宋" w:hint="eastAsia"/>
          <w:sz w:val="28"/>
          <w:lang w:eastAsia="zh-CN"/>
        </w:rPr>
        <w:t>(三)、压力管理效果的评估及持续改进</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为确保压力管理措施的有效性和不断提升员工的幸福感，公司采用系统化的评估方法并实施持续改进计划。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定期评估员工压力水平：</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实施方案：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将定期进行员工压力水平的评估，通过匿名的调查问卷和面对面的个别访谈，了解员工的工作压力源、应对策略的使用情况以及对公司压力管理措施的感受。这些评估将提供实时、具体的数据，有助于全面了解员工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收集反馈和建议：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公司将定期组织反馈会议，邀请员工分享对压力管理措施的意见和建议。此外，设立专门的反馈渠道，员工可以随时提出他们的看法。通过积极收集员工的反馈，公司可以更准确地了解压力管理方案的实际效果。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3. 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基于员工的评估和反馈，公司将建立持续改进计划。这包括根据调查结果调整现有的压力管理策略、推出新的支持措施，以及提供更加个性化的支持服务。持续改进计划将是一个灵活的、反馈驱动的过程，以确保公司的压力管理措施始终符合员工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4. 促进文化的变革：</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致力于促进压力管理的文化变革。通过员工教育和培训，建立压力管理的良好氛围，使员工更加自觉地关注和处理自己的压力。这将有助于在组织内部形成一种积极、开放的态度，推动压力管理的效果不断提升。</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2" w:history="1">
        <w:r>
          <w:rPr>
            <w:rFonts w:ascii="SimSun" w:eastAsia="SimSun" w:hAnsi="SimSun" w:cs="SimSun"/>
            <w:b/>
            <w:bCs/>
            <w:color w:val="0000EE"/>
            <w:kern w:val="0"/>
            <w:sz w:val="30"/>
            <w:szCs w:val="30"/>
            <w:u w:val="single" w:color="0000EE"/>
          </w:rPr>
          <w:t>https://d.book118.com/396210203003010042</w:t>
        </w:r>
      </w:hyperlink>
    </w:p>
    <w:p>
      <w:pPr>
        <w:ind w:firstLine="560" w:firstLineChars="200"/>
        <w:rPr>
          <w:rFonts w:ascii="仿宋" w:eastAsia="仿宋" w:hAnsi="仿宋" w:cs="仿宋" w:hint="eastAsia"/>
          <w:sz w:val="28"/>
        </w:rPr>
      </w:pPr>
    </w:p>
    <w:sectPr>
      <w:headerReference w:type="default" r:id="rId53"/>
      <w:footerReference w:type="default" r:id="rId54"/>
      <w:type w:val="nextPage"/>
      <w:pgSz w:w="11906" w:h="16838"/>
      <w:pgMar w:top="1440" w:right="1800" w:bottom="1440" w:left="1800" w:header="851" w:footer="992" w:gutter="0"/>
      <w:pgNumType w:start="2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云计算软件相关行业公司员工职业生涯规划</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云计算软件相关行业公司员工职业生涯规划</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云计算软件相关行业公司员工职业生涯规划</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云计算软件相关行业公司员工职业生涯规划</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云计算软件相关行业公司员工职业生涯规划</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云计算软件相关行业公司员工职业生涯规划</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云计算软件相关行业公司员工职业生涯规划</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云计算软件相关行业公司员工职业生涯规划</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云计算软件相关行业公司员工职业生涯规划</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云计算软件相关行业公司员工职业生涯规划</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云计算软件相关行业公司员工职业生涯规划</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云计算软件相关行业公司员工职业生涯规划</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云计算软件相关行业公司员工职业生涯规划</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云计算软件相关行业公司员工职业生涯规划</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云计算软件相关行业公司员工职业生涯规划</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云计算软件相关行业公司员工职业生涯规划</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云计算软件相关行业公司员工职业生涯规划</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云计算软件相关行业公司员工职业生涯规划</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云计算软件相关行业公司员工职业生涯规划</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云计算软件相关行业公司员工职业生涯规划</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云计算软件相关行业公司员工职业生涯规划</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云计算软件相关行业公司员工职业生涯规划</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云计算软件相关行业公司员工职业生涯规划</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云计算软件相关行业公司员工职业生涯规划</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云计算软件相关行业公司员工职业生涯规划</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FC14A8E"/>
    <w:rsid w:val="0FC14A8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yperlink" Target="https://d.book118.com/396210203003010042" TargetMode="External" /><Relationship Id="rId53" Type="http://schemas.openxmlformats.org/officeDocument/2006/relationships/header" Target="header25.xml" /><Relationship Id="rId54" Type="http://schemas.openxmlformats.org/officeDocument/2006/relationships/footer" Target="footer25.xml" /><Relationship Id="rId55" Type="http://schemas.openxmlformats.org/officeDocument/2006/relationships/theme" Target="theme/theme1.xml" /><Relationship Id="rId56" Type="http://schemas.openxmlformats.org/officeDocument/2006/relationships/styles" Target="styles.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2023-12-18T13:28:00Z</dcterms:created>
  <dcterms:modified xsi:type="dcterms:W3CDTF">2023-12-18T13:28:49Z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BC081BF41BCD4EF9A9799E7378F915C7_11</vt:lpwstr>
  </property>
  <property fmtid="{D5CDD505-2E9C-101B-9397-08002B2CF9AE}" pid="3" name="KSOProductBuildVer">
    <vt:lpwstr>2052-12.1.0.16120</vt:lpwstr>
  </property>
</Properties>
</file>