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Υ射线无损探测仪项目规划设计方案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16" w:history="1">
        <w:r>
          <w:rPr>
            <w:rFonts w:ascii="仿宋" w:eastAsia="仿宋" w:hAnsi="仿宋" w:cs="仿宋" w:hint="eastAsia"/>
            <w:lang w:eastAsia="zh-CN"/>
          </w:rPr>
          <w:t>概论</w:t>
        </w:r>
        <w:r>
          <w:tab/>
        </w:r>
        <w:r>
          <w:fldChar w:fldCharType="begin"/>
        </w:r>
        <w:r>
          <w:instrText xml:space="preserve"> PAGEREF _Toc27916 \h </w:instrText>
        </w:r>
        <w:r>
          <w:fldChar w:fldCharType="separate"/>
        </w:r>
        <w:r>
          <w:t>3</w:t>
        </w:r>
        <w:r>
          <w:fldChar w:fldCharType="end"/>
        </w:r>
      </w:hyperlink>
    </w:p>
    <w:p>
      <w:pPr>
        <w:pStyle w:val="TOC1"/>
        <w:tabs>
          <w:tab w:val="right" w:leader="dot" w:pos="8306"/>
        </w:tabs>
      </w:pPr>
      <w:hyperlink w:anchor="_Toc25950" w:history="1">
        <w:r>
          <w:rPr>
            <w:rFonts w:ascii="仿宋" w:eastAsia="仿宋" w:hAnsi="仿宋" w:cs="仿宋" w:hint="eastAsia"/>
            <w:lang w:eastAsia="zh-CN"/>
          </w:rPr>
          <w:t>一、Υ射线无损探测仪项目土建工程</w:t>
        </w:r>
        <w:r>
          <w:tab/>
        </w:r>
        <w:r>
          <w:fldChar w:fldCharType="begin"/>
        </w:r>
        <w:r>
          <w:instrText xml:space="preserve"> PAGEREF _Toc25950 \h </w:instrText>
        </w:r>
        <w:r>
          <w:fldChar w:fldCharType="separate"/>
        </w:r>
        <w:r>
          <w:t>3</w:t>
        </w:r>
        <w:r>
          <w:fldChar w:fldCharType="end"/>
        </w:r>
      </w:hyperlink>
    </w:p>
    <w:p>
      <w:pPr>
        <w:pStyle w:val="TOC2"/>
        <w:tabs>
          <w:tab w:val="right" w:leader="dot" w:pos="8306"/>
        </w:tabs>
      </w:pPr>
      <w:hyperlink w:anchor="_Toc23590" w:history="1">
        <w:r>
          <w:rPr>
            <w:rFonts w:ascii="仿宋" w:eastAsia="仿宋" w:hAnsi="仿宋" w:cs="仿宋" w:hint="eastAsia"/>
            <w:lang w:eastAsia="zh-CN"/>
          </w:rPr>
          <w:t>(一)、建筑工程设计原则</w:t>
        </w:r>
        <w:r>
          <w:tab/>
        </w:r>
        <w:r>
          <w:fldChar w:fldCharType="begin"/>
        </w:r>
        <w:r>
          <w:instrText xml:space="preserve"> PAGEREF _Toc23590 \h </w:instrText>
        </w:r>
        <w:r>
          <w:fldChar w:fldCharType="separate"/>
        </w:r>
        <w:r>
          <w:t>3</w:t>
        </w:r>
        <w:r>
          <w:fldChar w:fldCharType="end"/>
        </w:r>
      </w:hyperlink>
    </w:p>
    <w:p>
      <w:pPr>
        <w:pStyle w:val="TOC2"/>
        <w:tabs>
          <w:tab w:val="right" w:leader="dot" w:pos="8306"/>
        </w:tabs>
      </w:pPr>
      <w:hyperlink w:anchor="_Toc30659" w:history="1">
        <w:r>
          <w:rPr>
            <w:rFonts w:ascii="仿宋" w:eastAsia="仿宋" w:hAnsi="仿宋" w:cs="仿宋" w:hint="eastAsia"/>
            <w:lang w:eastAsia="zh-CN"/>
          </w:rPr>
          <w:t>(二)、土建工程设计年限及安全等级</w:t>
        </w:r>
        <w:r>
          <w:tab/>
        </w:r>
        <w:r>
          <w:fldChar w:fldCharType="begin"/>
        </w:r>
        <w:r>
          <w:instrText xml:space="preserve"> PAGEREF _Toc30659 \h </w:instrText>
        </w:r>
        <w:r>
          <w:fldChar w:fldCharType="separate"/>
        </w:r>
        <w:r>
          <w:t>4</w:t>
        </w:r>
        <w:r>
          <w:fldChar w:fldCharType="end"/>
        </w:r>
      </w:hyperlink>
    </w:p>
    <w:p>
      <w:pPr>
        <w:pStyle w:val="TOC2"/>
        <w:tabs>
          <w:tab w:val="right" w:leader="dot" w:pos="8306"/>
        </w:tabs>
      </w:pPr>
      <w:hyperlink w:anchor="_Toc1916" w:history="1">
        <w:r>
          <w:rPr>
            <w:rFonts w:ascii="仿宋" w:eastAsia="仿宋" w:hAnsi="仿宋" w:cs="仿宋" w:hint="eastAsia"/>
            <w:lang w:eastAsia="zh-CN"/>
          </w:rPr>
          <w:t>(三)、建筑工程设计总体要求</w:t>
        </w:r>
        <w:r>
          <w:tab/>
        </w:r>
        <w:r>
          <w:fldChar w:fldCharType="begin"/>
        </w:r>
        <w:r>
          <w:instrText xml:space="preserve"> PAGEREF _Toc1916 \h </w:instrText>
        </w:r>
        <w:r>
          <w:fldChar w:fldCharType="separate"/>
        </w:r>
        <w:r>
          <w:t>5</w:t>
        </w:r>
        <w:r>
          <w:fldChar w:fldCharType="end"/>
        </w:r>
      </w:hyperlink>
    </w:p>
    <w:p>
      <w:pPr>
        <w:pStyle w:val="TOC2"/>
        <w:tabs>
          <w:tab w:val="right" w:leader="dot" w:pos="8306"/>
        </w:tabs>
      </w:pPr>
      <w:hyperlink w:anchor="_Toc18774" w:history="1">
        <w:r>
          <w:rPr>
            <w:rFonts w:ascii="仿宋" w:eastAsia="仿宋" w:hAnsi="仿宋" w:cs="仿宋" w:hint="eastAsia"/>
            <w:lang w:eastAsia="zh-CN"/>
          </w:rPr>
          <w:t>(四)、土建工程建设指标</w:t>
        </w:r>
        <w:r>
          <w:tab/>
        </w:r>
        <w:r>
          <w:fldChar w:fldCharType="begin"/>
        </w:r>
        <w:r>
          <w:instrText xml:space="preserve"> PAGEREF _Toc18774 \h </w:instrText>
        </w:r>
        <w:r>
          <w:fldChar w:fldCharType="separate"/>
        </w:r>
        <w:r>
          <w:t>6</w:t>
        </w:r>
        <w:r>
          <w:fldChar w:fldCharType="end"/>
        </w:r>
      </w:hyperlink>
    </w:p>
    <w:p>
      <w:pPr>
        <w:pStyle w:val="TOC1"/>
        <w:tabs>
          <w:tab w:val="right" w:leader="dot" w:pos="8306"/>
        </w:tabs>
      </w:pPr>
      <w:hyperlink w:anchor="_Toc9896" w:history="1">
        <w:r>
          <w:rPr>
            <w:rFonts w:ascii="仿宋" w:eastAsia="仿宋" w:hAnsi="仿宋" w:cs="仿宋" w:hint="eastAsia"/>
            <w:lang w:eastAsia="zh-CN"/>
          </w:rPr>
          <w:t>二、Υ射线无损探测仪项目危机管理</w:t>
        </w:r>
        <w:r>
          <w:tab/>
        </w:r>
        <w:r>
          <w:fldChar w:fldCharType="begin"/>
        </w:r>
        <w:r>
          <w:instrText xml:space="preserve"> PAGEREF _Toc9896 \h </w:instrText>
        </w:r>
        <w:r>
          <w:fldChar w:fldCharType="separate"/>
        </w:r>
        <w:r>
          <w:t>6</w:t>
        </w:r>
        <w:r>
          <w:fldChar w:fldCharType="end"/>
        </w:r>
      </w:hyperlink>
    </w:p>
    <w:p>
      <w:pPr>
        <w:pStyle w:val="TOC2"/>
        <w:tabs>
          <w:tab w:val="right" w:leader="dot" w:pos="8306"/>
        </w:tabs>
      </w:pPr>
      <w:hyperlink w:anchor="_Toc1087" w:history="1">
        <w:r>
          <w:rPr>
            <w:rFonts w:ascii="仿宋" w:eastAsia="仿宋" w:hAnsi="仿宋" w:cs="仿宋" w:hint="eastAsia"/>
            <w:lang w:eastAsia="zh-CN"/>
          </w:rPr>
          <w:t>(一)、危机预警与识别</w:t>
        </w:r>
        <w:r>
          <w:tab/>
        </w:r>
        <w:r>
          <w:fldChar w:fldCharType="begin"/>
        </w:r>
        <w:r>
          <w:instrText xml:space="preserve"> PAGEREF _Toc1087 \h </w:instrText>
        </w:r>
        <w:r>
          <w:fldChar w:fldCharType="separate"/>
        </w:r>
        <w:r>
          <w:t>6</w:t>
        </w:r>
        <w:r>
          <w:fldChar w:fldCharType="end"/>
        </w:r>
      </w:hyperlink>
    </w:p>
    <w:p>
      <w:pPr>
        <w:pStyle w:val="TOC2"/>
        <w:tabs>
          <w:tab w:val="right" w:leader="dot" w:pos="8306"/>
        </w:tabs>
      </w:pPr>
      <w:hyperlink w:anchor="_Toc12362" w:history="1">
        <w:r>
          <w:rPr>
            <w:rFonts w:ascii="仿宋" w:eastAsia="仿宋" w:hAnsi="仿宋" w:cs="仿宋" w:hint="eastAsia"/>
            <w:lang w:eastAsia="zh-CN"/>
          </w:rPr>
          <w:t>(二)、危机应对与恢复</w:t>
        </w:r>
        <w:r>
          <w:tab/>
        </w:r>
        <w:r>
          <w:fldChar w:fldCharType="begin"/>
        </w:r>
        <w:r>
          <w:instrText xml:space="preserve"> PAGEREF _Toc12362 \h </w:instrText>
        </w:r>
        <w:r>
          <w:fldChar w:fldCharType="separate"/>
        </w:r>
        <w:r>
          <w:t>7</w:t>
        </w:r>
        <w:r>
          <w:fldChar w:fldCharType="end"/>
        </w:r>
      </w:hyperlink>
    </w:p>
    <w:p>
      <w:pPr>
        <w:pStyle w:val="TOC1"/>
        <w:tabs>
          <w:tab w:val="right" w:leader="dot" w:pos="8306"/>
        </w:tabs>
      </w:pPr>
      <w:hyperlink w:anchor="_Toc11622" w:history="1">
        <w:r>
          <w:rPr>
            <w:rFonts w:ascii="仿宋" w:eastAsia="仿宋" w:hAnsi="仿宋" w:cs="仿宋" w:hint="eastAsia"/>
            <w:lang w:eastAsia="zh-CN"/>
          </w:rPr>
          <w:t>三、Υ射线无损探测仪项目文档管理</w:t>
        </w:r>
        <w:r>
          <w:tab/>
        </w:r>
        <w:r>
          <w:fldChar w:fldCharType="begin"/>
        </w:r>
        <w:r>
          <w:instrText xml:space="preserve"> PAGEREF _Toc11622 \h </w:instrText>
        </w:r>
        <w:r>
          <w:fldChar w:fldCharType="separate"/>
        </w:r>
        <w:r>
          <w:t>9</w:t>
        </w:r>
        <w:r>
          <w:fldChar w:fldCharType="end"/>
        </w:r>
      </w:hyperlink>
    </w:p>
    <w:p>
      <w:pPr>
        <w:pStyle w:val="TOC2"/>
        <w:tabs>
          <w:tab w:val="right" w:leader="dot" w:pos="8306"/>
        </w:tabs>
      </w:pPr>
      <w:hyperlink w:anchor="_Toc837" w:history="1">
        <w:r>
          <w:rPr>
            <w:rFonts w:ascii="仿宋" w:eastAsia="仿宋" w:hAnsi="仿宋" w:cs="仿宋" w:hint="eastAsia"/>
            <w:lang w:eastAsia="zh-CN"/>
          </w:rPr>
          <w:t>(一)、文档编制与审查</w:t>
        </w:r>
        <w:r>
          <w:tab/>
        </w:r>
        <w:r>
          <w:fldChar w:fldCharType="begin"/>
        </w:r>
        <w:r>
          <w:instrText xml:space="preserve"> PAGEREF _Toc837 \h </w:instrText>
        </w:r>
        <w:r>
          <w:fldChar w:fldCharType="separate"/>
        </w:r>
        <w:r>
          <w:t>9</w:t>
        </w:r>
        <w:r>
          <w:fldChar w:fldCharType="end"/>
        </w:r>
      </w:hyperlink>
    </w:p>
    <w:p>
      <w:pPr>
        <w:pStyle w:val="TOC2"/>
        <w:tabs>
          <w:tab w:val="right" w:leader="dot" w:pos="8306"/>
        </w:tabs>
      </w:pPr>
      <w:hyperlink w:anchor="_Toc26436" w:history="1">
        <w:r>
          <w:rPr>
            <w:rFonts w:ascii="仿宋" w:eastAsia="仿宋" w:hAnsi="仿宋" w:cs="仿宋" w:hint="eastAsia"/>
            <w:lang w:eastAsia="zh-CN"/>
          </w:rPr>
          <w:t>(二)、文档发布与分发</w:t>
        </w:r>
        <w:r>
          <w:tab/>
        </w:r>
        <w:r>
          <w:fldChar w:fldCharType="begin"/>
        </w:r>
        <w:r>
          <w:instrText xml:space="preserve"> PAGEREF _Toc26436 \h </w:instrText>
        </w:r>
        <w:r>
          <w:fldChar w:fldCharType="separate"/>
        </w:r>
        <w:r>
          <w:t>10</w:t>
        </w:r>
        <w:r>
          <w:fldChar w:fldCharType="end"/>
        </w:r>
      </w:hyperlink>
    </w:p>
    <w:p>
      <w:pPr>
        <w:pStyle w:val="TOC2"/>
        <w:tabs>
          <w:tab w:val="right" w:leader="dot" w:pos="8306"/>
        </w:tabs>
      </w:pPr>
      <w:hyperlink w:anchor="_Toc25315" w:history="1">
        <w:r>
          <w:rPr>
            <w:rFonts w:ascii="仿宋" w:eastAsia="仿宋" w:hAnsi="仿宋" w:cs="仿宋" w:hint="eastAsia"/>
            <w:lang w:eastAsia="zh-CN"/>
          </w:rPr>
          <w:t>(三)、文档存档与归档</w:t>
        </w:r>
        <w:r>
          <w:tab/>
        </w:r>
        <w:r>
          <w:fldChar w:fldCharType="begin"/>
        </w:r>
        <w:r>
          <w:instrText xml:space="preserve"> PAGEREF _Toc25315 \h </w:instrText>
        </w:r>
        <w:r>
          <w:fldChar w:fldCharType="separate"/>
        </w:r>
        <w:r>
          <w:t>11</w:t>
        </w:r>
        <w:r>
          <w:fldChar w:fldCharType="end"/>
        </w:r>
      </w:hyperlink>
    </w:p>
    <w:p>
      <w:pPr>
        <w:pStyle w:val="TOC1"/>
        <w:tabs>
          <w:tab w:val="right" w:leader="dot" w:pos="8306"/>
        </w:tabs>
      </w:pPr>
      <w:hyperlink w:anchor="_Toc12252" w:history="1">
        <w:r>
          <w:rPr>
            <w:rFonts w:ascii="仿宋" w:eastAsia="仿宋" w:hAnsi="仿宋" w:cs="仿宋" w:hint="eastAsia"/>
            <w:lang w:eastAsia="zh-CN"/>
          </w:rPr>
          <w:t>四、Υ射线无损探测仪项目选址可行性分析</w:t>
        </w:r>
        <w:r>
          <w:tab/>
        </w:r>
        <w:r>
          <w:fldChar w:fldCharType="begin"/>
        </w:r>
        <w:r>
          <w:instrText xml:space="preserve"> PAGEREF _Toc12252 \h </w:instrText>
        </w:r>
        <w:r>
          <w:fldChar w:fldCharType="separate"/>
        </w:r>
        <w:r>
          <w:t>12</w:t>
        </w:r>
        <w:r>
          <w:fldChar w:fldCharType="end"/>
        </w:r>
      </w:hyperlink>
    </w:p>
    <w:p>
      <w:pPr>
        <w:pStyle w:val="TOC2"/>
        <w:tabs>
          <w:tab w:val="right" w:leader="dot" w:pos="8306"/>
        </w:tabs>
      </w:pPr>
      <w:hyperlink w:anchor="_Toc9567" w:history="1">
        <w:r>
          <w:rPr>
            <w:rFonts w:ascii="仿宋" w:eastAsia="仿宋" w:hAnsi="仿宋" w:cs="仿宋" w:hint="eastAsia"/>
            <w:lang w:eastAsia="zh-CN"/>
          </w:rPr>
          <w:t>(一)、Υ射线无损探测仪项目选址</w:t>
        </w:r>
        <w:r>
          <w:tab/>
        </w:r>
        <w:r>
          <w:fldChar w:fldCharType="begin"/>
        </w:r>
        <w:r>
          <w:instrText xml:space="preserve"> PAGEREF _Toc9567 \h </w:instrText>
        </w:r>
        <w:r>
          <w:fldChar w:fldCharType="separate"/>
        </w:r>
        <w:r>
          <w:t>12</w:t>
        </w:r>
        <w:r>
          <w:fldChar w:fldCharType="end"/>
        </w:r>
      </w:hyperlink>
    </w:p>
    <w:p>
      <w:pPr>
        <w:pStyle w:val="TOC2"/>
        <w:tabs>
          <w:tab w:val="right" w:leader="dot" w:pos="8306"/>
        </w:tabs>
      </w:pPr>
      <w:hyperlink w:anchor="_Toc7102" w:history="1">
        <w:r>
          <w:rPr>
            <w:rFonts w:ascii="仿宋" w:eastAsia="仿宋" w:hAnsi="仿宋" w:cs="仿宋" w:hint="eastAsia"/>
            <w:lang w:eastAsia="zh-CN"/>
          </w:rPr>
          <w:t>(二)、用地控制指标</w:t>
        </w:r>
        <w:r>
          <w:tab/>
        </w:r>
        <w:r>
          <w:fldChar w:fldCharType="begin"/>
        </w:r>
        <w:r>
          <w:instrText xml:space="preserve"> PAGEREF _Toc7102 \h </w:instrText>
        </w:r>
        <w:r>
          <w:fldChar w:fldCharType="separate"/>
        </w:r>
        <w:r>
          <w:t>12</w:t>
        </w:r>
        <w:r>
          <w:fldChar w:fldCharType="end"/>
        </w:r>
      </w:hyperlink>
    </w:p>
    <w:p>
      <w:pPr>
        <w:pStyle w:val="TOC2"/>
        <w:tabs>
          <w:tab w:val="right" w:leader="dot" w:pos="8306"/>
        </w:tabs>
      </w:pPr>
      <w:hyperlink w:anchor="_Toc12121" w:history="1">
        <w:r>
          <w:rPr>
            <w:rFonts w:ascii="仿宋" w:eastAsia="仿宋" w:hAnsi="仿宋" w:cs="仿宋" w:hint="eastAsia"/>
            <w:lang w:eastAsia="zh-CN"/>
          </w:rPr>
          <w:t>(三)、节约用地措施</w:t>
        </w:r>
        <w:r>
          <w:tab/>
        </w:r>
        <w:r>
          <w:fldChar w:fldCharType="begin"/>
        </w:r>
        <w:r>
          <w:instrText xml:space="preserve"> PAGEREF _Toc12121 \h </w:instrText>
        </w:r>
        <w:r>
          <w:fldChar w:fldCharType="separate"/>
        </w:r>
        <w:r>
          <w:t>14</w:t>
        </w:r>
        <w:r>
          <w:fldChar w:fldCharType="end"/>
        </w:r>
      </w:hyperlink>
    </w:p>
    <w:p>
      <w:pPr>
        <w:pStyle w:val="TOC2"/>
        <w:tabs>
          <w:tab w:val="right" w:leader="dot" w:pos="8306"/>
        </w:tabs>
      </w:pPr>
      <w:hyperlink w:anchor="_Toc24082" w:history="1">
        <w:r>
          <w:rPr>
            <w:rFonts w:ascii="仿宋" w:eastAsia="仿宋" w:hAnsi="仿宋" w:cs="仿宋" w:hint="eastAsia"/>
            <w:lang w:eastAsia="zh-CN"/>
          </w:rPr>
          <w:t>(四)、总图布置方案</w:t>
        </w:r>
        <w:r>
          <w:tab/>
        </w:r>
        <w:r>
          <w:fldChar w:fldCharType="begin"/>
        </w:r>
        <w:r>
          <w:instrText xml:space="preserve"> PAGEREF _Toc24082 \h </w:instrText>
        </w:r>
        <w:r>
          <w:fldChar w:fldCharType="separate"/>
        </w:r>
        <w:r>
          <w:t>16</w:t>
        </w:r>
        <w:r>
          <w:fldChar w:fldCharType="end"/>
        </w:r>
      </w:hyperlink>
    </w:p>
    <w:p>
      <w:pPr>
        <w:pStyle w:val="TOC2"/>
        <w:tabs>
          <w:tab w:val="right" w:leader="dot" w:pos="8306"/>
        </w:tabs>
      </w:pPr>
      <w:hyperlink w:anchor="_Toc27707" w:history="1">
        <w:r>
          <w:rPr>
            <w:rFonts w:ascii="仿宋" w:eastAsia="仿宋" w:hAnsi="仿宋" w:cs="仿宋" w:hint="eastAsia"/>
            <w:lang w:eastAsia="zh-CN"/>
          </w:rPr>
          <w:t>(五)、选址综合评价</w:t>
        </w:r>
        <w:r>
          <w:tab/>
        </w:r>
        <w:r>
          <w:fldChar w:fldCharType="begin"/>
        </w:r>
        <w:r>
          <w:instrText xml:space="preserve"> PAGEREF _Toc27707 \h </w:instrText>
        </w:r>
        <w:r>
          <w:fldChar w:fldCharType="separate"/>
        </w:r>
        <w:r>
          <w:t>17</w:t>
        </w:r>
        <w:r>
          <w:fldChar w:fldCharType="end"/>
        </w:r>
      </w:hyperlink>
    </w:p>
    <w:p>
      <w:pPr>
        <w:pStyle w:val="TOC1"/>
        <w:tabs>
          <w:tab w:val="right" w:leader="dot" w:pos="8306"/>
        </w:tabs>
      </w:pPr>
      <w:hyperlink w:anchor="_Toc11763" w:history="1">
        <w:r>
          <w:rPr>
            <w:rFonts w:ascii="仿宋" w:eastAsia="仿宋" w:hAnsi="仿宋" w:cs="仿宋" w:hint="eastAsia"/>
            <w:lang w:eastAsia="zh-CN"/>
          </w:rPr>
          <w:t>五、Υ射线无损探测仪项目建设单位说明</w:t>
        </w:r>
        <w:r>
          <w:tab/>
        </w:r>
        <w:r>
          <w:fldChar w:fldCharType="begin"/>
        </w:r>
        <w:r>
          <w:instrText xml:space="preserve"> PAGEREF _Toc11763 \h </w:instrText>
        </w:r>
        <w:r>
          <w:fldChar w:fldCharType="separate"/>
        </w:r>
        <w:r>
          <w:t>18</w:t>
        </w:r>
        <w:r>
          <w:fldChar w:fldCharType="end"/>
        </w:r>
      </w:hyperlink>
    </w:p>
    <w:p>
      <w:pPr>
        <w:pStyle w:val="TOC2"/>
        <w:tabs>
          <w:tab w:val="right" w:leader="dot" w:pos="8306"/>
        </w:tabs>
      </w:pPr>
      <w:hyperlink w:anchor="_Toc12968" w:history="1">
        <w:r>
          <w:rPr>
            <w:rFonts w:ascii="仿宋" w:eastAsia="仿宋" w:hAnsi="仿宋" w:cs="仿宋" w:hint="eastAsia"/>
            <w:lang w:eastAsia="zh-CN"/>
          </w:rPr>
          <w:t>(一)、Υ射线无损探测仪项目承办单位基本情况</w:t>
        </w:r>
        <w:r>
          <w:tab/>
        </w:r>
        <w:r>
          <w:fldChar w:fldCharType="begin"/>
        </w:r>
        <w:r>
          <w:instrText xml:space="preserve"> PAGEREF _Toc12968 \h </w:instrText>
        </w:r>
        <w:r>
          <w:fldChar w:fldCharType="separate"/>
        </w:r>
        <w:r>
          <w:t>18</w:t>
        </w:r>
        <w:r>
          <w:fldChar w:fldCharType="end"/>
        </w:r>
      </w:hyperlink>
    </w:p>
    <w:p>
      <w:pPr>
        <w:pStyle w:val="TOC2"/>
        <w:tabs>
          <w:tab w:val="right" w:leader="dot" w:pos="8306"/>
        </w:tabs>
      </w:pPr>
      <w:hyperlink w:anchor="_Toc23456" w:history="1">
        <w:r>
          <w:rPr>
            <w:rFonts w:ascii="仿宋" w:eastAsia="仿宋" w:hAnsi="仿宋" w:cs="仿宋" w:hint="eastAsia"/>
            <w:lang w:eastAsia="zh-CN"/>
          </w:rPr>
          <w:t>(二)、公司经济效益分析</w:t>
        </w:r>
        <w:r>
          <w:tab/>
        </w:r>
        <w:r>
          <w:fldChar w:fldCharType="begin"/>
        </w:r>
        <w:r>
          <w:instrText xml:space="preserve"> PAGEREF _Toc23456 \h </w:instrText>
        </w:r>
        <w:r>
          <w:fldChar w:fldCharType="separate"/>
        </w:r>
        <w:r>
          <w:t>18</w:t>
        </w:r>
        <w:r>
          <w:fldChar w:fldCharType="end"/>
        </w:r>
      </w:hyperlink>
    </w:p>
    <w:p>
      <w:pPr>
        <w:pStyle w:val="TOC1"/>
        <w:tabs>
          <w:tab w:val="right" w:leader="dot" w:pos="8306"/>
        </w:tabs>
      </w:pPr>
      <w:hyperlink w:anchor="_Toc15711" w:history="1">
        <w:r>
          <w:rPr>
            <w:rFonts w:ascii="仿宋" w:eastAsia="仿宋" w:hAnsi="仿宋" w:cs="仿宋" w:hint="eastAsia"/>
            <w:lang w:eastAsia="zh-CN"/>
          </w:rPr>
          <w:t>六、Υ射线无损探测仪项目概论</w:t>
        </w:r>
        <w:r>
          <w:tab/>
        </w:r>
        <w:r>
          <w:fldChar w:fldCharType="begin"/>
        </w:r>
        <w:r>
          <w:instrText xml:space="preserve"> PAGEREF _Toc15711 \h </w:instrText>
        </w:r>
        <w:r>
          <w:fldChar w:fldCharType="separate"/>
        </w:r>
        <w:r>
          <w:t>19</w:t>
        </w:r>
        <w:r>
          <w:fldChar w:fldCharType="end"/>
        </w:r>
      </w:hyperlink>
    </w:p>
    <w:p>
      <w:pPr>
        <w:pStyle w:val="TOC2"/>
        <w:tabs>
          <w:tab w:val="right" w:leader="dot" w:pos="8306"/>
        </w:tabs>
      </w:pPr>
      <w:hyperlink w:anchor="_Toc15448" w:history="1">
        <w:r>
          <w:rPr>
            <w:rFonts w:ascii="仿宋" w:eastAsia="仿宋" w:hAnsi="仿宋" w:cs="仿宋" w:hint="eastAsia"/>
            <w:lang w:eastAsia="zh-CN"/>
          </w:rPr>
          <w:t>(一)、Υ射线无损探测仪项目概况</w:t>
        </w:r>
        <w:r>
          <w:tab/>
        </w:r>
        <w:r>
          <w:fldChar w:fldCharType="begin"/>
        </w:r>
        <w:r>
          <w:instrText xml:space="preserve"> PAGEREF _Toc15448 \h </w:instrText>
        </w:r>
        <w:r>
          <w:fldChar w:fldCharType="separate"/>
        </w:r>
        <w:r>
          <w:t>19</w:t>
        </w:r>
        <w:r>
          <w:fldChar w:fldCharType="end"/>
        </w:r>
      </w:hyperlink>
    </w:p>
    <w:p>
      <w:pPr>
        <w:pStyle w:val="TOC2"/>
        <w:tabs>
          <w:tab w:val="right" w:leader="dot" w:pos="8306"/>
        </w:tabs>
      </w:pPr>
      <w:hyperlink w:anchor="_Toc25661" w:history="1">
        <w:r>
          <w:rPr>
            <w:rFonts w:ascii="仿宋" w:eastAsia="仿宋" w:hAnsi="仿宋" w:cs="仿宋" w:hint="eastAsia"/>
            <w:lang w:eastAsia="zh-CN"/>
          </w:rPr>
          <w:t>(二)、Υ射线无损探测仪项目目标</w:t>
        </w:r>
        <w:r>
          <w:tab/>
        </w:r>
        <w:r>
          <w:fldChar w:fldCharType="begin"/>
        </w:r>
        <w:r>
          <w:instrText xml:space="preserve"> PAGEREF _Toc25661 \h </w:instrText>
        </w:r>
        <w:r>
          <w:fldChar w:fldCharType="separate"/>
        </w:r>
        <w:r>
          <w:t>22</w:t>
        </w:r>
        <w:r>
          <w:fldChar w:fldCharType="end"/>
        </w:r>
      </w:hyperlink>
    </w:p>
    <w:p>
      <w:pPr>
        <w:pStyle w:val="TOC2"/>
        <w:tabs>
          <w:tab w:val="right" w:leader="dot" w:pos="8306"/>
        </w:tabs>
      </w:pPr>
      <w:hyperlink w:anchor="_Toc2512" w:history="1">
        <w:r>
          <w:rPr>
            <w:rFonts w:ascii="仿宋" w:eastAsia="仿宋" w:hAnsi="仿宋" w:cs="仿宋" w:hint="eastAsia"/>
            <w:lang w:eastAsia="zh-CN"/>
          </w:rPr>
          <w:t>(三)、Υ射线无损探测仪项目提出的理由</w:t>
        </w:r>
        <w:r>
          <w:tab/>
        </w:r>
        <w:r>
          <w:fldChar w:fldCharType="begin"/>
        </w:r>
        <w:r>
          <w:instrText xml:space="preserve"> PAGEREF _Toc2512 \h </w:instrText>
        </w:r>
        <w:r>
          <w:fldChar w:fldCharType="separate"/>
        </w:r>
        <w:r>
          <w:t>23</w:t>
        </w:r>
        <w:r>
          <w:fldChar w:fldCharType="end"/>
        </w:r>
      </w:hyperlink>
    </w:p>
    <w:p>
      <w:pPr>
        <w:pStyle w:val="TOC2"/>
        <w:tabs>
          <w:tab w:val="right" w:leader="dot" w:pos="8306"/>
        </w:tabs>
      </w:pPr>
      <w:hyperlink w:anchor="_Toc24127" w:history="1">
        <w:r>
          <w:rPr>
            <w:rFonts w:ascii="仿宋" w:eastAsia="仿宋" w:hAnsi="仿宋" w:cs="仿宋" w:hint="eastAsia"/>
            <w:lang w:eastAsia="zh-CN"/>
          </w:rPr>
          <w:t>(四)、Υ射线无损探测仪项目意义</w:t>
        </w:r>
        <w:r>
          <w:tab/>
        </w:r>
        <w:r>
          <w:fldChar w:fldCharType="begin"/>
        </w:r>
        <w:r>
          <w:instrText xml:space="preserve"> PAGEREF _Toc24127 \h </w:instrText>
        </w:r>
        <w:r>
          <w:fldChar w:fldCharType="separate"/>
        </w:r>
        <w:r>
          <w:t>24</w:t>
        </w:r>
        <w:r>
          <w:fldChar w:fldCharType="end"/>
        </w:r>
      </w:hyperlink>
    </w:p>
    <w:p>
      <w:pPr>
        <w:pStyle w:val="TOC2"/>
        <w:tabs>
          <w:tab w:val="right" w:leader="dot" w:pos="8306"/>
        </w:tabs>
      </w:pPr>
      <w:hyperlink w:anchor="_Toc31401" w:history="1">
        <w:r>
          <w:rPr>
            <w:rFonts w:ascii="仿宋" w:eastAsia="仿宋" w:hAnsi="仿宋" w:cs="仿宋" w:hint="eastAsia"/>
            <w:lang w:eastAsia="zh-CN"/>
          </w:rPr>
          <w:t>(五)、Υ射线无损探测仪项目背景</w:t>
        </w:r>
        <w:r>
          <w:tab/>
        </w:r>
        <w:r>
          <w:fldChar w:fldCharType="begin"/>
        </w:r>
        <w:r>
          <w:instrText xml:space="preserve"> PAGEREF _Toc31401 \h </w:instrText>
        </w:r>
        <w:r>
          <w:fldChar w:fldCharType="separate"/>
        </w:r>
        <w:r>
          <w:t>25</w:t>
        </w:r>
        <w:r>
          <w:fldChar w:fldCharType="end"/>
        </w:r>
      </w:hyperlink>
    </w:p>
    <w:p>
      <w:pPr>
        <w:pStyle w:val="TOC1"/>
        <w:tabs>
          <w:tab w:val="right" w:leader="dot" w:pos="8306"/>
        </w:tabs>
      </w:pPr>
      <w:hyperlink w:anchor="_Toc23737" w:history="1">
        <w:r>
          <w:rPr>
            <w:rFonts w:ascii="仿宋" w:eastAsia="仿宋" w:hAnsi="仿宋" w:cs="仿宋" w:hint="eastAsia"/>
            <w:lang w:eastAsia="zh-CN"/>
          </w:rPr>
          <w:t>七、Υ射线无损探测仪项目风险管理</w:t>
        </w:r>
        <w:r>
          <w:tab/>
        </w:r>
        <w:r>
          <w:fldChar w:fldCharType="begin"/>
        </w:r>
        <w:r>
          <w:instrText xml:space="preserve"> PAGEREF _Toc23737 \h </w:instrText>
        </w:r>
        <w:r>
          <w:fldChar w:fldCharType="separate"/>
        </w:r>
        <w:r>
          <w:t>26</w:t>
        </w:r>
        <w:r>
          <w:fldChar w:fldCharType="end"/>
        </w:r>
      </w:hyperlink>
    </w:p>
    <w:p>
      <w:pPr>
        <w:pStyle w:val="TOC2"/>
        <w:tabs>
          <w:tab w:val="right" w:leader="dot" w:pos="8306"/>
        </w:tabs>
      </w:pPr>
      <w:hyperlink w:anchor="_Toc17235" w:history="1">
        <w:r>
          <w:rPr>
            <w:rFonts w:ascii="仿宋" w:eastAsia="仿宋" w:hAnsi="仿宋" w:cs="仿宋" w:hint="eastAsia"/>
            <w:lang w:eastAsia="zh-CN"/>
          </w:rPr>
          <w:t>(一)、风险识别与评估</w:t>
        </w:r>
        <w:r>
          <w:tab/>
        </w:r>
        <w:r>
          <w:fldChar w:fldCharType="begin"/>
        </w:r>
        <w:r>
          <w:instrText xml:space="preserve"> PAGEREF _Toc17235 \h </w:instrText>
        </w:r>
        <w:r>
          <w:fldChar w:fldCharType="separate"/>
        </w:r>
        <w:r>
          <w:t>26</w:t>
        </w:r>
        <w:r>
          <w:fldChar w:fldCharType="end"/>
        </w:r>
      </w:hyperlink>
    </w:p>
    <w:p>
      <w:pPr>
        <w:pStyle w:val="TOC2"/>
        <w:tabs>
          <w:tab w:val="right" w:leader="dot" w:pos="8306"/>
        </w:tabs>
      </w:pPr>
      <w:hyperlink w:anchor="_Toc4377" w:history="1">
        <w:r>
          <w:rPr>
            <w:rFonts w:ascii="仿宋" w:eastAsia="仿宋" w:hAnsi="仿宋" w:cs="仿宋" w:hint="eastAsia"/>
            <w:lang w:eastAsia="zh-CN"/>
          </w:rPr>
          <w:t>(二)、风险应对策略</w:t>
        </w:r>
        <w:r>
          <w:tab/>
        </w:r>
        <w:r>
          <w:fldChar w:fldCharType="begin"/>
        </w:r>
        <w:r>
          <w:instrText xml:space="preserve"> PAGEREF _Toc4377 \h </w:instrText>
        </w:r>
        <w:r>
          <w:fldChar w:fldCharType="separate"/>
        </w:r>
        <w:r>
          <w:t>27</w:t>
        </w:r>
        <w:r>
          <w:fldChar w:fldCharType="end"/>
        </w:r>
      </w:hyperlink>
    </w:p>
    <w:p>
      <w:pPr>
        <w:pStyle w:val="TOC2"/>
        <w:tabs>
          <w:tab w:val="right" w:leader="dot" w:pos="8306"/>
        </w:tabs>
      </w:pPr>
      <w:hyperlink w:anchor="_Toc27448" w:history="1">
        <w:r>
          <w:rPr>
            <w:rFonts w:ascii="仿宋" w:eastAsia="仿宋" w:hAnsi="仿宋" w:cs="仿宋" w:hint="eastAsia"/>
            <w:lang w:eastAsia="zh-CN"/>
          </w:rPr>
          <w:t>(三)、风险监控与控制</w:t>
        </w:r>
        <w:r>
          <w:tab/>
        </w:r>
        <w:r>
          <w:fldChar w:fldCharType="begin"/>
        </w:r>
        <w:r>
          <w:instrText xml:space="preserve"> PAGEREF _Toc27448 \h </w:instrText>
        </w:r>
        <w:r>
          <w:fldChar w:fldCharType="separate"/>
        </w:r>
        <w:r>
          <w:t>29</w:t>
        </w:r>
        <w:r>
          <w:fldChar w:fldCharType="end"/>
        </w:r>
      </w:hyperlink>
    </w:p>
    <w:p>
      <w:pPr>
        <w:pStyle w:val="TOC1"/>
        <w:tabs>
          <w:tab w:val="right" w:leader="dot" w:pos="8306"/>
        </w:tabs>
      </w:pPr>
      <w:hyperlink w:anchor="_Toc31218" w:history="1">
        <w:r>
          <w:rPr>
            <w:rFonts w:ascii="仿宋" w:eastAsia="仿宋" w:hAnsi="仿宋" w:cs="仿宋" w:hint="eastAsia"/>
            <w:lang w:eastAsia="zh-CN"/>
          </w:rPr>
          <w:t>八、Υ射线无损探测仪项目技术管理</w:t>
        </w:r>
        <w:r>
          <w:tab/>
        </w:r>
        <w:r>
          <w:fldChar w:fldCharType="begin"/>
        </w:r>
        <w:r>
          <w:instrText xml:space="preserve"> PAGEREF _Toc31218 \h </w:instrText>
        </w:r>
        <w:r>
          <w:fldChar w:fldCharType="separate"/>
        </w:r>
        <w:r>
          <w:t>30</w:t>
        </w:r>
        <w:r>
          <w:fldChar w:fldCharType="end"/>
        </w:r>
      </w:hyperlink>
    </w:p>
    <w:p>
      <w:pPr>
        <w:pStyle w:val="TOC2"/>
        <w:tabs>
          <w:tab w:val="right" w:leader="dot" w:pos="8306"/>
        </w:tabs>
      </w:pPr>
      <w:hyperlink w:anchor="_Toc50" w:history="1">
        <w:r>
          <w:rPr>
            <w:rFonts w:ascii="仿宋" w:eastAsia="仿宋" w:hAnsi="仿宋" w:cs="仿宋" w:hint="eastAsia"/>
            <w:lang w:eastAsia="zh-CN"/>
          </w:rPr>
          <w:t>(一)、技术方案选用方向</w:t>
        </w:r>
        <w:r>
          <w:tab/>
        </w:r>
        <w:r>
          <w:fldChar w:fldCharType="begin"/>
        </w:r>
        <w:r>
          <w:instrText xml:space="preserve"> PAGEREF _Toc50 \h </w:instrText>
        </w:r>
        <w:r>
          <w:fldChar w:fldCharType="separate"/>
        </w:r>
        <w:r>
          <w:t>30</w:t>
        </w:r>
        <w:r>
          <w:fldChar w:fldCharType="end"/>
        </w:r>
      </w:hyperlink>
    </w:p>
    <w:p>
      <w:pPr>
        <w:pStyle w:val="TOC2"/>
        <w:tabs>
          <w:tab w:val="right" w:leader="dot" w:pos="8306"/>
        </w:tabs>
      </w:pPr>
      <w:hyperlink w:anchor="_Toc31006" w:history="1">
        <w:r>
          <w:rPr>
            <w:rFonts w:ascii="仿宋" w:eastAsia="仿宋" w:hAnsi="仿宋" w:cs="仿宋" w:hint="eastAsia"/>
            <w:lang w:eastAsia="zh-CN"/>
          </w:rPr>
          <w:t>(二)、工艺技术方案选用原则</w:t>
        </w:r>
        <w:r>
          <w:tab/>
        </w:r>
        <w:r>
          <w:fldChar w:fldCharType="begin"/>
        </w:r>
        <w:r>
          <w:instrText xml:space="preserve"> PAGEREF _Toc31006 \h </w:instrText>
        </w:r>
        <w:r>
          <w:fldChar w:fldCharType="separate"/>
        </w:r>
        <w:r>
          <w:t>32</w:t>
        </w:r>
        <w:r>
          <w:fldChar w:fldCharType="end"/>
        </w:r>
      </w:hyperlink>
    </w:p>
    <w:p>
      <w:pPr>
        <w:pStyle w:val="TOC2"/>
        <w:tabs>
          <w:tab w:val="right" w:leader="dot" w:pos="8306"/>
        </w:tabs>
      </w:pPr>
      <w:hyperlink w:anchor="_Toc17030" w:history="1">
        <w:r>
          <w:rPr>
            <w:rFonts w:ascii="仿宋" w:eastAsia="仿宋" w:hAnsi="仿宋" w:cs="仿宋" w:hint="eastAsia"/>
            <w:lang w:eastAsia="zh-CN"/>
          </w:rPr>
          <w:t>(三)、工艺技术方案要求</w:t>
        </w:r>
        <w:r>
          <w:tab/>
        </w:r>
        <w:r>
          <w:fldChar w:fldCharType="begin"/>
        </w:r>
        <w:r>
          <w:instrText xml:space="preserve"> PAGEREF _Toc17030 \h </w:instrText>
        </w:r>
        <w:r>
          <w:fldChar w:fldCharType="separate"/>
        </w:r>
        <w:r>
          <w:t>34</w:t>
        </w:r>
        <w:r>
          <w:fldChar w:fldCharType="end"/>
        </w:r>
      </w:hyperlink>
    </w:p>
    <w:p>
      <w:pPr>
        <w:pStyle w:val="TOC1"/>
        <w:tabs>
          <w:tab w:val="right" w:leader="dot" w:pos="8306"/>
        </w:tabs>
      </w:pPr>
      <w:hyperlink w:anchor="_Toc1082" w:history="1">
        <w:r>
          <w:rPr>
            <w:rFonts w:ascii="仿宋" w:eastAsia="仿宋" w:hAnsi="仿宋" w:cs="仿宋" w:hint="eastAsia"/>
            <w:lang w:eastAsia="zh-CN"/>
          </w:rPr>
          <w:t>九、Υ射线无损探测仪项目投资规划</w:t>
        </w:r>
        <w:r>
          <w:tab/>
        </w:r>
        <w:r>
          <w:fldChar w:fldCharType="begin"/>
        </w:r>
        <w:r>
          <w:instrText xml:space="preserve"> PAGEREF _Toc1082 \h </w:instrText>
        </w:r>
        <w:r>
          <w:fldChar w:fldCharType="separate"/>
        </w:r>
        <w:r>
          <w:t>37</w:t>
        </w:r>
        <w:r>
          <w:fldChar w:fldCharType="end"/>
        </w:r>
      </w:hyperlink>
    </w:p>
    <w:p>
      <w:pPr>
        <w:pStyle w:val="TOC2"/>
        <w:tabs>
          <w:tab w:val="right" w:leader="dot" w:pos="8306"/>
        </w:tabs>
      </w:pPr>
      <w:hyperlink w:anchor="_Toc30215" w:history="1">
        <w:r>
          <w:rPr>
            <w:rFonts w:ascii="仿宋" w:eastAsia="仿宋" w:hAnsi="仿宋" w:cs="仿宋" w:hint="eastAsia"/>
            <w:lang w:eastAsia="zh-CN"/>
          </w:rPr>
          <w:t>(一)、Υ射线无损探测仪项目总投资估算</w:t>
        </w:r>
        <w:r>
          <w:tab/>
        </w:r>
        <w:r>
          <w:fldChar w:fldCharType="begin"/>
        </w:r>
        <w:r>
          <w:instrText xml:space="preserve"> PAGEREF _Toc30215 \h </w:instrText>
        </w:r>
        <w:r>
          <w:fldChar w:fldCharType="separate"/>
        </w:r>
        <w:r>
          <w:t>37</w:t>
        </w:r>
        <w:r>
          <w:fldChar w:fldCharType="end"/>
        </w:r>
      </w:hyperlink>
    </w:p>
    <w:p>
      <w:pPr>
        <w:pStyle w:val="TOC2"/>
        <w:tabs>
          <w:tab w:val="right" w:leader="dot" w:pos="8306"/>
        </w:tabs>
      </w:pPr>
      <w:hyperlink w:anchor="_Toc2514" w:history="1">
        <w:r>
          <w:rPr>
            <w:rFonts w:ascii="仿宋" w:eastAsia="仿宋" w:hAnsi="仿宋" w:cs="仿宋" w:hint="eastAsia"/>
            <w:lang w:eastAsia="zh-CN"/>
          </w:rPr>
          <w:t>(二)、资金筹措</w:t>
        </w:r>
        <w:r>
          <w:tab/>
        </w:r>
        <w:r>
          <w:fldChar w:fldCharType="begin"/>
        </w:r>
        <w:r>
          <w:instrText xml:space="preserve"> PAGEREF _Toc2514 \h </w:instrText>
        </w:r>
        <w:r>
          <w:fldChar w:fldCharType="separate"/>
        </w:r>
        <w:r>
          <w:t>38</w:t>
        </w:r>
        <w:r>
          <w:fldChar w:fldCharType="end"/>
        </w:r>
      </w:hyperlink>
    </w:p>
    <w:p>
      <w:pPr>
        <w:pStyle w:val="TOC1"/>
        <w:tabs>
          <w:tab w:val="right" w:leader="dot" w:pos="8306"/>
        </w:tabs>
      </w:pPr>
      <w:hyperlink w:anchor="_Toc10512" w:history="1">
        <w:r>
          <w:rPr>
            <w:rFonts w:ascii="仿宋" w:eastAsia="仿宋" w:hAnsi="仿宋" w:cs="仿宋" w:hint="eastAsia"/>
            <w:lang w:eastAsia="zh-CN"/>
          </w:rPr>
          <w:t>十、Υ射线无损探测仪项目人力资源管理</w:t>
        </w:r>
        <w:r>
          <w:tab/>
        </w:r>
        <w:r>
          <w:fldChar w:fldCharType="begin"/>
        </w:r>
        <w:r>
          <w:instrText xml:space="preserve"> PAGEREF _Toc10512 \h </w:instrText>
        </w:r>
        <w:r>
          <w:fldChar w:fldCharType="separate"/>
        </w:r>
        <w:r>
          <w:t>39</w:t>
        </w:r>
        <w:r>
          <w:fldChar w:fldCharType="end"/>
        </w:r>
      </w:hyperlink>
    </w:p>
    <w:p>
      <w:pPr>
        <w:pStyle w:val="TOC2"/>
        <w:tabs>
          <w:tab w:val="right" w:leader="dot" w:pos="8306"/>
        </w:tabs>
      </w:pPr>
      <w:hyperlink w:anchor="_Toc14565" w:history="1">
        <w:r>
          <w:rPr>
            <w:rFonts w:ascii="仿宋" w:eastAsia="仿宋" w:hAnsi="仿宋" w:cs="仿宋" w:hint="eastAsia"/>
            <w:lang w:eastAsia="zh-CN"/>
          </w:rPr>
          <w:t>(一)、建立健全的预算管理制度</w:t>
        </w:r>
        <w:r>
          <w:tab/>
        </w:r>
        <w:r>
          <w:fldChar w:fldCharType="begin"/>
        </w:r>
        <w:r>
          <w:instrText xml:space="preserve"> PAGEREF _Toc14565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56" w:history="1">
        <w:r>
          <w:rPr>
            <w:rFonts w:ascii="仿宋" w:eastAsia="仿宋" w:hAnsi="仿宋" w:cs="仿宋" w:hint="eastAsia"/>
            <w:lang w:eastAsia="zh-CN"/>
          </w:rPr>
          <w:t>(二)、加强资金流动监控</w:t>
        </w:r>
        <w:r>
          <w:tab/>
        </w:r>
        <w:r>
          <w:fldChar w:fldCharType="begin"/>
        </w:r>
        <w:r>
          <w:instrText xml:space="preserve"> PAGEREF _Toc2156 \h </w:instrText>
        </w:r>
        <w:r>
          <w:fldChar w:fldCharType="separate"/>
        </w:r>
        <w:r>
          <w:t>40</w:t>
        </w:r>
        <w:r>
          <w:fldChar w:fldCharType="end"/>
        </w:r>
      </w:hyperlink>
    </w:p>
    <w:p>
      <w:pPr>
        <w:pStyle w:val="TOC2"/>
        <w:tabs>
          <w:tab w:val="right" w:leader="dot" w:pos="8306"/>
        </w:tabs>
      </w:pPr>
      <w:hyperlink w:anchor="_Toc1461" w:history="1">
        <w:r>
          <w:rPr>
            <w:rFonts w:ascii="仿宋" w:eastAsia="仿宋" w:hAnsi="仿宋" w:cs="仿宋" w:hint="eastAsia"/>
            <w:lang w:eastAsia="zh-CN"/>
          </w:rPr>
          <w:t>(三)、制定完善的风险控制机制</w:t>
        </w:r>
        <w:r>
          <w:tab/>
        </w:r>
        <w:r>
          <w:fldChar w:fldCharType="begin"/>
        </w:r>
        <w:r>
          <w:instrText xml:space="preserve"> PAGEREF _Toc1461 \h </w:instrText>
        </w:r>
        <w:r>
          <w:fldChar w:fldCharType="separate"/>
        </w:r>
        <w:r>
          <w:t>42</w:t>
        </w:r>
        <w:r>
          <w:fldChar w:fldCharType="end"/>
        </w:r>
      </w:hyperlink>
    </w:p>
    <w:p>
      <w:pPr>
        <w:pStyle w:val="TOC2"/>
        <w:tabs>
          <w:tab w:val="right" w:leader="dot" w:pos="8306"/>
        </w:tabs>
      </w:pPr>
      <w:hyperlink w:anchor="_Toc20331" w:history="1">
        <w:r>
          <w:rPr>
            <w:rFonts w:ascii="仿宋" w:eastAsia="仿宋" w:hAnsi="仿宋" w:cs="仿宋" w:hint="eastAsia"/>
            <w:lang w:eastAsia="zh-CN"/>
          </w:rPr>
          <w:t>(四)、优化成本管理</w:t>
        </w:r>
        <w:r>
          <w:tab/>
        </w:r>
        <w:r>
          <w:fldChar w:fldCharType="begin"/>
        </w:r>
        <w:r>
          <w:instrText xml:space="preserve"> PAGEREF _Toc20331 \h </w:instrText>
        </w:r>
        <w:r>
          <w:fldChar w:fldCharType="separate"/>
        </w:r>
        <w:r>
          <w:t>43</w:t>
        </w:r>
        <w:r>
          <w:fldChar w:fldCharType="end"/>
        </w:r>
      </w:hyperlink>
    </w:p>
    <w:p>
      <w:pPr>
        <w:pStyle w:val="TOC1"/>
        <w:tabs>
          <w:tab w:val="right" w:leader="dot" w:pos="8306"/>
        </w:tabs>
      </w:pPr>
      <w:hyperlink w:anchor="_Toc24069" w:history="1">
        <w:r>
          <w:rPr>
            <w:rFonts w:ascii="仿宋" w:eastAsia="仿宋" w:hAnsi="仿宋" w:cs="仿宋" w:hint="eastAsia"/>
            <w:lang w:eastAsia="zh-CN"/>
          </w:rPr>
          <w:t>十一、Υ射线无损探测仪项目经营效益</w:t>
        </w:r>
        <w:r>
          <w:tab/>
        </w:r>
        <w:r>
          <w:fldChar w:fldCharType="begin"/>
        </w:r>
        <w:r>
          <w:instrText xml:space="preserve"> PAGEREF _Toc24069 \h </w:instrText>
        </w:r>
        <w:r>
          <w:fldChar w:fldCharType="separate"/>
        </w:r>
        <w:r>
          <w:t>44</w:t>
        </w:r>
        <w:r>
          <w:fldChar w:fldCharType="end"/>
        </w:r>
      </w:hyperlink>
    </w:p>
    <w:p>
      <w:pPr>
        <w:pStyle w:val="TOC2"/>
        <w:tabs>
          <w:tab w:val="right" w:leader="dot" w:pos="8306"/>
        </w:tabs>
      </w:pPr>
      <w:hyperlink w:anchor="_Toc7604" w:history="1">
        <w:r>
          <w:rPr>
            <w:rFonts w:ascii="仿宋" w:eastAsia="仿宋" w:hAnsi="仿宋" w:cs="仿宋" w:hint="eastAsia"/>
            <w:lang w:eastAsia="zh-CN"/>
          </w:rPr>
          <w:t>(一)、经济评价财务测算</w:t>
        </w:r>
        <w:r>
          <w:tab/>
        </w:r>
        <w:r>
          <w:fldChar w:fldCharType="begin"/>
        </w:r>
        <w:r>
          <w:instrText xml:space="preserve"> PAGEREF _Toc7604 \h </w:instrText>
        </w:r>
        <w:r>
          <w:fldChar w:fldCharType="separate"/>
        </w:r>
        <w:r>
          <w:t>44</w:t>
        </w:r>
        <w:r>
          <w:fldChar w:fldCharType="end"/>
        </w:r>
      </w:hyperlink>
    </w:p>
    <w:p>
      <w:pPr>
        <w:pStyle w:val="TOC2"/>
        <w:tabs>
          <w:tab w:val="right" w:leader="dot" w:pos="8306"/>
        </w:tabs>
      </w:pPr>
      <w:hyperlink w:anchor="_Toc20515" w:history="1">
        <w:r>
          <w:rPr>
            <w:rFonts w:ascii="仿宋" w:eastAsia="仿宋" w:hAnsi="仿宋" w:cs="仿宋" w:hint="eastAsia"/>
            <w:lang w:eastAsia="zh-CN"/>
          </w:rPr>
          <w:t>(二)、Υ射线无损探测仪项目盈利能力分析</w:t>
        </w:r>
        <w:r>
          <w:tab/>
        </w:r>
        <w:r>
          <w:fldChar w:fldCharType="begin"/>
        </w:r>
        <w:r>
          <w:instrText xml:space="preserve"> PAGEREF _Toc20515 \h </w:instrText>
        </w:r>
        <w:r>
          <w:fldChar w:fldCharType="separate"/>
        </w:r>
        <w:r>
          <w:t>46</w:t>
        </w:r>
        <w:r>
          <w:fldChar w:fldCharType="end"/>
        </w:r>
      </w:hyperlink>
    </w:p>
    <w:p>
      <w:pPr>
        <w:pStyle w:val="TOC1"/>
        <w:tabs>
          <w:tab w:val="right" w:leader="dot" w:pos="8306"/>
        </w:tabs>
      </w:pPr>
      <w:hyperlink w:anchor="_Toc2195" w:history="1">
        <w:r>
          <w:rPr>
            <w:rFonts w:ascii="仿宋" w:eastAsia="仿宋" w:hAnsi="仿宋" w:cs="仿宋" w:hint="eastAsia"/>
            <w:lang w:eastAsia="zh-CN"/>
          </w:rPr>
          <w:t>十二、Υ射线无损探测仪项目环境影响分析</w:t>
        </w:r>
        <w:r>
          <w:tab/>
        </w:r>
        <w:r>
          <w:fldChar w:fldCharType="begin"/>
        </w:r>
        <w:r>
          <w:instrText xml:space="preserve"> PAGEREF _Toc2195 \h </w:instrText>
        </w:r>
        <w:r>
          <w:fldChar w:fldCharType="separate"/>
        </w:r>
        <w:r>
          <w:t>46</w:t>
        </w:r>
        <w:r>
          <w:fldChar w:fldCharType="end"/>
        </w:r>
      </w:hyperlink>
    </w:p>
    <w:p>
      <w:pPr>
        <w:pStyle w:val="TOC2"/>
        <w:tabs>
          <w:tab w:val="right" w:leader="dot" w:pos="8306"/>
        </w:tabs>
      </w:pPr>
      <w:hyperlink w:anchor="_Toc17272" w:history="1">
        <w:r>
          <w:rPr>
            <w:rFonts w:ascii="仿宋" w:eastAsia="仿宋" w:hAnsi="仿宋" w:cs="仿宋" w:hint="eastAsia"/>
            <w:lang w:eastAsia="zh-CN"/>
          </w:rPr>
          <w:t>(一)、建设区域环境质量现状</w:t>
        </w:r>
        <w:r>
          <w:tab/>
        </w:r>
        <w:r>
          <w:fldChar w:fldCharType="begin"/>
        </w:r>
        <w:r>
          <w:instrText xml:space="preserve"> PAGEREF _Toc17272 \h </w:instrText>
        </w:r>
        <w:r>
          <w:fldChar w:fldCharType="separate"/>
        </w:r>
        <w:r>
          <w:t>46</w:t>
        </w:r>
        <w:r>
          <w:fldChar w:fldCharType="end"/>
        </w:r>
      </w:hyperlink>
    </w:p>
    <w:p>
      <w:pPr>
        <w:pStyle w:val="TOC2"/>
        <w:tabs>
          <w:tab w:val="right" w:leader="dot" w:pos="8306"/>
        </w:tabs>
      </w:pPr>
      <w:hyperlink w:anchor="_Toc11225" w:history="1">
        <w:r>
          <w:rPr>
            <w:rFonts w:ascii="仿宋" w:eastAsia="仿宋" w:hAnsi="仿宋" w:cs="仿宋" w:hint="eastAsia"/>
            <w:lang w:eastAsia="zh-CN"/>
          </w:rPr>
          <w:t>(二)、建设期环境保护</w:t>
        </w:r>
        <w:r>
          <w:tab/>
        </w:r>
        <w:r>
          <w:fldChar w:fldCharType="begin"/>
        </w:r>
        <w:r>
          <w:instrText xml:space="preserve"> PAGEREF _Toc11225 \h </w:instrText>
        </w:r>
        <w:r>
          <w:fldChar w:fldCharType="separate"/>
        </w:r>
        <w:r>
          <w:t>48</w:t>
        </w:r>
        <w:r>
          <w:fldChar w:fldCharType="end"/>
        </w:r>
      </w:hyperlink>
    </w:p>
    <w:p>
      <w:pPr>
        <w:pStyle w:val="TOC2"/>
        <w:tabs>
          <w:tab w:val="right" w:leader="dot" w:pos="8306"/>
        </w:tabs>
      </w:pPr>
      <w:hyperlink w:anchor="_Toc5753" w:history="1">
        <w:r>
          <w:rPr>
            <w:rFonts w:ascii="仿宋" w:eastAsia="仿宋" w:hAnsi="仿宋" w:cs="仿宋" w:hint="eastAsia"/>
            <w:lang w:eastAsia="zh-CN"/>
          </w:rPr>
          <w:t>(三)、运营期环境保护</w:t>
        </w:r>
        <w:r>
          <w:tab/>
        </w:r>
        <w:r>
          <w:fldChar w:fldCharType="begin"/>
        </w:r>
        <w:r>
          <w:instrText xml:space="preserve"> PAGEREF _Toc5753 \h </w:instrText>
        </w:r>
        <w:r>
          <w:fldChar w:fldCharType="separate"/>
        </w:r>
        <w:r>
          <w:t>49</w:t>
        </w:r>
        <w:r>
          <w:fldChar w:fldCharType="end"/>
        </w:r>
      </w:hyperlink>
    </w:p>
    <w:p>
      <w:pPr>
        <w:pStyle w:val="TOC2"/>
        <w:tabs>
          <w:tab w:val="right" w:leader="dot" w:pos="8306"/>
        </w:tabs>
      </w:pPr>
      <w:hyperlink w:anchor="_Toc24193" w:history="1">
        <w:r>
          <w:rPr>
            <w:rFonts w:ascii="仿宋" w:eastAsia="仿宋" w:hAnsi="仿宋" w:cs="仿宋" w:hint="eastAsia"/>
            <w:lang w:eastAsia="zh-CN"/>
          </w:rPr>
          <w:t>(四)、Υ射线无损探测仪项目建设对区域经济的影响</w:t>
        </w:r>
        <w:r>
          <w:tab/>
        </w:r>
        <w:r>
          <w:fldChar w:fldCharType="begin"/>
        </w:r>
        <w:r>
          <w:instrText xml:space="preserve"> PAGEREF _Toc24193 \h </w:instrText>
        </w:r>
        <w:r>
          <w:fldChar w:fldCharType="separate"/>
        </w:r>
        <w:r>
          <w:t>51</w:t>
        </w:r>
        <w:r>
          <w:fldChar w:fldCharType="end"/>
        </w:r>
      </w:hyperlink>
    </w:p>
    <w:p>
      <w:pPr>
        <w:pStyle w:val="TOC2"/>
        <w:tabs>
          <w:tab w:val="right" w:leader="dot" w:pos="8306"/>
        </w:tabs>
      </w:pPr>
      <w:hyperlink w:anchor="_Toc21797" w:history="1">
        <w:r>
          <w:rPr>
            <w:rFonts w:ascii="仿宋" w:eastAsia="仿宋" w:hAnsi="仿宋" w:cs="仿宋" w:hint="eastAsia"/>
            <w:lang w:eastAsia="zh-CN"/>
          </w:rPr>
          <w:t>(五)、废弃物处理</w:t>
        </w:r>
        <w:r>
          <w:tab/>
        </w:r>
        <w:r>
          <w:fldChar w:fldCharType="begin"/>
        </w:r>
        <w:r>
          <w:instrText xml:space="preserve"> PAGEREF _Toc21797 \h </w:instrText>
        </w:r>
        <w:r>
          <w:fldChar w:fldCharType="separate"/>
        </w:r>
        <w:r>
          <w:t>53</w:t>
        </w:r>
        <w:r>
          <w:fldChar w:fldCharType="end"/>
        </w:r>
      </w:hyperlink>
    </w:p>
    <w:p>
      <w:pPr>
        <w:pStyle w:val="TOC2"/>
        <w:tabs>
          <w:tab w:val="right" w:leader="dot" w:pos="8306"/>
        </w:tabs>
      </w:pPr>
      <w:hyperlink w:anchor="_Toc4534" w:history="1">
        <w:r>
          <w:rPr>
            <w:rFonts w:ascii="仿宋" w:eastAsia="仿宋" w:hAnsi="仿宋" w:cs="仿宋" w:hint="eastAsia"/>
            <w:lang w:eastAsia="zh-CN"/>
          </w:rPr>
          <w:t>(六)、特殊环境影响分析</w:t>
        </w:r>
        <w:r>
          <w:tab/>
        </w:r>
        <w:r>
          <w:fldChar w:fldCharType="begin"/>
        </w:r>
        <w:r>
          <w:instrText xml:space="preserve"> PAGEREF _Toc4534 \h </w:instrText>
        </w:r>
        <w:r>
          <w:fldChar w:fldCharType="separate"/>
        </w:r>
        <w:r>
          <w:t>54</w:t>
        </w:r>
        <w:r>
          <w:fldChar w:fldCharType="end"/>
        </w:r>
      </w:hyperlink>
    </w:p>
    <w:p>
      <w:pPr>
        <w:pStyle w:val="TOC2"/>
        <w:tabs>
          <w:tab w:val="right" w:leader="dot" w:pos="8306"/>
        </w:tabs>
      </w:pPr>
      <w:hyperlink w:anchor="_Toc5241" w:history="1">
        <w:r>
          <w:rPr>
            <w:rFonts w:ascii="仿宋" w:eastAsia="仿宋" w:hAnsi="仿宋" w:cs="仿宋" w:hint="eastAsia"/>
            <w:lang w:eastAsia="zh-CN"/>
          </w:rPr>
          <w:t>(七)、清洁生产</w:t>
        </w:r>
        <w:r>
          <w:tab/>
        </w:r>
        <w:r>
          <w:fldChar w:fldCharType="begin"/>
        </w:r>
        <w:r>
          <w:instrText xml:space="preserve"> PAGEREF _Toc5241 \h </w:instrText>
        </w:r>
        <w:r>
          <w:fldChar w:fldCharType="separate"/>
        </w:r>
        <w:r>
          <w:t>55</w:t>
        </w:r>
        <w:r>
          <w:fldChar w:fldCharType="end"/>
        </w:r>
      </w:hyperlink>
    </w:p>
    <w:p>
      <w:pPr>
        <w:pStyle w:val="TOC2"/>
        <w:tabs>
          <w:tab w:val="right" w:leader="dot" w:pos="8306"/>
        </w:tabs>
      </w:pPr>
      <w:hyperlink w:anchor="_Toc21755" w:history="1">
        <w:r>
          <w:rPr>
            <w:rFonts w:ascii="仿宋" w:eastAsia="仿宋" w:hAnsi="仿宋" w:cs="仿宋" w:hint="eastAsia"/>
            <w:lang w:eastAsia="zh-CN"/>
          </w:rPr>
          <w:t>(八)、环境保护综合评价</w:t>
        </w:r>
        <w:r>
          <w:tab/>
        </w:r>
        <w:r>
          <w:fldChar w:fldCharType="begin"/>
        </w:r>
        <w:r>
          <w:instrText xml:space="preserve"> PAGEREF _Toc21755 \h </w:instrText>
        </w:r>
        <w:r>
          <w:fldChar w:fldCharType="separate"/>
        </w:r>
        <w:r>
          <w:t>56</w:t>
        </w:r>
        <w:r>
          <w:fldChar w:fldCharType="end"/>
        </w:r>
      </w:hyperlink>
    </w:p>
    <w:p>
      <w:pPr>
        <w:pStyle w:val="TOC1"/>
        <w:tabs>
          <w:tab w:val="right" w:leader="dot" w:pos="8306"/>
        </w:tabs>
      </w:pPr>
      <w:hyperlink w:anchor="_Toc8834" w:history="1">
        <w:r>
          <w:rPr>
            <w:rFonts w:ascii="仿宋" w:eastAsia="仿宋" w:hAnsi="仿宋" w:cs="仿宋" w:hint="eastAsia"/>
            <w:lang w:eastAsia="zh-CN"/>
          </w:rPr>
          <w:t>十三、Υ射线无损探测仪项目变更管理</w:t>
        </w:r>
        <w:r>
          <w:tab/>
        </w:r>
        <w:r>
          <w:fldChar w:fldCharType="begin"/>
        </w:r>
        <w:r>
          <w:instrText xml:space="preserve"> PAGEREF _Toc8834 \h </w:instrText>
        </w:r>
        <w:r>
          <w:fldChar w:fldCharType="separate"/>
        </w:r>
        <w:r>
          <w:t>58</w:t>
        </w:r>
        <w:r>
          <w:fldChar w:fldCharType="end"/>
        </w:r>
      </w:hyperlink>
    </w:p>
    <w:p>
      <w:pPr>
        <w:pStyle w:val="TOC2"/>
        <w:tabs>
          <w:tab w:val="right" w:leader="dot" w:pos="8306"/>
        </w:tabs>
      </w:pPr>
      <w:hyperlink w:anchor="_Toc4214" w:history="1">
        <w:r>
          <w:rPr>
            <w:rFonts w:ascii="仿宋" w:eastAsia="仿宋" w:hAnsi="仿宋" w:cs="仿宋" w:hint="eastAsia"/>
            <w:lang w:eastAsia="zh-CN"/>
          </w:rPr>
          <w:t>(一)、变更申请与评估</w:t>
        </w:r>
        <w:r>
          <w:tab/>
        </w:r>
        <w:r>
          <w:fldChar w:fldCharType="begin"/>
        </w:r>
        <w:r>
          <w:instrText xml:space="preserve"> PAGEREF _Toc4214 \h </w:instrText>
        </w:r>
        <w:r>
          <w:fldChar w:fldCharType="separate"/>
        </w:r>
        <w:r>
          <w:t>58</w:t>
        </w:r>
        <w:r>
          <w:fldChar w:fldCharType="end"/>
        </w:r>
      </w:hyperlink>
    </w:p>
    <w:p>
      <w:pPr>
        <w:pStyle w:val="TOC2"/>
        <w:tabs>
          <w:tab w:val="right" w:leader="dot" w:pos="8306"/>
        </w:tabs>
      </w:pPr>
      <w:hyperlink w:anchor="_Toc30704" w:history="1">
        <w:r>
          <w:rPr>
            <w:rFonts w:ascii="仿宋" w:eastAsia="仿宋" w:hAnsi="仿宋" w:cs="仿宋" w:hint="eastAsia"/>
            <w:lang w:eastAsia="zh-CN"/>
          </w:rPr>
          <w:t>(二)、变更实施与控制</w:t>
        </w:r>
        <w:r>
          <w:tab/>
        </w:r>
        <w:r>
          <w:fldChar w:fldCharType="begin"/>
        </w:r>
        <w:r>
          <w:instrText xml:space="preserve"> PAGEREF _Toc30704 \h </w:instrText>
        </w:r>
        <w:r>
          <w:fldChar w:fldCharType="separate"/>
        </w:r>
        <w:r>
          <w:t>58</w:t>
        </w:r>
        <w:r>
          <w:fldChar w:fldCharType="end"/>
        </w:r>
      </w:hyperlink>
    </w:p>
    <w:p>
      <w:pPr>
        <w:pStyle w:val="TOC1"/>
        <w:tabs>
          <w:tab w:val="right" w:leader="dot" w:pos="8306"/>
        </w:tabs>
      </w:pPr>
      <w:hyperlink w:anchor="_Toc20144" w:history="1">
        <w:r>
          <w:rPr>
            <w:rFonts w:ascii="仿宋" w:eastAsia="仿宋" w:hAnsi="仿宋" w:cs="仿宋" w:hint="eastAsia"/>
            <w:lang w:eastAsia="zh-CN"/>
          </w:rPr>
          <w:t>十四、利益相关者分析与沟通计划</w:t>
        </w:r>
        <w:r>
          <w:tab/>
        </w:r>
        <w:r>
          <w:fldChar w:fldCharType="begin"/>
        </w:r>
        <w:r>
          <w:instrText xml:space="preserve"> PAGEREF _Toc20144 \h </w:instrText>
        </w:r>
        <w:r>
          <w:fldChar w:fldCharType="separate"/>
        </w:r>
        <w:r>
          <w:t>59</w:t>
        </w:r>
        <w:r>
          <w:fldChar w:fldCharType="end"/>
        </w:r>
      </w:hyperlink>
    </w:p>
    <w:p>
      <w:pPr>
        <w:pStyle w:val="TOC2"/>
        <w:tabs>
          <w:tab w:val="right" w:leader="dot" w:pos="8306"/>
        </w:tabs>
      </w:pPr>
      <w:hyperlink w:anchor="_Toc32602" w:history="1">
        <w:r>
          <w:rPr>
            <w:rFonts w:ascii="仿宋" w:eastAsia="仿宋" w:hAnsi="仿宋" w:cs="仿宋" w:hint="eastAsia"/>
            <w:lang w:eastAsia="zh-CN"/>
          </w:rPr>
          <w:t>(一)、利益相关者分析</w:t>
        </w:r>
        <w:r>
          <w:tab/>
        </w:r>
        <w:r>
          <w:fldChar w:fldCharType="begin"/>
        </w:r>
        <w:r>
          <w:instrText xml:space="preserve"> PAGEREF _Toc32602 \h </w:instrText>
        </w:r>
        <w:r>
          <w:fldChar w:fldCharType="separate"/>
        </w:r>
        <w:r>
          <w:t>59</w:t>
        </w:r>
        <w:r>
          <w:fldChar w:fldCharType="end"/>
        </w:r>
      </w:hyperlink>
    </w:p>
    <w:p>
      <w:pPr>
        <w:pStyle w:val="TOC2"/>
        <w:tabs>
          <w:tab w:val="right" w:leader="dot" w:pos="8306"/>
        </w:tabs>
      </w:pPr>
      <w:hyperlink w:anchor="_Toc31053" w:history="1">
        <w:r>
          <w:rPr>
            <w:rFonts w:ascii="仿宋" w:eastAsia="仿宋" w:hAnsi="仿宋" w:cs="仿宋" w:hint="eastAsia"/>
            <w:lang w:eastAsia="zh-CN"/>
          </w:rPr>
          <w:t>(二)、沟通计划</w:t>
        </w:r>
        <w:r>
          <w:tab/>
        </w:r>
        <w:r>
          <w:fldChar w:fldCharType="begin"/>
        </w:r>
        <w:r>
          <w:instrText xml:space="preserve"> PAGEREF _Toc31053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950"/>
      <w:r>
        <w:rPr>
          <w:rFonts w:ascii="仿宋" w:eastAsia="仿宋" w:hAnsi="仿宋" w:cs="仿宋" w:hint="eastAsia"/>
          <w:sz w:val="28"/>
          <w:lang w:eastAsia="zh-CN"/>
        </w:rPr>
        <w:t>一、Υ射线无损探测仪项目土建工程</w:t>
      </w:r>
      <w:bookmarkEnd w:id="2"/>
    </w:p>
    <w:p>
      <w:pPr>
        <w:pStyle w:val="Heading2"/>
        <w:rPr>
          <w:rFonts w:ascii="仿宋" w:eastAsia="仿宋" w:hAnsi="仿宋" w:cs="仿宋" w:hint="eastAsia"/>
          <w:lang w:eastAsia="zh-CN"/>
        </w:rPr>
      </w:pPr>
      <w:bookmarkStart w:id="3" w:name="_Toc2359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在Υ射线无损探测仪项目的建筑工程设计中，我们将秉承一系列重要的设计原则，以确保Υ射线无损探测仪项目建筑在功能、美观、可持续性等方面达到最佳效果。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首要原则是确保建筑的功能性得到最大化的发挥。我们将充分理解Υ射线无损探测仪项目的实际需求，合理布局各个功能区域，保证建筑在满足业务需求的同时，提供高效的工作环境。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在建筑设计中，我们将综合考虑建设和运营成本。通过精细的经济效益分析，确保设计方案在高效利用资源的同时，对Υ射线无损探测仪项目的长期盈利能力有积极的贡献。</w:t>
      </w:r>
    </w:p>
    <w:p>
      <w:pPr>
        <w:pStyle w:val="Heading2"/>
        <w:ind w:firstLine="560" w:firstLineChars="200"/>
        <w:rPr>
          <w:rFonts w:ascii="仿宋" w:eastAsia="仿宋" w:hAnsi="仿宋" w:cs="仿宋" w:hint="eastAsia"/>
          <w:sz w:val="28"/>
          <w:lang w:eastAsia="zh-CN"/>
        </w:rPr>
      </w:pPr>
      <w:bookmarkStart w:id="4" w:name="_Toc3065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Υ射线无损探测仪项目的土建工程设计中，我们将精准设定设计年限，结合Υ射线无损探测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Υ射线无损探测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91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Υ射线无损探测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Υ射线无损探测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Υ射线无损探测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877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本期工程Υ射线无损探测仪项目预计总建筑面积XXX平方米，其中：计容建筑面积XXX平方米，计划建筑工程投资XX万元，占Υ射线无损探测仪项目总投资的XX%。</w:t>
      </w:r>
    </w:p>
    <w:p>
      <w:pPr>
        <w:pStyle w:val="Heading1"/>
        <w:ind w:firstLine="560" w:firstLineChars="200"/>
        <w:rPr>
          <w:rFonts w:ascii="仿宋" w:eastAsia="仿宋" w:hAnsi="仿宋" w:cs="仿宋" w:hint="eastAsia"/>
          <w:sz w:val="28"/>
          <w:lang w:eastAsia="zh-CN"/>
        </w:rPr>
      </w:pPr>
      <w:bookmarkStart w:id="7" w:name="_Toc9896"/>
      <w:r>
        <w:rPr>
          <w:rFonts w:ascii="仿宋" w:eastAsia="仿宋" w:hAnsi="仿宋" w:cs="仿宋" w:hint="eastAsia"/>
          <w:sz w:val="28"/>
          <w:lang w:eastAsia="zh-CN"/>
        </w:rPr>
        <w:t>二、Υ射线无损探测仪项目危机管理</w:t>
      </w:r>
      <w:bookmarkEnd w:id="7"/>
    </w:p>
    <w:p>
      <w:pPr>
        <w:pStyle w:val="Heading2"/>
        <w:rPr>
          <w:rFonts w:ascii="仿宋" w:eastAsia="仿宋" w:hAnsi="仿宋" w:cs="仿宋" w:hint="eastAsia"/>
          <w:lang w:eastAsia="zh-CN"/>
        </w:rPr>
      </w:pPr>
      <w:bookmarkStart w:id="8" w:name="_Toc1087"/>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Υ射线无损探测仪项目危机管理中，危机预警与识别是确保Υ射线无损探测仪项目稳健运行的核心步骤。通过建立全面的监测机制，Υ射线无损探测仪项目团队旨在及时发现和理解潜在的风险和危机因素，以便采取及时的预防和应对措施，确保Υ射线无损探测仪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Υ射线无损探测仪项目团队全面分析了整个Υ射线无损探测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Υ射线无损探测仪项目团队着重于明确定义Υ射线无损探测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Υ射线无损探测仪项目进展的持续监控，团队能够及时发现潜在问题并作出迅速反应。Υ射线无损探测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在这一阶段，团队的专业素养和反应速度将发挥至关重要的作用，以确保潜在危机能够在初期得到有效的处理，最大程度地减轻负面影响。通过危机预警与识别，Υ射线无损探测仪项目得以更有序、可控地推进。</w:t>
      </w:r>
    </w:p>
    <w:p>
      <w:pPr>
        <w:pStyle w:val="Heading2"/>
        <w:ind w:firstLine="560" w:firstLineChars="200"/>
        <w:rPr>
          <w:rFonts w:ascii="仿宋" w:eastAsia="仿宋" w:hAnsi="仿宋" w:cs="仿宋" w:hint="eastAsia"/>
          <w:sz w:val="28"/>
          <w:lang w:eastAsia="zh-CN"/>
        </w:rPr>
      </w:pPr>
      <w:bookmarkStart w:id="9" w:name="_Toc12362"/>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在危机发生时，Υ射线无损探测仪项目团队立即行动，成立了应急小组。该小组的任务是迅速制定并实施紧急应对措施，以最小化潜在损失。以下是采取的主要措施：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暂停Υ射线无损探测仪项目进度：为遏制危机蔓延，Υ射线无损探测仪项目暂时停止进行，以便全面评估当前状况。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资源重新分配：重新评估Υ射线无损探测仪项目资源的分配，确保最大限度地减小损失。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实时沟通：与关键利益相关者建立实时沟通机制，向他们传递Υ射线无损探测仪项目危机的实际状况，保障Υ射线无损探测仪项目核心利益。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在紧急应对的同时，Υ射线无损探测仪项目团队强调了团队协作和有效沟通的重要性。以下是团队协作的关键举措：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信息共享机制：建立了信息共享平台，确保团队成员能够及时获取Υ射线无损探测仪项目危机的实时信息。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领导者沟通：Υ射线无损探测仪项目领导者通过定期会议和即时沟通工具，指导团队应对危机，保持团队稳定运行。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随着危机得到初步控制，Υ射线无损探测仪项目团队转向制定恢复计划，以确保Υ射线无损探测仪项目能够从中迅速恢复。主要恢复计划包括：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修复受损的进度计划：重新评估Υ射线无损探测仪项目进度，制定修复计划，确保Υ射线无损探测仪项目尽快回归正常进程。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重新调整资源分配：优化资源分配，确保Υ射线无损探测仪项目在有限资源下高效运转。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风险管理机制加强：对Υ射线无损探测仪项目风险进行全面评估，制定更强化的风险管理策略，以预防未来可能的危机。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11622"/>
      <w:r>
        <w:rPr>
          <w:rFonts w:ascii="仿宋" w:eastAsia="仿宋" w:hAnsi="仿宋" w:cs="仿宋" w:hint="eastAsia"/>
          <w:sz w:val="28"/>
          <w:lang w:eastAsia="zh-CN"/>
        </w:rPr>
        <w:t>三、Υ射线无损探测仪项目文档管理</w:t>
      </w:r>
      <w:bookmarkEnd w:id="10"/>
    </w:p>
    <w:p>
      <w:pPr>
        <w:pStyle w:val="Heading2"/>
        <w:rPr>
          <w:rFonts w:ascii="仿宋" w:eastAsia="仿宋" w:hAnsi="仿宋" w:cs="仿宋" w:hint="eastAsia"/>
          <w:lang w:eastAsia="zh-CN"/>
        </w:rPr>
      </w:pPr>
      <w:bookmarkStart w:id="11" w:name="_Toc837"/>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Υ射线无损探测仪项目高度重视文档的质量和准确性，以支持Υ射线无损探测仪项目的各项活动和决策。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Υ射线无损探测仪项目文档的编制始于Υ射线无损探测仪项目计划的初期，我们制定了详细的文档编制计划，明确了每个文档的内容、格式和编写责任人。在Υ射线无损探测仪项目启动阶段，我们首先编制了Υ射线无损探测仪项目章程，明确定义了Υ射线无损探测仪项目的目标、范围、风险等关键要素。随后，Υ射线无损探测仪项目团队根据计划陆续编制了需求文档、设计文档、测试文档等各类文档，确保Υ射线无损探测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Υ射线无损探测仪项目管理中的重要环节，旨在确保Υ射线无损探测仪项目文档符合质量标准和Υ射线无损探测仪项目需求。在Υ射线无损探测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Υ射线无损探测仪项目相关利益方和专业领域的专家对文档进行独立审查。这有助于获取更全面、客观的反馈，确保Υ射线无损探测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Υ射线无损探测仪项目在文档编制与审查方面建立了严格的管理机制，通过规范的流程和多维度的审查，确保Υ射线无损探测仪项目文档的质量、准确性和可靠性，为Υ射线无损探测仪项目的顺利推进提供了有力支持。</w:t>
      </w:r>
    </w:p>
    <w:p>
      <w:pPr>
        <w:pStyle w:val="Heading2"/>
        <w:ind w:firstLine="560" w:firstLineChars="200"/>
        <w:rPr>
          <w:rFonts w:ascii="仿宋" w:eastAsia="仿宋" w:hAnsi="仿宋" w:cs="仿宋" w:hint="eastAsia"/>
          <w:sz w:val="28"/>
          <w:lang w:eastAsia="zh-CN"/>
        </w:rPr>
      </w:pPr>
      <w:bookmarkStart w:id="12" w:name="_Toc26436"/>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在Υ射线无损探测仪项目中，我们致力于优化文档发布与分发过程，以确保信息的高效传递和团队间协作的顺畅进行。以下是我们采取的关键优化策略：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我们通过多渠道发布文档，包括电子邮件、Υ射线无损探测仪项目管理平台、内部网站等，以满足不同团队成员的偏好和需求。多渠道发布确保了信息的全面覆盖。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我们采用了精细的权限控制，确保只有授权人员可以访问敏感信息。这种安全措施保护了Υ射线无损探测仪项目文档的机密性，防止了未经授权的信息泄露。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5315"/>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Υ射线无损探测仪项目生命周期中一个至关重要的环节，直接关系到Υ射线无损探测仪项目信息的长期保存和历史记录的完整性。在Υ射线无损探测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12252"/>
      <w:r>
        <w:rPr>
          <w:rFonts w:ascii="仿宋" w:eastAsia="仿宋" w:hAnsi="仿宋" w:cs="仿宋" w:hint="eastAsia"/>
          <w:sz w:val="28"/>
          <w:lang w:eastAsia="zh-CN"/>
        </w:rPr>
        <w:t>四、Υ射线无损探测仪项目选址可行性分析</w:t>
      </w:r>
      <w:bookmarkEnd w:id="14"/>
    </w:p>
    <w:p>
      <w:pPr>
        <w:pStyle w:val="Heading2"/>
        <w:rPr>
          <w:rFonts w:ascii="仿宋" w:eastAsia="仿宋" w:hAnsi="仿宋" w:cs="仿宋" w:hint="eastAsia"/>
          <w:lang w:eastAsia="zh-CN"/>
        </w:rPr>
      </w:pPr>
      <w:bookmarkStart w:id="15" w:name="_Toc9567"/>
      <w:r>
        <w:rPr>
          <w:rFonts w:ascii="仿宋" w:eastAsia="仿宋" w:hAnsi="仿宋" w:cs="仿宋" w:hint="eastAsia"/>
          <w:lang w:eastAsia="zh-CN"/>
        </w:rPr>
        <w:t>(一)、Υ射线无损探测仪项目选址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该Υ射线无损探测仪项目选址位于XX省XX市XX区XXX街道</w:t>
      </w:r>
    </w:p>
    <w:p>
      <w:pPr>
        <w:pStyle w:val="Heading2"/>
        <w:ind w:firstLine="560" w:firstLineChars="200"/>
        <w:rPr>
          <w:rFonts w:ascii="仿宋" w:eastAsia="仿宋" w:hAnsi="仿宋" w:cs="仿宋" w:hint="eastAsia"/>
          <w:sz w:val="28"/>
          <w:lang w:eastAsia="zh-CN"/>
        </w:rPr>
      </w:pPr>
      <w:bookmarkStart w:id="16" w:name="_Toc7102"/>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Υ射线无损探测仪项目的征地面积将根据Υ射线无损探测仪项目的实际规模和需求进行精确规划。具体面积XXX平方米，旨在确保Υ射线无损探测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净用地面积是在征地面积基础上去除不可利用面积后的实际可开发用地。具体面积XXX平方米，考虑到环保、交通、安全等多方面因素，以确保Υ射线无损探测仪项目在整体利用效率上达到最优。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Υ射线无损探测仪项目计划建设的建筑总规模具体面积XXX平方米。这一规模的确定综合考虑了Υ射线无损探测仪项目的性质、规模，以及城市规划的相关要求，确保建筑布局与周边环境协调一致。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绿地率是Υ射线无损探测仪项目用地中被规划为绿地的比例。具体面积XXX平方米，旨在通过合理规划绿地，改善Υ射线无损探测仪项目周边环境，提升居民生活质量，并符合城市整体绿化规划。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容积率是用地上可以建设的建筑总体积与用地面积之比。具体面积XXX，通过合理的容积率规划，确保Υ射线无损探测仪项目建筑规模与周边环境和谐共生。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Υ射线无损探测仪项目选址与当地城市规划相一致，具体面积XXX平方米。通过与城市规划部门深入沟通，确保Υ射线无损探测仪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Υ射线无损探测仪项目选址符合当地产业政策，具体面积XXX平方米。这包括Υ射线无损探测仪项目对当地经济的促进作用，以及对相关产业的带动效应，确保Υ射线无损探测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用地总体要求必须符合环保和可持续发展的原则，具体面积XXX平方米。通过采用绿色建筑设计、节能减排等措施，确保Υ射线无损探测仪项目在建设和运营过程中对环境的影响最小化，达到可持续发展的要求。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确保Υ射线无损探测仪项目选址具备必要的公共设施配套，具体面积XXX平方米。这包括交通便利性、教育、医疗等基础设施，以提高居民生活品质，使得Υ射线无损探测仪项目选址更具吸引力。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考虑用地总体要求对当地社会稳定性的影响，具体面积XXX平方米。通过深入了解当地社区反馈，确保Υ射线无损探测仪项目的选址和建设过程对当地社会和谐稳定产生积极作用。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Υ射线无损探测仪项目选址不仅符合法规和规划，还在实际操作中具有可行性。这一全面规划将为Υ射线无损探测仪项目的成功实施提供坚实的基础，确保Υ射线无损探测仪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2121"/>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Υ射线无损探测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Υ射线无损探测仪项目的设备规划和空间设计中，我们将采取灵活设备布局的措施。设备布局将根据实际需求进行灵活设计，避免不必要的浪费。通过合理规划设备摆放位置，我们将提高设备的利用率，减少设备间距，以确保Υ射线无损探测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进一步，我们计划在Υ射线无损探测仪项目内部引入共享设施的概念，例如共享会议室、办公区等。通过这种方式，我们可以减少对资源的重复建设，提高资源共享效率，从而减小Υ射线无损探测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4082"/>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Υ射线无损探测仪项目的总图布置中，我们将不同功能区域进行明确的规划，以最大程度满足Υ射线无损探测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https://d.book118.com/396212022113010041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Υ射线无损探测仪项目规划设计方案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Υ射线无损探测仪项目规划设计方案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Υ射线无损探测仪项目规划设计方案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Υ射线无损探测仪项目规划设计方案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Υ射线无损探测仪项目规划设计方案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Υ射线无损探测仪项目规划设计方案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Υ射线无损探测仪项目规划设计方案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Υ射线无损探测仪项目规划设计方案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Υ射线无损探测仪项目规划设计方案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Υ射线无损探测仪项目规划设计方案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Υ射线无损探测仪项目规划设计方案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Υ射线无损探测仪项目规划设计方案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Υ射线无损探测仪项目规划设计方案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Υ射线无损探测仪项目规划设计方案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Υ射线无损探测仪项目规划设计方案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Υ射线无损探测仪项目规划设计方案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Υ射线无损探测仪项目规划设计方案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5044CC"/>
    <w:rsid w:val="275044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6212022113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2024-01-24T04:30:00Z</dcterms:created>
  <dcterms:modified xsi:type="dcterms:W3CDTF">2024-01-24T04:30:34Z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A2D76F028A9F40B686BC321D3ED1479A_11</vt:lpwstr>
  </property>
  <property fmtid="{D5CDD505-2E9C-101B-9397-08002B2CF9AE}" pid="3" name="KSOProductBuildVer">
    <vt:lpwstr>2052-12.1.0.16120</vt:lpwstr>
  </property>
</Properties>
</file>