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控制电机及其驱动项目规划设计蓝图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34" w:history="1">
        <w:r>
          <w:rPr>
            <w:rFonts w:ascii="仿宋" w:eastAsia="仿宋" w:hAnsi="仿宋" w:cs="仿宋" w:hint="eastAsia"/>
            <w:lang w:eastAsia="zh-CN"/>
          </w:rPr>
          <w:t>序言</w:t>
        </w:r>
        <w:r>
          <w:tab/>
        </w:r>
        <w:r>
          <w:fldChar w:fldCharType="begin"/>
        </w:r>
        <w:r>
          <w:instrText xml:space="preserve"> PAGEREF _Toc16834 \h </w:instrText>
        </w:r>
        <w:r>
          <w:fldChar w:fldCharType="separate"/>
        </w:r>
        <w:r>
          <w:t>3</w:t>
        </w:r>
        <w:r>
          <w:fldChar w:fldCharType="end"/>
        </w:r>
      </w:hyperlink>
    </w:p>
    <w:p>
      <w:pPr>
        <w:pStyle w:val="TOC1"/>
        <w:tabs>
          <w:tab w:val="right" w:leader="dot" w:pos="8306"/>
        </w:tabs>
      </w:pPr>
      <w:hyperlink w:anchor="_Toc20464" w:history="1">
        <w:r>
          <w:rPr>
            <w:rFonts w:ascii="仿宋" w:eastAsia="仿宋" w:hAnsi="仿宋" w:cs="仿宋" w:hint="eastAsia"/>
            <w:lang w:eastAsia="zh-CN"/>
          </w:rPr>
          <w:t>一、控制电机及其驱动项目土建工程</w:t>
        </w:r>
        <w:r>
          <w:tab/>
        </w:r>
        <w:r>
          <w:fldChar w:fldCharType="begin"/>
        </w:r>
        <w:r>
          <w:instrText xml:space="preserve"> PAGEREF _Toc20464 \h </w:instrText>
        </w:r>
        <w:r>
          <w:fldChar w:fldCharType="separate"/>
        </w:r>
        <w:r>
          <w:t>3</w:t>
        </w:r>
        <w:r>
          <w:fldChar w:fldCharType="end"/>
        </w:r>
      </w:hyperlink>
    </w:p>
    <w:p>
      <w:pPr>
        <w:pStyle w:val="TOC2"/>
        <w:tabs>
          <w:tab w:val="right" w:leader="dot" w:pos="8306"/>
        </w:tabs>
      </w:pPr>
      <w:hyperlink w:anchor="_Toc12185" w:history="1">
        <w:r>
          <w:rPr>
            <w:rFonts w:ascii="仿宋" w:eastAsia="仿宋" w:hAnsi="仿宋" w:cs="仿宋" w:hint="eastAsia"/>
            <w:lang w:eastAsia="zh-CN"/>
          </w:rPr>
          <w:t>(一)、建筑工程设计原则</w:t>
        </w:r>
        <w:r>
          <w:tab/>
        </w:r>
        <w:r>
          <w:fldChar w:fldCharType="begin"/>
        </w:r>
        <w:r>
          <w:instrText xml:space="preserve"> PAGEREF _Toc12185 \h </w:instrText>
        </w:r>
        <w:r>
          <w:fldChar w:fldCharType="separate"/>
        </w:r>
        <w:r>
          <w:t>3</w:t>
        </w:r>
        <w:r>
          <w:fldChar w:fldCharType="end"/>
        </w:r>
      </w:hyperlink>
    </w:p>
    <w:p>
      <w:pPr>
        <w:pStyle w:val="TOC2"/>
        <w:tabs>
          <w:tab w:val="right" w:leader="dot" w:pos="8306"/>
        </w:tabs>
      </w:pPr>
      <w:hyperlink w:anchor="_Toc23599" w:history="1">
        <w:r>
          <w:rPr>
            <w:rFonts w:ascii="仿宋" w:eastAsia="仿宋" w:hAnsi="仿宋" w:cs="仿宋" w:hint="eastAsia"/>
            <w:lang w:eastAsia="zh-CN"/>
          </w:rPr>
          <w:t>(二)、土建工程设计年限及安全等级</w:t>
        </w:r>
        <w:r>
          <w:tab/>
        </w:r>
        <w:r>
          <w:fldChar w:fldCharType="begin"/>
        </w:r>
        <w:r>
          <w:instrText xml:space="preserve"> PAGEREF _Toc23599 \h </w:instrText>
        </w:r>
        <w:r>
          <w:fldChar w:fldCharType="separate"/>
        </w:r>
        <w:r>
          <w:t>4</w:t>
        </w:r>
        <w:r>
          <w:fldChar w:fldCharType="end"/>
        </w:r>
      </w:hyperlink>
    </w:p>
    <w:p>
      <w:pPr>
        <w:pStyle w:val="TOC2"/>
        <w:tabs>
          <w:tab w:val="right" w:leader="dot" w:pos="8306"/>
        </w:tabs>
      </w:pPr>
      <w:hyperlink w:anchor="_Toc29992" w:history="1">
        <w:r>
          <w:rPr>
            <w:rFonts w:ascii="仿宋" w:eastAsia="仿宋" w:hAnsi="仿宋" w:cs="仿宋" w:hint="eastAsia"/>
            <w:lang w:eastAsia="zh-CN"/>
          </w:rPr>
          <w:t>(三)、建筑工程设计总体要求</w:t>
        </w:r>
        <w:r>
          <w:tab/>
        </w:r>
        <w:r>
          <w:fldChar w:fldCharType="begin"/>
        </w:r>
        <w:r>
          <w:instrText xml:space="preserve"> PAGEREF _Toc29992 \h </w:instrText>
        </w:r>
        <w:r>
          <w:fldChar w:fldCharType="separate"/>
        </w:r>
        <w:r>
          <w:t>5</w:t>
        </w:r>
        <w:r>
          <w:fldChar w:fldCharType="end"/>
        </w:r>
      </w:hyperlink>
    </w:p>
    <w:p>
      <w:pPr>
        <w:pStyle w:val="TOC2"/>
        <w:tabs>
          <w:tab w:val="right" w:leader="dot" w:pos="8306"/>
        </w:tabs>
      </w:pPr>
      <w:hyperlink w:anchor="_Toc2493" w:history="1">
        <w:r>
          <w:rPr>
            <w:rFonts w:ascii="仿宋" w:eastAsia="仿宋" w:hAnsi="仿宋" w:cs="仿宋" w:hint="eastAsia"/>
            <w:lang w:eastAsia="zh-CN"/>
          </w:rPr>
          <w:t>(四)、土建工程建设指标</w:t>
        </w:r>
        <w:r>
          <w:tab/>
        </w:r>
        <w:r>
          <w:fldChar w:fldCharType="begin"/>
        </w:r>
        <w:r>
          <w:instrText xml:space="preserve"> PAGEREF _Toc2493 \h </w:instrText>
        </w:r>
        <w:r>
          <w:fldChar w:fldCharType="separate"/>
        </w:r>
        <w:r>
          <w:t>6</w:t>
        </w:r>
        <w:r>
          <w:fldChar w:fldCharType="end"/>
        </w:r>
      </w:hyperlink>
    </w:p>
    <w:p>
      <w:pPr>
        <w:pStyle w:val="TOC1"/>
        <w:tabs>
          <w:tab w:val="right" w:leader="dot" w:pos="8306"/>
        </w:tabs>
      </w:pPr>
      <w:hyperlink w:anchor="_Toc14962" w:history="1">
        <w:r>
          <w:rPr>
            <w:rFonts w:ascii="仿宋" w:eastAsia="仿宋" w:hAnsi="仿宋" w:cs="仿宋" w:hint="eastAsia"/>
            <w:lang w:eastAsia="zh-CN"/>
          </w:rPr>
          <w:t>二、控制电机及其驱动项目建设单位说明</w:t>
        </w:r>
        <w:r>
          <w:tab/>
        </w:r>
        <w:r>
          <w:fldChar w:fldCharType="begin"/>
        </w:r>
        <w:r>
          <w:instrText xml:space="preserve"> PAGEREF _Toc14962 \h </w:instrText>
        </w:r>
        <w:r>
          <w:fldChar w:fldCharType="separate"/>
        </w:r>
        <w:r>
          <w:t>6</w:t>
        </w:r>
        <w:r>
          <w:fldChar w:fldCharType="end"/>
        </w:r>
      </w:hyperlink>
    </w:p>
    <w:p>
      <w:pPr>
        <w:pStyle w:val="TOC2"/>
        <w:tabs>
          <w:tab w:val="right" w:leader="dot" w:pos="8306"/>
        </w:tabs>
      </w:pPr>
      <w:hyperlink w:anchor="_Toc30245" w:history="1">
        <w:r>
          <w:rPr>
            <w:rFonts w:ascii="仿宋" w:eastAsia="仿宋" w:hAnsi="仿宋" w:cs="仿宋" w:hint="eastAsia"/>
            <w:lang w:eastAsia="zh-CN"/>
          </w:rPr>
          <w:t>(一)、控制电机及其驱动项目承办单位基本情况</w:t>
        </w:r>
        <w:r>
          <w:tab/>
        </w:r>
        <w:r>
          <w:fldChar w:fldCharType="begin"/>
        </w:r>
        <w:r>
          <w:instrText xml:space="preserve"> PAGEREF _Toc30245 \h </w:instrText>
        </w:r>
        <w:r>
          <w:fldChar w:fldCharType="separate"/>
        </w:r>
        <w:r>
          <w:t>6</w:t>
        </w:r>
        <w:r>
          <w:fldChar w:fldCharType="end"/>
        </w:r>
      </w:hyperlink>
    </w:p>
    <w:p>
      <w:pPr>
        <w:pStyle w:val="TOC2"/>
        <w:tabs>
          <w:tab w:val="right" w:leader="dot" w:pos="8306"/>
        </w:tabs>
      </w:pPr>
      <w:hyperlink w:anchor="_Toc19974" w:history="1">
        <w:r>
          <w:rPr>
            <w:rFonts w:ascii="仿宋" w:eastAsia="仿宋" w:hAnsi="仿宋" w:cs="仿宋" w:hint="eastAsia"/>
            <w:lang w:eastAsia="zh-CN"/>
          </w:rPr>
          <w:t>(二)、公司经济效益分析</w:t>
        </w:r>
        <w:r>
          <w:tab/>
        </w:r>
        <w:r>
          <w:fldChar w:fldCharType="begin"/>
        </w:r>
        <w:r>
          <w:instrText xml:space="preserve"> PAGEREF _Toc19974 \h </w:instrText>
        </w:r>
        <w:r>
          <w:fldChar w:fldCharType="separate"/>
        </w:r>
        <w:r>
          <w:t>7</w:t>
        </w:r>
        <w:r>
          <w:fldChar w:fldCharType="end"/>
        </w:r>
      </w:hyperlink>
    </w:p>
    <w:p>
      <w:pPr>
        <w:pStyle w:val="TOC1"/>
        <w:tabs>
          <w:tab w:val="right" w:leader="dot" w:pos="8306"/>
        </w:tabs>
      </w:pPr>
      <w:hyperlink w:anchor="_Toc2088" w:history="1">
        <w:r>
          <w:rPr>
            <w:rFonts w:ascii="仿宋" w:eastAsia="仿宋" w:hAnsi="仿宋" w:cs="仿宋" w:hint="eastAsia"/>
            <w:lang w:eastAsia="zh-CN"/>
          </w:rPr>
          <w:t>三、控制电机及其驱动项目危机管理</w:t>
        </w:r>
        <w:r>
          <w:tab/>
        </w:r>
        <w:r>
          <w:fldChar w:fldCharType="begin"/>
        </w:r>
        <w:r>
          <w:instrText xml:space="preserve"> PAGEREF _Toc2088 \h </w:instrText>
        </w:r>
        <w:r>
          <w:fldChar w:fldCharType="separate"/>
        </w:r>
        <w:r>
          <w:t>8</w:t>
        </w:r>
        <w:r>
          <w:fldChar w:fldCharType="end"/>
        </w:r>
      </w:hyperlink>
    </w:p>
    <w:p>
      <w:pPr>
        <w:pStyle w:val="TOC2"/>
        <w:tabs>
          <w:tab w:val="right" w:leader="dot" w:pos="8306"/>
        </w:tabs>
      </w:pPr>
      <w:hyperlink w:anchor="_Toc11361" w:history="1">
        <w:r>
          <w:rPr>
            <w:rFonts w:ascii="仿宋" w:eastAsia="仿宋" w:hAnsi="仿宋" w:cs="仿宋" w:hint="eastAsia"/>
            <w:lang w:eastAsia="zh-CN"/>
          </w:rPr>
          <w:t>(一)、危机预警与识别</w:t>
        </w:r>
        <w:r>
          <w:tab/>
        </w:r>
        <w:r>
          <w:fldChar w:fldCharType="begin"/>
        </w:r>
        <w:r>
          <w:instrText xml:space="preserve"> PAGEREF _Toc11361 \h </w:instrText>
        </w:r>
        <w:r>
          <w:fldChar w:fldCharType="separate"/>
        </w:r>
        <w:r>
          <w:t>8</w:t>
        </w:r>
        <w:r>
          <w:fldChar w:fldCharType="end"/>
        </w:r>
      </w:hyperlink>
    </w:p>
    <w:p>
      <w:pPr>
        <w:pStyle w:val="TOC2"/>
        <w:tabs>
          <w:tab w:val="right" w:leader="dot" w:pos="8306"/>
        </w:tabs>
      </w:pPr>
      <w:hyperlink w:anchor="_Toc16391" w:history="1">
        <w:r>
          <w:rPr>
            <w:rFonts w:ascii="仿宋" w:eastAsia="仿宋" w:hAnsi="仿宋" w:cs="仿宋" w:hint="eastAsia"/>
            <w:lang w:eastAsia="zh-CN"/>
          </w:rPr>
          <w:t>(二)、危机应对与恢复</w:t>
        </w:r>
        <w:r>
          <w:tab/>
        </w:r>
        <w:r>
          <w:fldChar w:fldCharType="begin"/>
        </w:r>
        <w:r>
          <w:instrText xml:space="preserve"> PAGEREF _Toc16391 \h </w:instrText>
        </w:r>
        <w:r>
          <w:fldChar w:fldCharType="separate"/>
        </w:r>
        <w:r>
          <w:t>9</w:t>
        </w:r>
        <w:r>
          <w:fldChar w:fldCharType="end"/>
        </w:r>
      </w:hyperlink>
    </w:p>
    <w:p>
      <w:pPr>
        <w:pStyle w:val="TOC1"/>
        <w:tabs>
          <w:tab w:val="right" w:leader="dot" w:pos="8306"/>
        </w:tabs>
      </w:pPr>
      <w:hyperlink w:anchor="_Toc23446" w:history="1">
        <w:r>
          <w:rPr>
            <w:rFonts w:ascii="仿宋" w:eastAsia="仿宋" w:hAnsi="仿宋" w:cs="仿宋" w:hint="eastAsia"/>
            <w:lang w:eastAsia="zh-CN"/>
          </w:rPr>
          <w:t>四、工艺说明</w:t>
        </w:r>
        <w:r>
          <w:tab/>
        </w:r>
        <w:r>
          <w:fldChar w:fldCharType="begin"/>
        </w:r>
        <w:r>
          <w:instrText xml:space="preserve"> PAGEREF _Toc23446 \h </w:instrText>
        </w:r>
        <w:r>
          <w:fldChar w:fldCharType="separate"/>
        </w:r>
        <w:r>
          <w:t>10</w:t>
        </w:r>
        <w:r>
          <w:fldChar w:fldCharType="end"/>
        </w:r>
      </w:hyperlink>
    </w:p>
    <w:p>
      <w:pPr>
        <w:pStyle w:val="TOC2"/>
        <w:tabs>
          <w:tab w:val="right" w:leader="dot" w:pos="8306"/>
        </w:tabs>
      </w:pPr>
      <w:hyperlink w:anchor="_Toc16145" w:history="1">
        <w:r>
          <w:rPr>
            <w:rFonts w:ascii="仿宋" w:eastAsia="仿宋" w:hAnsi="仿宋" w:cs="仿宋" w:hint="eastAsia"/>
            <w:lang w:eastAsia="zh-CN"/>
          </w:rPr>
          <w:t>(一)、技术管理特点</w:t>
        </w:r>
        <w:r>
          <w:tab/>
        </w:r>
        <w:r>
          <w:fldChar w:fldCharType="begin"/>
        </w:r>
        <w:r>
          <w:instrText xml:space="preserve"> PAGEREF _Toc16145 \h </w:instrText>
        </w:r>
        <w:r>
          <w:fldChar w:fldCharType="separate"/>
        </w:r>
        <w:r>
          <w:t>10</w:t>
        </w:r>
        <w:r>
          <w:fldChar w:fldCharType="end"/>
        </w:r>
      </w:hyperlink>
    </w:p>
    <w:p>
      <w:pPr>
        <w:pStyle w:val="TOC2"/>
        <w:tabs>
          <w:tab w:val="right" w:leader="dot" w:pos="8306"/>
        </w:tabs>
      </w:pPr>
      <w:hyperlink w:anchor="_Toc1305" w:history="1">
        <w:r>
          <w:rPr>
            <w:rFonts w:ascii="仿宋" w:eastAsia="仿宋" w:hAnsi="仿宋" w:cs="仿宋" w:hint="eastAsia"/>
            <w:lang w:eastAsia="zh-CN"/>
          </w:rPr>
          <w:t>(二)、控制电机及其驱动项目工艺技术设计方案</w:t>
        </w:r>
        <w:r>
          <w:tab/>
        </w:r>
        <w:r>
          <w:fldChar w:fldCharType="begin"/>
        </w:r>
        <w:r>
          <w:instrText xml:space="preserve"> PAGEREF _Toc1305 \h </w:instrText>
        </w:r>
        <w:r>
          <w:fldChar w:fldCharType="separate"/>
        </w:r>
        <w:r>
          <w:t>12</w:t>
        </w:r>
        <w:r>
          <w:fldChar w:fldCharType="end"/>
        </w:r>
      </w:hyperlink>
    </w:p>
    <w:p>
      <w:pPr>
        <w:pStyle w:val="TOC2"/>
        <w:tabs>
          <w:tab w:val="right" w:leader="dot" w:pos="8306"/>
        </w:tabs>
      </w:pPr>
      <w:hyperlink w:anchor="_Toc26825" w:history="1">
        <w:r>
          <w:rPr>
            <w:rFonts w:ascii="仿宋" w:eastAsia="仿宋" w:hAnsi="仿宋" w:cs="仿宋" w:hint="eastAsia"/>
            <w:lang w:eastAsia="zh-CN"/>
          </w:rPr>
          <w:t>(三)、设备选型方案</w:t>
        </w:r>
        <w:r>
          <w:tab/>
        </w:r>
        <w:r>
          <w:fldChar w:fldCharType="begin"/>
        </w:r>
        <w:r>
          <w:instrText xml:space="preserve"> PAGEREF _Toc26825 \h </w:instrText>
        </w:r>
        <w:r>
          <w:fldChar w:fldCharType="separate"/>
        </w:r>
        <w:r>
          <w:t>13</w:t>
        </w:r>
        <w:r>
          <w:fldChar w:fldCharType="end"/>
        </w:r>
      </w:hyperlink>
    </w:p>
    <w:p>
      <w:pPr>
        <w:pStyle w:val="TOC1"/>
        <w:tabs>
          <w:tab w:val="right" w:leader="dot" w:pos="8306"/>
        </w:tabs>
      </w:pPr>
      <w:hyperlink w:anchor="_Toc18128" w:history="1">
        <w:r>
          <w:rPr>
            <w:rFonts w:ascii="仿宋" w:eastAsia="仿宋" w:hAnsi="仿宋" w:cs="仿宋" w:hint="eastAsia"/>
            <w:lang w:eastAsia="zh-CN"/>
          </w:rPr>
          <w:t>五、控制电机及其驱动项目绩效评估</w:t>
        </w:r>
        <w:r>
          <w:tab/>
        </w:r>
        <w:r>
          <w:fldChar w:fldCharType="begin"/>
        </w:r>
        <w:r>
          <w:instrText xml:space="preserve"> PAGEREF _Toc18128 \h </w:instrText>
        </w:r>
        <w:r>
          <w:fldChar w:fldCharType="separate"/>
        </w:r>
        <w:r>
          <w:t>14</w:t>
        </w:r>
        <w:r>
          <w:fldChar w:fldCharType="end"/>
        </w:r>
      </w:hyperlink>
    </w:p>
    <w:p>
      <w:pPr>
        <w:pStyle w:val="TOC2"/>
        <w:tabs>
          <w:tab w:val="right" w:leader="dot" w:pos="8306"/>
        </w:tabs>
      </w:pPr>
      <w:hyperlink w:anchor="_Toc21028" w:history="1">
        <w:r>
          <w:rPr>
            <w:rFonts w:ascii="仿宋" w:eastAsia="仿宋" w:hAnsi="仿宋" w:cs="仿宋" w:hint="eastAsia"/>
            <w:lang w:eastAsia="zh-CN"/>
          </w:rPr>
          <w:t>(一)、绩效评估指标</w:t>
        </w:r>
        <w:r>
          <w:tab/>
        </w:r>
        <w:r>
          <w:fldChar w:fldCharType="begin"/>
        </w:r>
        <w:r>
          <w:instrText xml:space="preserve"> PAGEREF _Toc21028 \h </w:instrText>
        </w:r>
        <w:r>
          <w:fldChar w:fldCharType="separate"/>
        </w:r>
        <w:r>
          <w:t>14</w:t>
        </w:r>
        <w:r>
          <w:fldChar w:fldCharType="end"/>
        </w:r>
      </w:hyperlink>
    </w:p>
    <w:p>
      <w:pPr>
        <w:pStyle w:val="TOC2"/>
        <w:tabs>
          <w:tab w:val="right" w:leader="dot" w:pos="8306"/>
        </w:tabs>
      </w:pPr>
      <w:hyperlink w:anchor="_Toc15844" w:history="1">
        <w:r>
          <w:rPr>
            <w:rFonts w:ascii="仿宋" w:eastAsia="仿宋" w:hAnsi="仿宋" w:cs="仿宋" w:hint="eastAsia"/>
            <w:lang w:eastAsia="zh-CN"/>
          </w:rPr>
          <w:t>(二)、绩效评估方法</w:t>
        </w:r>
        <w:r>
          <w:tab/>
        </w:r>
        <w:r>
          <w:fldChar w:fldCharType="begin"/>
        </w:r>
        <w:r>
          <w:instrText xml:space="preserve"> PAGEREF _Toc15844 \h </w:instrText>
        </w:r>
        <w:r>
          <w:fldChar w:fldCharType="separate"/>
        </w:r>
        <w:r>
          <w:t>15</w:t>
        </w:r>
        <w:r>
          <w:fldChar w:fldCharType="end"/>
        </w:r>
      </w:hyperlink>
    </w:p>
    <w:p>
      <w:pPr>
        <w:pStyle w:val="TOC2"/>
        <w:tabs>
          <w:tab w:val="right" w:leader="dot" w:pos="8306"/>
        </w:tabs>
      </w:pPr>
      <w:hyperlink w:anchor="_Toc6047" w:history="1">
        <w:r>
          <w:rPr>
            <w:rFonts w:ascii="仿宋" w:eastAsia="仿宋" w:hAnsi="仿宋" w:cs="仿宋" w:hint="eastAsia"/>
            <w:lang w:eastAsia="zh-CN"/>
          </w:rPr>
          <w:t>(三)、绩效评估周期</w:t>
        </w:r>
        <w:r>
          <w:tab/>
        </w:r>
        <w:r>
          <w:fldChar w:fldCharType="begin"/>
        </w:r>
        <w:r>
          <w:instrText xml:space="preserve"> PAGEREF _Toc6047 \h </w:instrText>
        </w:r>
        <w:r>
          <w:fldChar w:fldCharType="separate"/>
        </w:r>
        <w:r>
          <w:t>17</w:t>
        </w:r>
        <w:r>
          <w:fldChar w:fldCharType="end"/>
        </w:r>
      </w:hyperlink>
    </w:p>
    <w:p>
      <w:pPr>
        <w:pStyle w:val="TOC1"/>
        <w:tabs>
          <w:tab w:val="right" w:leader="dot" w:pos="8306"/>
        </w:tabs>
      </w:pPr>
      <w:hyperlink w:anchor="_Toc8424" w:history="1">
        <w:r>
          <w:rPr>
            <w:rFonts w:ascii="仿宋" w:eastAsia="仿宋" w:hAnsi="仿宋" w:cs="仿宋" w:hint="eastAsia"/>
            <w:lang w:eastAsia="zh-CN"/>
          </w:rPr>
          <w:t>六、控制电机及其驱动项目选址可行性分析</w:t>
        </w:r>
        <w:r>
          <w:tab/>
        </w:r>
        <w:r>
          <w:fldChar w:fldCharType="begin"/>
        </w:r>
        <w:r>
          <w:instrText xml:space="preserve"> PAGEREF _Toc8424 \h </w:instrText>
        </w:r>
        <w:r>
          <w:fldChar w:fldCharType="separate"/>
        </w:r>
        <w:r>
          <w:t>18</w:t>
        </w:r>
        <w:r>
          <w:fldChar w:fldCharType="end"/>
        </w:r>
      </w:hyperlink>
    </w:p>
    <w:p>
      <w:pPr>
        <w:pStyle w:val="TOC2"/>
        <w:tabs>
          <w:tab w:val="right" w:leader="dot" w:pos="8306"/>
        </w:tabs>
      </w:pPr>
      <w:hyperlink w:anchor="_Toc14671" w:history="1">
        <w:r>
          <w:rPr>
            <w:rFonts w:ascii="仿宋" w:eastAsia="仿宋" w:hAnsi="仿宋" w:cs="仿宋" w:hint="eastAsia"/>
            <w:lang w:eastAsia="zh-CN"/>
          </w:rPr>
          <w:t>(一)、控制电机及其驱动项目选址</w:t>
        </w:r>
        <w:r>
          <w:tab/>
        </w:r>
        <w:r>
          <w:fldChar w:fldCharType="begin"/>
        </w:r>
        <w:r>
          <w:instrText xml:space="preserve"> PAGEREF _Toc14671 \h </w:instrText>
        </w:r>
        <w:r>
          <w:fldChar w:fldCharType="separate"/>
        </w:r>
        <w:r>
          <w:t>18</w:t>
        </w:r>
        <w:r>
          <w:fldChar w:fldCharType="end"/>
        </w:r>
      </w:hyperlink>
    </w:p>
    <w:p>
      <w:pPr>
        <w:pStyle w:val="TOC2"/>
        <w:tabs>
          <w:tab w:val="right" w:leader="dot" w:pos="8306"/>
        </w:tabs>
      </w:pPr>
      <w:hyperlink w:anchor="_Toc11333" w:history="1">
        <w:r>
          <w:rPr>
            <w:rFonts w:ascii="仿宋" w:eastAsia="仿宋" w:hAnsi="仿宋" w:cs="仿宋" w:hint="eastAsia"/>
            <w:lang w:eastAsia="zh-CN"/>
          </w:rPr>
          <w:t>(二)、用地控制指标</w:t>
        </w:r>
        <w:r>
          <w:tab/>
        </w:r>
        <w:r>
          <w:fldChar w:fldCharType="begin"/>
        </w:r>
        <w:r>
          <w:instrText xml:space="preserve"> PAGEREF _Toc11333 \h </w:instrText>
        </w:r>
        <w:r>
          <w:fldChar w:fldCharType="separate"/>
        </w:r>
        <w:r>
          <w:t>18</w:t>
        </w:r>
        <w:r>
          <w:fldChar w:fldCharType="end"/>
        </w:r>
      </w:hyperlink>
    </w:p>
    <w:p>
      <w:pPr>
        <w:pStyle w:val="TOC2"/>
        <w:tabs>
          <w:tab w:val="right" w:leader="dot" w:pos="8306"/>
        </w:tabs>
      </w:pPr>
      <w:hyperlink w:anchor="_Toc21520" w:history="1">
        <w:r>
          <w:rPr>
            <w:rFonts w:ascii="仿宋" w:eastAsia="仿宋" w:hAnsi="仿宋" w:cs="仿宋" w:hint="eastAsia"/>
            <w:lang w:eastAsia="zh-CN"/>
          </w:rPr>
          <w:t>(三)、节约用地措施</w:t>
        </w:r>
        <w:r>
          <w:tab/>
        </w:r>
        <w:r>
          <w:fldChar w:fldCharType="begin"/>
        </w:r>
        <w:r>
          <w:instrText xml:space="preserve"> PAGEREF _Toc21520 \h </w:instrText>
        </w:r>
        <w:r>
          <w:fldChar w:fldCharType="separate"/>
        </w:r>
        <w:r>
          <w:t>20</w:t>
        </w:r>
        <w:r>
          <w:fldChar w:fldCharType="end"/>
        </w:r>
      </w:hyperlink>
    </w:p>
    <w:p>
      <w:pPr>
        <w:pStyle w:val="TOC2"/>
        <w:tabs>
          <w:tab w:val="right" w:leader="dot" w:pos="8306"/>
        </w:tabs>
      </w:pPr>
      <w:hyperlink w:anchor="_Toc31512" w:history="1">
        <w:r>
          <w:rPr>
            <w:rFonts w:ascii="仿宋" w:eastAsia="仿宋" w:hAnsi="仿宋" w:cs="仿宋" w:hint="eastAsia"/>
            <w:lang w:eastAsia="zh-CN"/>
          </w:rPr>
          <w:t>(四)、总图布置方案</w:t>
        </w:r>
        <w:r>
          <w:tab/>
        </w:r>
        <w:r>
          <w:fldChar w:fldCharType="begin"/>
        </w:r>
        <w:r>
          <w:instrText xml:space="preserve"> PAGEREF _Toc31512 \h </w:instrText>
        </w:r>
        <w:r>
          <w:fldChar w:fldCharType="separate"/>
        </w:r>
        <w:r>
          <w:t>21</w:t>
        </w:r>
        <w:r>
          <w:fldChar w:fldCharType="end"/>
        </w:r>
      </w:hyperlink>
    </w:p>
    <w:p>
      <w:pPr>
        <w:pStyle w:val="TOC2"/>
        <w:tabs>
          <w:tab w:val="right" w:leader="dot" w:pos="8306"/>
        </w:tabs>
      </w:pPr>
      <w:hyperlink w:anchor="_Toc2425" w:history="1">
        <w:r>
          <w:rPr>
            <w:rFonts w:ascii="仿宋" w:eastAsia="仿宋" w:hAnsi="仿宋" w:cs="仿宋" w:hint="eastAsia"/>
            <w:lang w:eastAsia="zh-CN"/>
          </w:rPr>
          <w:t>(五)、选址综合评价</w:t>
        </w:r>
        <w:r>
          <w:tab/>
        </w:r>
        <w:r>
          <w:fldChar w:fldCharType="begin"/>
        </w:r>
        <w:r>
          <w:instrText xml:space="preserve"> PAGEREF _Toc2425 \h </w:instrText>
        </w:r>
        <w:r>
          <w:fldChar w:fldCharType="separate"/>
        </w:r>
        <w:r>
          <w:t>22</w:t>
        </w:r>
        <w:r>
          <w:fldChar w:fldCharType="end"/>
        </w:r>
      </w:hyperlink>
    </w:p>
    <w:p>
      <w:pPr>
        <w:pStyle w:val="TOC1"/>
        <w:tabs>
          <w:tab w:val="right" w:leader="dot" w:pos="8306"/>
        </w:tabs>
      </w:pPr>
      <w:hyperlink w:anchor="_Toc30684" w:history="1">
        <w:r>
          <w:rPr>
            <w:rFonts w:ascii="仿宋" w:eastAsia="仿宋" w:hAnsi="仿宋" w:cs="仿宋" w:hint="eastAsia"/>
            <w:lang w:eastAsia="zh-CN"/>
          </w:rPr>
          <w:t>七、控制电机及其驱动项目人力资源培养与发展</w:t>
        </w:r>
        <w:r>
          <w:tab/>
        </w:r>
        <w:r>
          <w:fldChar w:fldCharType="begin"/>
        </w:r>
        <w:r>
          <w:instrText xml:space="preserve"> PAGEREF _Toc30684 \h </w:instrText>
        </w:r>
        <w:r>
          <w:fldChar w:fldCharType="separate"/>
        </w:r>
        <w:r>
          <w:t>23</w:t>
        </w:r>
        <w:r>
          <w:fldChar w:fldCharType="end"/>
        </w:r>
      </w:hyperlink>
    </w:p>
    <w:p>
      <w:pPr>
        <w:pStyle w:val="TOC2"/>
        <w:tabs>
          <w:tab w:val="right" w:leader="dot" w:pos="8306"/>
        </w:tabs>
      </w:pPr>
      <w:hyperlink w:anchor="_Toc13388" w:history="1">
        <w:r>
          <w:rPr>
            <w:rFonts w:ascii="仿宋" w:eastAsia="仿宋" w:hAnsi="仿宋" w:cs="仿宋" w:hint="eastAsia"/>
            <w:lang w:eastAsia="zh-CN"/>
          </w:rPr>
          <w:t>(一)、人才需求与规划</w:t>
        </w:r>
        <w:r>
          <w:tab/>
        </w:r>
        <w:r>
          <w:fldChar w:fldCharType="begin"/>
        </w:r>
        <w:r>
          <w:instrText xml:space="preserve"> PAGEREF _Toc13388 \h </w:instrText>
        </w:r>
        <w:r>
          <w:fldChar w:fldCharType="separate"/>
        </w:r>
        <w:r>
          <w:t>23</w:t>
        </w:r>
        <w:r>
          <w:fldChar w:fldCharType="end"/>
        </w:r>
      </w:hyperlink>
    </w:p>
    <w:p>
      <w:pPr>
        <w:pStyle w:val="TOC2"/>
        <w:tabs>
          <w:tab w:val="right" w:leader="dot" w:pos="8306"/>
        </w:tabs>
      </w:pPr>
      <w:hyperlink w:anchor="_Toc11167" w:history="1">
        <w:r>
          <w:rPr>
            <w:rFonts w:ascii="仿宋" w:eastAsia="仿宋" w:hAnsi="仿宋" w:cs="仿宋" w:hint="eastAsia"/>
            <w:lang w:eastAsia="zh-CN"/>
          </w:rPr>
          <w:t>(二)、培训与发展计划</w:t>
        </w:r>
        <w:r>
          <w:tab/>
        </w:r>
        <w:r>
          <w:fldChar w:fldCharType="begin"/>
        </w:r>
        <w:r>
          <w:instrText xml:space="preserve"> PAGEREF _Toc11167 \h </w:instrText>
        </w:r>
        <w:r>
          <w:fldChar w:fldCharType="separate"/>
        </w:r>
        <w:r>
          <w:t>24</w:t>
        </w:r>
        <w:r>
          <w:fldChar w:fldCharType="end"/>
        </w:r>
      </w:hyperlink>
    </w:p>
    <w:p>
      <w:pPr>
        <w:pStyle w:val="TOC1"/>
        <w:tabs>
          <w:tab w:val="right" w:leader="dot" w:pos="8306"/>
        </w:tabs>
      </w:pPr>
      <w:hyperlink w:anchor="_Toc13681" w:history="1">
        <w:r>
          <w:rPr>
            <w:rFonts w:ascii="仿宋" w:eastAsia="仿宋" w:hAnsi="仿宋" w:cs="仿宋" w:hint="eastAsia"/>
            <w:lang w:eastAsia="zh-CN"/>
          </w:rPr>
          <w:t>八、控制电机及其驱动项目环境影响分析</w:t>
        </w:r>
        <w:r>
          <w:tab/>
        </w:r>
        <w:r>
          <w:fldChar w:fldCharType="begin"/>
        </w:r>
        <w:r>
          <w:instrText xml:space="preserve"> PAGEREF _Toc13681 \h </w:instrText>
        </w:r>
        <w:r>
          <w:fldChar w:fldCharType="separate"/>
        </w:r>
        <w:r>
          <w:t>24</w:t>
        </w:r>
        <w:r>
          <w:fldChar w:fldCharType="end"/>
        </w:r>
      </w:hyperlink>
    </w:p>
    <w:p>
      <w:pPr>
        <w:pStyle w:val="TOC2"/>
        <w:tabs>
          <w:tab w:val="right" w:leader="dot" w:pos="8306"/>
        </w:tabs>
      </w:pPr>
      <w:hyperlink w:anchor="_Toc10123" w:history="1">
        <w:r>
          <w:rPr>
            <w:rFonts w:ascii="仿宋" w:eastAsia="仿宋" w:hAnsi="仿宋" w:cs="仿宋" w:hint="eastAsia"/>
            <w:lang w:eastAsia="zh-CN"/>
          </w:rPr>
          <w:t>(一)、建设区域环境质量现状</w:t>
        </w:r>
        <w:r>
          <w:tab/>
        </w:r>
        <w:r>
          <w:fldChar w:fldCharType="begin"/>
        </w:r>
        <w:r>
          <w:instrText xml:space="preserve"> PAGEREF _Toc10123 \h </w:instrText>
        </w:r>
        <w:r>
          <w:fldChar w:fldCharType="separate"/>
        </w:r>
        <w:r>
          <w:t>24</w:t>
        </w:r>
        <w:r>
          <w:fldChar w:fldCharType="end"/>
        </w:r>
      </w:hyperlink>
    </w:p>
    <w:p>
      <w:pPr>
        <w:pStyle w:val="TOC2"/>
        <w:tabs>
          <w:tab w:val="right" w:leader="dot" w:pos="8306"/>
        </w:tabs>
      </w:pPr>
      <w:hyperlink w:anchor="_Toc17855" w:history="1">
        <w:r>
          <w:rPr>
            <w:rFonts w:ascii="仿宋" w:eastAsia="仿宋" w:hAnsi="仿宋" w:cs="仿宋" w:hint="eastAsia"/>
            <w:lang w:eastAsia="zh-CN"/>
          </w:rPr>
          <w:t>(二)、建设期环境保护</w:t>
        </w:r>
        <w:r>
          <w:tab/>
        </w:r>
        <w:r>
          <w:fldChar w:fldCharType="begin"/>
        </w:r>
        <w:r>
          <w:instrText xml:space="preserve"> PAGEREF _Toc17855 \h </w:instrText>
        </w:r>
        <w:r>
          <w:fldChar w:fldCharType="separate"/>
        </w:r>
        <w:r>
          <w:t>26</w:t>
        </w:r>
        <w:r>
          <w:fldChar w:fldCharType="end"/>
        </w:r>
      </w:hyperlink>
    </w:p>
    <w:p>
      <w:pPr>
        <w:pStyle w:val="TOC2"/>
        <w:tabs>
          <w:tab w:val="right" w:leader="dot" w:pos="8306"/>
        </w:tabs>
      </w:pPr>
      <w:hyperlink w:anchor="_Toc25610" w:history="1">
        <w:r>
          <w:rPr>
            <w:rFonts w:ascii="仿宋" w:eastAsia="仿宋" w:hAnsi="仿宋" w:cs="仿宋" w:hint="eastAsia"/>
            <w:lang w:eastAsia="zh-CN"/>
          </w:rPr>
          <w:t>(三)、运营期环境保护</w:t>
        </w:r>
        <w:r>
          <w:tab/>
        </w:r>
        <w:r>
          <w:fldChar w:fldCharType="begin"/>
        </w:r>
        <w:r>
          <w:instrText xml:space="preserve"> PAGEREF _Toc25610 \h </w:instrText>
        </w:r>
        <w:r>
          <w:fldChar w:fldCharType="separate"/>
        </w:r>
        <w:r>
          <w:t>27</w:t>
        </w:r>
        <w:r>
          <w:fldChar w:fldCharType="end"/>
        </w:r>
      </w:hyperlink>
    </w:p>
    <w:p>
      <w:pPr>
        <w:pStyle w:val="TOC2"/>
        <w:tabs>
          <w:tab w:val="right" w:leader="dot" w:pos="8306"/>
        </w:tabs>
      </w:pPr>
      <w:hyperlink w:anchor="_Toc23332" w:history="1">
        <w:r>
          <w:rPr>
            <w:rFonts w:ascii="仿宋" w:eastAsia="仿宋" w:hAnsi="仿宋" w:cs="仿宋" w:hint="eastAsia"/>
            <w:lang w:eastAsia="zh-CN"/>
          </w:rPr>
          <w:t>(四)、控制电机及其驱动项目建设对区域经济的影响</w:t>
        </w:r>
        <w:r>
          <w:tab/>
        </w:r>
        <w:r>
          <w:fldChar w:fldCharType="begin"/>
        </w:r>
        <w:r>
          <w:instrText xml:space="preserve"> PAGEREF _Toc23332 \h </w:instrText>
        </w:r>
        <w:r>
          <w:fldChar w:fldCharType="separate"/>
        </w:r>
        <w:r>
          <w:t>29</w:t>
        </w:r>
        <w:r>
          <w:fldChar w:fldCharType="end"/>
        </w:r>
      </w:hyperlink>
    </w:p>
    <w:p>
      <w:pPr>
        <w:pStyle w:val="TOC2"/>
        <w:tabs>
          <w:tab w:val="right" w:leader="dot" w:pos="8306"/>
        </w:tabs>
      </w:pPr>
      <w:hyperlink w:anchor="_Toc2519" w:history="1">
        <w:r>
          <w:rPr>
            <w:rFonts w:ascii="仿宋" w:eastAsia="仿宋" w:hAnsi="仿宋" w:cs="仿宋" w:hint="eastAsia"/>
            <w:lang w:eastAsia="zh-CN"/>
          </w:rPr>
          <w:t>(五)、废弃物处理</w:t>
        </w:r>
        <w:r>
          <w:tab/>
        </w:r>
        <w:r>
          <w:fldChar w:fldCharType="begin"/>
        </w:r>
        <w:r>
          <w:instrText xml:space="preserve"> PAGEREF _Toc2519 \h </w:instrText>
        </w:r>
        <w:r>
          <w:fldChar w:fldCharType="separate"/>
        </w:r>
        <w:r>
          <w:t>30</w:t>
        </w:r>
        <w:r>
          <w:fldChar w:fldCharType="end"/>
        </w:r>
      </w:hyperlink>
    </w:p>
    <w:p>
      <w:pPr>
        <w:pStyle w:val="TOC2"/>
        <w:tabs>
          <w:tab w:val="right" w:leader="dot" w:pos="8306"/>
        </w:tabs>
      </w:pPr>
      <w:hyperlink w:anchor="_Toc25574" w:history="1">
        <w:r>
          <w:rPr>
            <w:rFonts w:ascii="仿宋" w:eastAsia="仿宋" w:hAnsi="仿宋" w:cs="仿宋" w:hint="eastAsia"/>
            <w:lang w:eastAsia="zh-CN"/>
          </w:rPr>
          <w:t>(六)、特殊环境影响分析</w:t>
        </w:r>
        <w:r>
          <w:tab/>
        </w:r>
        <w:r>
          <w:fldChar w:fldCharType="begin"/>
        </w:r>
        <w:r>
          <w:instrText xml:space="preserve"> PAGEREF _Toc25574 \h </w:instrText>
        </w:r>
        <w:r>
          <w:fldChar w:fldCharType="separate"/>
        </w:r>
        <w:r>
          <w:t>32</w:t>
        </w:r>
        <w:r>
          <w:fldChar w:fldCharType="end"/>
        </w:r>
      </w:hyperlink>
    </w:p>
    <w:p>
      <w:pPr>
        <w:pStyle w:val="TOC2"/>
        <w:tabs>
          <w:tab w:val="right" w:leader="dot" w:pos="8306"/>
        </w:tabs>
      </w:pPr>
      <w:hyperlink w:anchor="_Toc31922" w:history="1">
        <w:r>
          <w:rPr>
            <w:rFonts w:ascii="仿宋" w:eastAsia="仿宋" w:hAnsi="仿宋" w:cs="仿宋" w:hint="eastAsia"/>
            <w:lang w:eastAsia="zh-CN"/>
          </w:rPr>
          <w:t>(七)、清洁生产</w:t>
        </w:r>
        <w:r>
          <w:tab/>
        </w:r>
        <w:r>
          <w:fldChar w:fldCharType="begin"/>
        </w:r>
        <w:r>
          <w:instrText xml:space="preserve"> PAGEREF _Toc31922 \h </w:instrText>
        </w:r>
        <w:r>
          <w:fldChar w:fldCharType="separate"/>
        </w:r>
        <w:r>
          <w:t>33</w:t>
        </w:r>
        <w:r>
          <w:fldChar w:fldCharType="end"/>
        </w:r>
      </w:hyperlink>
    </w:p>
    <w:p>
      <w:pPr>
        <w:pStyle w:val="TOC2"/>
        <w:tabs>
          <w:tab w:val="right" w:leader="dot" w:pos="8306"/>
        </w:tabs>
      </w:pPr>
      <w:hyperlink w:anchor="_Toc28948" w:history="1">
        <w:r>
          <w:rPr>
            <w:rFonts w:ascii="仿宋" w:eastAsia="仿宋" w:hAnsi="仿宋" w:cs="仿宋" w:hint="eastAsia"/>
            <w:lang w:eastAsia="zh-CN"/>
          </w:rPr>
          <w:t>(八)、环境保护综合评价</w:t>
        </w:r>
        <w:r>
          <w:tab/>
        </w:r>
        <w:r>
          <w:fldChar w:fldCharType="begin"/>
        </w:r>
        <w:r>
          <w:instrText xml:space="preserve"> PAGEREF _Toc28948 \h </w:instrText>
        </w:r>
        <w:r>
          <w:fldChar w:fldCharType="separate"/>
        </w:r>
        <w:r>
          <w:t>34</w:t>
        </w:r>
        <w:r>
          <w:fldChar w:fldCharType="end"/>
        </w:r>
      </w:hyperlink>
    </w:p>
    <w:p>
      <w:pPr>
        <w:pStyle w:val="TOC1"/>
        <w:tabs>
          <w:tab w:val="right" w:leader="dot" w:pos="8306"/>
        </w:tabs>
      </w:pPr>
      <w:hyperlink w:anchor="_Toc31889" w:history="1">
        <w:r>
          <w:rPr>
            <w:rFonts w:ascii="仿宋" w:eastAsia="仿宋" w:hAnsi="仿宋" w:cs="仿宋" w:hint="eastAsia"/>
            <w:lang w:eastAsia="zh-CN"/>
          </w:rPr>
          <w:t>九、控制电机及其驱动项目风险管理</w:t>
        </w:r>
        <w:r>
          <w:tab/>
        </w:r>
        <w:r>
          <w:fldChar w:fldCharType="begin"/>
        </w:r>
        <w:r>
          <w:instrText xml:space="preserve"> PAGEREF _Toc31889 \h </w:instrText>
        </w:r>
        <w:r>
          <w:fldChar w:fldCharType="separate"/>
        </w:r>
        <w:r>
          <w:t>35</w:t>
        </w:r>
        <w:r>
          <w:fldChar w:fldCharType="end"/>
        </w:r>
      </w:hyperlink>
    </w:p>
    <w:p>
      <w:pPr>
        <w:pStyle w:val="TOC2"/>
        <w:tabs>
          <w:tab w:val="right" w:leader="dot" w:pos="8306"/>
        </w:tabs>
      </w:pPr>
      <w:hyperlink w:anchor="_Toc29026" w:history="1">
        <w:r>
          <w:rPr>
            <w:rFonts w:ascii="仿宋" w:eastAsia="仿宋" w:hAnsi="仿宋" w:cs="仿宋" w:hint="eastAsia"/>
            <w:lang w:eastAsia="zh-CN"/>
          </w:rPr>
          <w:t>(一)、风险识别与评估</w:t>
        </w:r>
        <w:r>
          <w:tab/>
        </w:r>
        <w:r>
          <w:fldChar w:fldCharType="begin"/>
        </w:r>
        <w:r>
          <w:instrText xml:space="preserve"> PAGEREF _Toc29026 \h </w:instrText>
        </w:r>
        <w:r>
          <w:fldChar w:fldCharType="separate"/>
        </w:r>
        <w:r>
          <w:t>35</w:t>
        </w:r>
        <w:r>
          <w:fldChar w:fldCharType="end"/>
        </w:r>
      </w:hyperlink>
    </w:p>
    <w:p>
      <w:pPr>
        <w:pStyle w:val="TOC2"/>
        <w:tabs>
          <w:tab w:val="right" w:leader="dot" w:pos="8306"/>
        </w:tabs>
      </w:pPr>
      <w:hyperlink w:anchor="_Toc6534" w:history="1">
        <w:r>
          <w:rPr>
            <w:rFonts w:ascii="仿宋" w:eastAsia="仿宋" w:hAnsi="仿宋" w:cs="仿宋" w:hint="eastAsia"/>
            <w:lang w:eastAsia="zh-CN"/>
          </w:rPr>
          <w:t>(二)、风险应对策略</w:t>
        </w:r>
        <w:r>
          <w:tab/>
        </w:r>
        <w:r>
          <w:fldChar w:fldCharType="begin"/>
        </w:r>
        <w:r>
          <w:instrText xml:space="preserve"> PAGEREF _Toc6534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9" w:history="1">
        <w:r>
          <w:rPr>
            <w:rFonts w:ascii="仿宋" w:eastAsia="仿宋" w:hAnsi="仿宋" w:cs="仿宋" w:hint="eastAsia"/>
            <w:lang w:eastAsia="zh-CN"/>
          </w:rPr>
          <w:t>(三)、风险监控与控制</w:t>
        </w:r>
        <w:r>
          <w:tab/>
        </w:r>
        <w:r>
          <w:fldChar w:fldCharType="begin"/>
        </w:r>
        <w:r>
          <w:instrText xml:space="preserve"> PAGEREF _Toc26629 \h </w:instrText>
        </w:r>
        <w:r>
          <w:fldChar w:fldCharType="separate"/>
        </w:r>
        <w:r>
          <w:t>38</w:t>
        </w:r>
        <w:r>
          <w:fldChar w:fldCharType="end"/>
        </w:r>
      </w:hyperlink>
    </w:p>
    <w:p>
      <w:pPr>
        <w:pStyle w:val="TOC1"/>
        <w:tabs>
          <w:tab w:val="right" w:leader="dot" w:pos="8306"/>
        </w:tabs>
      </w:pPr>
      <w:hyperlink w:anchor="_Toc22453" w:history="1">
        <w:r>
          <w:rPr>
            <w:rFonts w:ascii="仿宋" w:eastAsia="仿宋" w:hAnsi="仿宋" w:cs="仿宋" w:hint="eastAsia"/>
            <w:lang w:eastAsia="zh-CN"/>
          </w:rPr>
          <w:t>十、控制电机及其驱动项目社会影响</w:t>
        </w:r>
        <w:r>
          <w:tab/>
        </w:r>
        <w:r>
          <w:fldChar w:fldCharType="begin"/>
        </w:r>
        <w:r>
          <w:instrText xml:space="preserve"> PAGEREF _Toc22453 \h </w:instrText>
        </w:r>
        <w:r>
          <w:fldChar w:fldCharType="separate"/>
        </w:r>
        <w:r>
          <w:t>40</w:t>
        </w:r>
        <w:r>
          <w:fldChar w:fldCharType="end"/>
        </w:r>
      </w:hyperlink>
    </w:p>
    <w:p>
      <w:pPr>
        <w:pStyle w:val="TOC2"/>
        <w:tabs>
          <w:tab w:val="right" w:leader="dot" w:pos="8306"/>
        </w:tabs>
      </w:pPr>
      <w:hyperlink w:anchor="_Toc10059" w:history="1">
        <w:r>
          <w:rPr>
            <w:rFonts w:ascii="仿宋" w:eastAsia="仿宋" w:hAnsi="仿宋" w:cs="仿宋" w:hint="eastAsia"/>
            <w:lang w:eastAsia="zh-CN"/>
          </w:rPr>
          <w:t>(一)、社会责任与义务</w:t>
        </w:r>
        <w:r>
          <w:tab/>
        </w:r>
        <w:r>
          <w:fldChar w:fldCharType="begin"/>
        </w:r>
        <w:r>
          <w:instrText xml:space="preserve"> PAGEREF _Toc10059 \h </w:instrText>
        </w:r>
        <w:r>
          <w:fldChar w:fldCharType="separate"/>
        </w:r>
        <w:r>
          <w:t>40</w:t>
        </w:r>
        <w:r>
          <w:fldChar w:fldCharType="end"/>
        </w:r>
      </w:hyperlink>
    </w:p>
    <w:p>
      <w:pPr>
        <w:pStyle w:val="TOC2"/>
        <w:tabs>
          <w:tab w:val="right" w:leader="dot" w:pos="8306"/>
        </w:tabs>
      </w:pPr>
      <w:hyperlink w:anchor="_Toc3082" w:history="1">
        <w:r>
          <w:rPr>
            <w:rFonts w:ascii="仿宋" w:eastAsia="仿宋" w:hAnsi="仿宋" w:cs="仿宋" w:hint="eastAsia"/>
            <w:lang w:eastAsia="zh-CN"/>
          </w:rPr>
          <w:t>(二)、社会参与与沟通</w:t>
        </w:r>
        <w:r>
          <w:tab/>
        </w:r>
        <w:r>
          <w:fldChar w:fldCharType="begin"/>
        </w:r>
        <w:r>
          <w:instrText xml:space="preserve"> PAGEREF _Toc3082 \h </w:instrText>
        </w:r>
        <w:r>
          <w:fldChar w:fldCharType="separate"/>
        </w:r>
        <w:r>
          <w:t>40</w:t>
        </w:r>
        <w:r>
          <w:fldChar w:fldCharType="end"/>
        </w:r>
      </w:hyperlink>
    </w:p>
    <w:p>
      <w:pPr>
        <w:pStyle w:val="TOC1"/>
        <w:tabs>
          <w:tab w:val="right" w:leader="dot" w:pos="8306"/>
        </w:tabs>
      </w:pPr>
      <w:hyperlink w:anchor="_Toc5369" w:history="1">
        <w:r>
          <w:rPr>
            <w:rFonts w:ascii="仿宋" w:eastAsia="仿宋" w:hAnsi="仿宋" w:cs="仿宋" w:hint="eastAsia"/>
            <w:lang w:eastAsia="zh-CN"/>
          </w:rPr>
          <w:t>十一、控制电机及其驱动项目创新与研发</w:t>
        </w:r>
        <w:r>
          <w:tab/>
        </w:r>
        <w:r>
          <w:fldChar w:fldCharType="begin"/>
        </w:r>
        <w:r>
          <w:instrText xml:space="preserve"> PAGEREF _Toc5369 \h </w:instrText>
        </w:r>
        <w:r>
          <w:fldChar w:fldCharType="separate"/>
        </w:r>
        <w:r>
          <w:t>41</w:t>
        </w:r>
        <w:r>
          <w:fldChar w:fldCharType="end"/>
        </w:r>
      </w:hyperlink>
    </w:p>
    <w:p>
      <w:pPr>
        <w:pStyle w:val="TOC2"/>
        <w:tabs>
          <w:tab w:val="right" w:leader="dot" w:pos="8306"/>
        </w:tabs>
      </w:pPr>
      <w:hyperlink w:anchor="_Toc32658" w:history="1">
        <w:r>
          <w:rPr>
            <w:rFonts w:ascii="仿宋" w:eastAsia="仿宋" w:hAnsi="仿宋" w:cs="仿宋" w:hint="eastAsia"/>
            <w:lang w:eastAsia="zh-CN"/>
          </w:rPr>
          <w:t>(一)、创新策略与方向</w:t>
        </w:r>
        <w:r>
          <w:tab/>
        </w:r>
        <w:r>
          <w:fldChar w:fldCharType="begin"/>
        </w:r>
        <w:r>
          <w:instrText xml:space="preserve"> PAGEREF _Toc32658 \h </w:instrText>
        </w:r>
        <w:r>
          <w:fldChar w:fldCharType="separate"/>
        </w:r>
        <w:r>
          <w:t>41</w:t>
        </w:r>
        <w:r>
          <w:fldChar w:fldCharType="end"/>
        </w:r>
      </w:hyperlink>
    </w:p>
    <w:p>
      <w:pPr>
        <w:pStyle w:val="TOC2"/>
        <w:tabs>
          <w:tab w:val="right" w:leader="dot" w:pos="8306"/>
        </w:tabs>
      </w:pPr>
      <w:hyperlink w:anchor="_Toc28358" w:history="1">
        <w:r>
          <w:rPr>
            <w:rFonts w:ascii="仿宋" w:eastAsia="仿宋" w:hAnsi="仿宋" w:cs="仿宋" w:hint="eastAsia"/>
            <w:lang w:eastAsia="zh-CN"/>
          </w:rPr>
          <w:t>(二)、研发规划与投入</w:t>
        </w:r>
        <w:r>
          <w:tab/>
        </w:r>
        <w:r>
          <w:fldChar w:fldCharType="begin"/>
        </w:r>
        <w:r>
          <w:instrText xml:space="preserve"> PAGEREF _Toc28358 \h </w:instrText>
        </w:r>
        <w:r>
          <w:fldChar w:fldCharType="separate"/>
        </w:r>
        <w:r>
          <w:t>43</w:t>
        </w:r>
        <w:r>
          <w:fldChar w:fldCharType="end"/>
        </w:r>
      </w:hyperlink>
    </w:p>
    <w:p>
      <w:pPr>
        <w:pStyle w:val="TOC1"/>
        <w:tabs>
          <w:tab w:val="right" w:leader="dot" w:pos="8306"/>
        </w:tabs>
      </w:pPr>
      <w:hyperlink w:anchor="_Toc5792" w:history="1">
        <w:r>
          <w:rPr>
            <w:rFonts w:ascii="仿宋" w:eastAsia="仿宋" w:hAnsi="仿宋" w:cs="仿宋" w:hint="eastAsia"/>
            <w:lang w:eastAsia="zh-CN"/>
          </w:rPr>
          <w:t>十二、控制电机及其驱动项目人力资源管理</w:t>
        </w:r>
        <w:r>
          <w:tab/>
        </w:r>
        <w:r>
          <w:fldChar w:fldCharType="begin"/>
        </w:r>
        <w:r>
          <w:instrText xml:space="preserve"> PAGEREF _Toc5792 \h </w:instrText>
        </w:r>
        <w:r>
          <w:fldChar w:fldCharType="separate"/>
        </w:r>
        <w:r>
          <w:t>45</w:t>
        </w:r>
        <w:r>
          <w:fldChar w:fldCharType="end"/>
        </w:r>
      </w:hyperlink>
    </w:p>
    <w:p>
      <w:pPr>
        <w:pStyle w:val="TOC2"/>
        <w:tabs>
          <w:tab w:val="right" w:leader="dot" w:pos="8306"/>
        </w:tabs>
      </w:pPr>
      <w:hyperlink w:anchor="_Toc30559" w:history="1">
        <w:r>
          <w:rPr>
            <w:rFonts w:ascii="仿宋" w:eastAsia="仿宋" w:hAnsi="仿宋" w:cs="仿宋" w:hint="eastAsia"/>
            <w:lang w:eastAsia="zh-CN"/>
          </w:rPr>
          <w:t>(一)、建立健全的预算管理制度</w:t>
        </w:r>
        <w:r>
          <w:tab/>
        </w:r>
        <w:r>
          <w:fldChar w:fldCharType="begin"/>
        </w:r>
        <w:r>
          <w:instrText xml:space="preserve"> PAGEREF _Toc30559 \h </w:instrText>
        </w:r>
        <w:r>
          <w:fldChar w:fldCharType="separate"/>
        </w:r>
        <w:r>
          <w:t>45</w:t>
        </w:r>
        <w:r>
          <w:fldChar w:fldCharType="end"/>
        </w:r>
      </w:hyperlink>
    </w:p>
    <w:p>
      <w:pPr>
        <w:pStyle w:val="TOC2"/>
        <w:tabs>
          <w:tab w:val="right" w:leader="dot" w:pos="8306"/>
        </w:tabs>
      </w:pPr>
      <w:hyperlink w:anchor="_Toc25131" w:history="1">
        <w:r>
          <w:rPr>
            <w:rFonts w:ascii="仿宋" w:eastAsia="仿宋" w:hAnsi="仿宋" w:cs="仿宋" w:hint="eastAsia"/>
            <w:lang w:eastAsia="zh-CN"/>
          </w:rPr>
          <w:t>(二)、加强资金流动监控</w:t>
        </w:r>
        <w:r>
          <w:tab/>
        </w:r>
        <w:r>
          <w:fldChar w:fldCharType="begin"/>
        </w:r>
        <w:r>
          <w:instrText xml:space="preserve"> PAGEREF _Toc25131 \h </w:instrText>
        </w:r>
        <w:r>
          <w:fldChar w:fldCharType="separate"/>
        </w:r>
        <w:r>
          <w:t>46</w:t>
        </w:r>
        <w:r>
          <w:fldChar w:fldCharType="end"/>
        </w:r>
      </w:hyperlink>
    </w:p>
    <w:p>
      <w:pPr>
        <w:pStyle w:val="TOC2"/>
        <w:tabs>
          <w:tab w:val="right" w:leader="dot" w:pos="8306"/>
        </w:tabs>
      </w:pPr>
      <w:hyperlink w:anchor="_Toc30938" w:history="1">
        <w:r>
          <w:rPr>
            <w:rFonts w:ascii="仿宋" w:eastAsia="仿宋" w:hAnsi="仿宋" w:cs="仿宋" w:hint="eastAsia"/>
            <w:lang w:eastAsia="zh-CN"/>
          </w:rPr>
          <w:t>(三)、制定完善的风险控制机制</w:t>
        </w:r>
        <w:r>
          <w:tab/>
        </w:r>
        <w:r>
          <w:fldChar w:fldCharType="begin"/>
        </w:r>
        <w:r>
          <w:instrText xml:space="preserve"> PAGEREF _Toc30938 \h </w:instrText>
        </w:r>
        <w:r>
          <w:fldChar w:fldCharType="separate"/>
        </w:r>
        <w:r>
          <w:t>48</w:t>
        </w:r>
        <w:r>
          <w:fldChar w:fldCharType="end"/>
        </w:r>
      </w:hyperlink>
    </w:p>
    <w:p>
      <w:pPr>
        <w:pStyle w:val="TOC2"/>
        <w:tabs>
          <w:tab w:val="right" w:leader="dot" w:pos="8306"/>
        </w:tabs>
      </w:pPr>
      <w:hyperlink w:anchor="_Toc29959" w:history="1">
        <w:r>
          <w:rPr>
            <w:rFonts w:ascii="仿宋" w:eastAsia="仿宋" w:hAnsi="仿宋" w:cs="仿宋" w:hint="eastAsia"/>
            <w:lang w:eastAsia="zh-CN"/>
          </w:rPr>
          <w:t>(四)、优化成本管理</w:t>
        </w:r>
        <w:r>
          <w:tab/>
        </w:r>
        <w:r>
          <w:fldChar w:fldCharType="begin"/>
        </w:r>
        <w:r>
          <w:instrText xml:space="preserve"> PAGEREF _Toc29959 \h </w:instrText>
        </w:r>
        <w:r>
          <w:fldChar w:fldCharType="separate"/>
        </w:r>
        <w:r>
          <w:t>49</w:t>
        </w:r>
        <w:r>
          <w:fldChar w:fldCharType="end"/>
        </w:r>
      </w:hyperlink>
    </w:p>
    <w:p>
      <w:pPr>
        <w:pStyle w:val="TOC1"/>
        <w:tabs>
          <w:tab w:val="right" w:leader="dot" w:pos="8306"/>
        </w:tabs>
      </w:pPr>
      <w:hyperlink w:anchor="_Toc12168" w:history="1">
        <w:r>
          <w:rPr>
            <w:rFonts w:ascii="仿宋" w:eastAsia="仿宋" w:hAnsi="仿宋" w:cs="仿宋" w:hint="eastAsia"/>
            <w:lang w:eastAsia="zh-CN"/>
          </w:rPr>
          <w:t>十三、利益相关者分析与沟通计划</w:t>
        </w:r>
        <w:r>
          <w:tab/>
        </w:r>
        <w:r>
          <w:fldChar w:fldCharType="begin"/>
        </w:r>
        <w:r>
          <w:instrText xml:space="preserve"> PAGEREF _Toc12168 \h </w:instrText>
        </w:r>
        <w:r>
          <w:fldChar w:fldCharType="separate"/>
        </w:r>
        <w:r>
          <w:t>50</w:t>
        </w:r>
        <w:r>
          <w:fldChar w:fldCharType="end"/>
        </w:r>
      </w:hyperlink>
    </w:p>
    <w:p>
      <w:pPr>
        <w:pStyle w:val="TOC2"/>
        <w:tabs>
          <w:tab w:val="right" w:leader="dot" w:pos="8306"/>
        </w:tabs>
      </w:pPr>
      <w:hyperlink w:anchor="_Toc25566" w:history="1">
        <w:r>
          <w:rPr>
            <w:rFonts w:ascii="仿宋" w:eastAsia="仿宋" w:hAnsi="仿宋" w:cs="仿宋" w:hint="eastAsia"/>
            <w:lang w:eastAsia="zh-CN"/>
          </w:rPr>
          <w:t>(一)、利益相关者分析</w:t>
        </w:r>
        <w:r>
          <w:tab/>
        </w:r>
        <w:r>
          <w:fldChar w:fldCharType="begin"/>
        </w:r>
        <w:r>
          <w:instrText xml:space="preserve"> PAGEREF _Toc25566 \h </w:instrText>
        </w:r>
        <w:r>
          <w:fldChar w:fldCharType="separate"/>
        </w:r>
        <w:r>
          <w:t>50</w:t>
        </w:r>
        <w:r>
          <w:fldChar w:fldCharType="end"/>
        </w:r>
      </w:hyperlink>
    </w:p>
    <w:p>
      <w:pPr>
        <w:pStyle w:val="TOC2"/>
        <w:tabs>
          <w:tab w:val="right" w:leader="dot" w:pos="8306"/>
        </w:tabs>
      </w:pPr>
      <w:hyperlink w:anchor="_Toc2175" w:history="1">
        <w:r>
          <w:rPr>
            <w:rFonts w:ascii="仿宋" w:eastAsia="仿宋" w:hAnsi="仿宋" w:cs="仿宋" w:hint="eastAsia"/>
            <w:lang w:eastAsia="zh-CN"/>
          </w:rPr>
          <w:t>(二)、沟通计划</w:t>
        </w:r>
        <w:r>
          <w:tab/>
        </w:r>
        <w:r>
          <w:fldChar w:fldCharType="begin"/>
        </w:r>
        <w:r>
          <w:instrText xml:space="preserve"> PAGEREF _Toc2175 \h </w:instrText>
        </w:r>
        <w:r>
          <w:fldChar w:fldCharType="separate"/>
        </w:r>
        <w:r>
          <w:t>52</w:t>
        </w:r>
        <w:r>
          <w:fldChar w:fldCharType="end"/>
        </w:r>
      </w:hyperlink>
    </w:p>
    <w:p>
      <w:pPr>
        <w:pStyle w:val="TOC1"/>
        <w:tabs>
          <w:tab w:val="right" w:leader="dot" w:pos="8306"/>
        </w:tabs>
      </w:pPr>
      <w:hyperlink w:anchor="_Toc20001" w:history="1">
        <w:r>
          <w:rPr>
            <w:rFonts w:ascii="仿宋" w:eastAsia="仿宋" w:hAnsi="仿宋" w:cs="仿宋" w:hint="eastAsia"/>
            <w:lang w:eastAsia="zh-CN"/>
          </w:rPr>
          <w:t>十四、营销与推广策略</w:t>
        </w:r>
        <w:r>
          <w:tab/>
        </w:r>
        <w:r>
          <w:fldChar w:fldCharType="begin"/>
        </w:r>
        <w:r>
          <w:instrText xml:space="preserve"> PAGEREF _Toc20001 \h </w:instrText>
        </w:r>
        <w:r>
          <w:fldChar w:fldCharType="separate"/>
        </w:r>
        <w:r>
          <w:t>53</w:t>
        </w:r>
        <w:r>
          <w:fldChar w:fldCharType="end"/>
        </w:r>
      </w:hyperlink>
    </w:p>
    <w:p>
      <w:pPr>
        <w:pStyle w:val="TOC2"/>
        <w:tabs>
          <w:tab w:val="right" w:leader="dot" w:pos="8306"/>
        </w:tabs>
      </w:pPr>
      <w:hyperlink w:anchor="_Toc14682" w:history="1">
        <w:r>
          <w:rPr>
            <w:rFonts w:ascii="仿宋" w:eastAsia="仿宋" w:hAnsi="仿宋" w:cs="仿宋" w:hint="eastAsia"/>
            <w:lang w:eastAsia="zh-CN"/>
          </w:rPr>
          <w:t>(一)、产品/服务定位与特点</w:t>
        </w:r>
        <w:r>
          <w:tab/>
        </w:r>
        <w:r>
          <w:fldChar w:fldCharType="begin"/>
        </w:r>
        <w:r>
          <w:instrText xml:space="preserve"> PAGEREF _Toc14682 \h </w:instrText>
        </w:r>
        <w:r>
          <w:fldChar w:fldCharType="separate"/>
        </w:r>
        <w:r>
          <w:t>53</w:t>
        </w:r>
        <w:r>
          <w:fldChar w:fldCharType="end"/>
        </w:r>
      </w:hyperlink>
    </w:p>
    <w:p>
      <w:pPr>
        <w:pStyle w:val="TOC2"/>
        <w:tabs>
          <w:tab w:val="right" w:leader="dot" w:pos="8306"/>
        </w:tabs>
      </w:pPr>
      <w:hyperlink w:anchor="_Toc32579" w:history="1">
        <w:r>
          <w:rPr>
            <w:rFonts w:ascii="仿宋" w:eastAsia="仿宋" w:hAnsi="仿宋" w:cs="仿宋" w:hint="eastAsia"/>
            <w:lang w:eastAsia="zh-CN"/>
          </w:rPr>
          <w:t>(二)、市场定位与竞争分析</w:t>
        </w:r>
        <w:r>
          <w:tab/>
        </w:r>
        <w:r>
          <w:fldChar w:fldCharType="begin"/>
        </w:r>
        <w:r>
          <w:instrText xml:space="preserve"> PAGEREF _Toc32579 \h </w:instrText>
        </w:r>
        <w:r>
          <w:fldChar w:fldCharType="separate"/>
        </w:r>
        <w:r>
          <w:t>54</w:t>
        </w:r>
        <w:r>
          <w:fldChar w:fldCharType="end"/>
        </w:r>
      </w:hyperlink>
    </w:p>
    <w:p>
      <w:pPr>
        <w:pStyle w:val="TOC2"/>
        <w:tabs>
          <w:tab w:val="right" w:leader="dot" w:pos="8306"/>
        </w:tabs>
      </w:pPr>
      <w:hyperlink w:anchor="_Toc8952" w:history="1">
        <w:r>
          <w:rPr>
            <w:rFonts w:ascii="仿宋" w:eastAsia="仿宋" w:hAnsi="仿宋" w:cs="仿宋" w:hint="eastAsia"/>
            <w:lang w:eastAsia="zh-CN"/>
          </w:rPr>
          <w:t>(三)、营销渠道与策略</w:t>
        </w:r>
        <w:r>
          <w:tab/>
        </w:r>
        <w:r>
          <w:fldChar w:fldCharType="begin"/>
        </w:r>
        <w:r>
          <w:instrText xml:space="preserve"> PAGEREF _Toc8952 \h </w:instrText>
        </w:r>
        <w:r>
          <w:fldChar w:fldCharType="separate"/>
        </w:r>
        <w:r>
          <w:t>56</w:t>
        </w:r>
        <w:r>
          <w:fldChar w:fldCharType="end"/>
        </w:r>
      </w:hyperlink>
    </w:p>
    <w:p>
      <w:pPr>
        <w:pStyle w:val="TOC2"/>
        <w:tabs>
          <w:tab w:val="right" w:leader="dot" w:pos="8306"/>
        </w:tabs>
      </w:pPr>
      <w:hyperlink w:anchor="_Toc29433" w:history="1">
        <w:r>
          <w:rPr>
            <w:rFonts w:ascii="仿宋" w:eastAsia="仿宋" w:hAnsi="仿宋" w:cs="仿宋" w:hint="eastAsia"/>
            <w:lang w:eastAsia="zh-CN"/>
          </w:rPr>
          <w:t>(四)、推广与宣传活动</w:t>
        </w:r>
        <w:r>
          <w:tab/>
        </w:r>
        <w:r>
          <w:fldChar w:fldCharType="begin"/>
        </w:r>
        <w:r>
          <w:instrText xml:space="preserve"> PAGEREF _Toc29433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64"/>
      <w:r>
        <w:rPr>
          <w:rFonts w:ascii="仿宋" w:eastAsia="仿宋" w:hAnsi="仿宋" w:cs="仿宋" w:hint="eastAsia"/>
          <w:sz w:val="28"/>
          <w:lang w:eastAsia="zh-CN"/>
        </w:rPr>
        <w:t>一、控制电机及其驱动项目土建工程</w:t>
      </w:r>
      <w:bookmarkEnd w:id="2"/>
    </w:p>
    <w:p>
      <w:pPr>
        <w:pStyle w:val="Heading2"/>
        <w:rPr>
          <w:rFonts w:ascii="仿宋" w:eastAsia="仿宋" w:hAnsi="仿宋" w:cs="仿宋" w:hint="eastAsia"/>
          <w:lang w:eastAsia="zh-CN"/>
        </w:rPr>
      </w:pPr>
      <w:bookmarkStart w:id="3" w:name="_Toc121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在控制电机及其驱动项目的建筑工程设计中，我们将秉承一系列重要的设计原则，以确保控制电机及其驱动项目建筑在功能、美观、可持续性等方面达到最佳效果。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首要原则是确保建筑的功能性得到最大化的发挥。我们将充分理解控制电机及其驱动项目的实际需求，合理布局各个功能区域，保证建筑在满足业务需求的同时，提供高效的工作环境。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在建筑设计中，我们将综合考虑建设和运营成本。通过精细的经济效益分析，确保设计方案在高效利用资源的同时，对控制电机及其驱动项目的长期盈利能力有积极的贡献。</w:t>
      </w:r>
    </w:p>
    <w:p>
      <w:pPr>
        <w:pStyle w:val="Heading2"/>
        <w:ind w:firstLine="560" w:firstLineChars="200"/>
        <w:rPr>
          <w:rFonts w:ascii="仿宋" w:eastAsia="仿宋" w:hAnsi="仿宋" w:cs="仿宋" w:hint="eastAsia"/>
          <w:sz w:val="28"/>
          <w:lang w:eastAsia="zh-CN"/>
        </w:rPr>
      </w:pPr>
      <w:bookmarkStart w:id="4" w:name="_Toc235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的土建工程设计中，我们将精准设定设计年限，结合控制电机及其驱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控制电机及其驱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9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控制电机及其驱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控制电机及其驱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控制电机及其驱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本期工程控制电机及其驱动项目预计总建筑面积XXX平方米，其中：计容建筑面积XXX平方米，计划建筑工程投资XX万元，占控制电机及其驱动项目总投资的XX%。</w:t>
      </w:r>
    </w:p>
    <w:p>
      <w:pPr>
        <w:pStyle w:val="Heading1"/>
        <w:ind w:firstLine="560" w:firstLineChars="200"/>
        <w:rPr>
          <w:rFonts w:ascii="仿宋" w:eastAsia="仿宋" w:hAnsi="仿宋" w:cs="仿宋" w:hint="eastAsia"/>
          <w:sz w:val="28"/>
          <w:lang w:eastAsia="zh-CN"/>
        </w:rPr>
      </w:pPr>
      <w:bookmarkStart w:id="7" w:name="_Toc14962"/>
      <w:r>
        <w:rPr>
          <w:rFonts w:ascii="仿宋" w:eastAsia="仿宋" w:hAnsi="仿宋" w:cs="仿宋" w:hint="eastAsia"/>
          <w:sz w:val="28"/>
          <w:lang w:eastAsia="zh-CN"/>
        </w:rPr>
        <w:t>二、控制电机及其驱动项目建设单位说明</w:t>
      </w:r>
      <w:bookmarkEnd w:id="7"/>
    </w:p>
    <w:p>
      <w:pPr>
        <w:pStyle w:val="Heading2"/>
        <w:rPr>
          <w:rFonts w:ascii="仿宋" w:eastAsia="仿宋" w:hAnsi="仿宋" w:cs="仿宋" w:hint="eastAsia"/>
          <w:lang w:eastAsia="zh-CN"/>
        </w:rPr>
      </w:pPr>
      <w:bookmarkStart w:id="8" w:name="_Toc30245"/>
      <w:r>
        <w:rPr>
          <w:rFonts w:ascii="仿宋" w:eastAsia="仿宋" w:hAnsi="仿宋" w:cs="仿宋" w:hint="eastAsia"/>
          <w:lang w:eastAsia="zh-CN"/>
        </w:rPr>
        <w:t>(一)、控制电机及其驱动项目承办单位基本情况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997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控制电机及其驱动项目承办单位的XXXX，我们着眼于实现可持续的经济效益。通过技术创新和解决方案的提供，公司预计在控制电机及其驱动项目执行期间将获得可观的收入增长。这一收入来源主要包括控制电机及其驱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同时，我们注重成本控制和效率提升，以确保控制电机及其驱动项目的可持续盈利。透过精细的管理和资源优化，公司期望实现控制电机及其驱动项目利润最大化。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控制电机及其驱动项目实施进行全面的投资评估，包括控制电机及其驱动项目启动阶段的资金投入和后续运营成本。通过对控制电机及其驱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控制电机及其驱动项目实施过程中具备足够的资金流动性，公司将进行详尽的现金流分析。这包括资金需求的合理预测、控制电机及其驱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088"/>
      <w:r>
        <w:rPr>
          <w:rFonts w:ascii="仿宋" w:eastAsia="仿宋" w:hAnsi="仿宋" w:cs="仿宋" w:hint="eastAsia"/>
          <w:sz w:val="28"/>
          <w:lang w:eastAsia="zh-CN"/>
        </w:rPr>
        <w:t>三、控制电机及其驱动项目危机管理</w:t>
      </w:r>
      <w:bookmarkEnd w:id="10"/>
    </w:p>
    <w:p>
      <w:pPr>
        <w:pStyle w:val="Heading2"/>
        <w:rPr>
          <w:rFonts w:ascii="仿宋" w:eastAsia="仿宋" w:hAnsi="仿宋" w:cs="仿宋" w:hint="eastAsia"/>
          <w:lang w:eastAsia="zh-CN"/>
        </w:rPr>
      </w:pPr>
      <w:bookmarkStart w:id="11" w:name="_Toc1136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危机管理中，危机预警与识别是确保控制电机及其驱动项目稳健运行的核心步骤。通过建立全面的监测机制，控制电机及其驱动项目团队旨在及时发现和理解潜在的风险和危机因素，以便采取及时的预防和应对措施，确保控制电机及其驱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控制电机及其驱动项目团队全面分析了整个控制电机及其驱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控制电机及其驱动项目团队着重于明确定义控制电机及其驱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控制电机及其驱动项目进展的持续监控，团队能够及时发现潜在问题并作出迅速反应。控制电机及其驱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在这一阶段，团队的专业素养和反应速度将发挥至关重要的作用，以确保潜在危机能够在初期得到有效的处理，最大程度地减轻负面影响。通过危机预警与识别，控制电机及其驱动项目得以更有序、可控地推进。</w:t>
      </w:r>
    </w:p>
    <w:p>
      <w:pPr>
        <w:pStyle w:val="Heading2"/>
        <w:ind w:firstLine="560" w:firstLineChars="200"/>
        <w:rPr>
          <w:rFonts w:ascii="仿宋" w:eastAsia="仿宋" w:hAnsi="仿宋" w:cs="仿宋" w:hint="eastAsia"/>
          <w:sz w:val="28"/>
          <w:lang w:eastAsia="zh-CN"/>
        </w:rPr>
      </w:pPr>
      <w:bookmarkStart w:id="12" w:name="_Toc1639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在危机发生时，控制电机及其驱动项目团队立即行动，成立了应急小组。该小组的任务是迅速制定并实施紧急应对措施，以最小化潜在损失。以下是采取的主要措施：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暂停控制电机及其驱动项目进度：为遏制危机蔓延，控制电机及其驱动项目暂时停止进行，以便全面评估当前状况。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资源重新分配：重新评估控制电机及其驱动项目资源的分配，确保最大限度地减小损失。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实时沟通：与关键利益相关者建立实时沟通机制，向他们传递控制电机及其驱动项目危机的实际状况，保障控制电机及其驱动项目核心利益。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在紧急应对的同时，控制电机及其驱动项目团队强调了团队协作和有效沟通的重要性。以下是团队协作的关键举措：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信息共享机制：建立了信息共享平台，确保团队成员能够及时获取控制电机及其驱动项目危机的实时信息。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领导者沟通：控制电机及其驱动项目领导者通过定期会议和即时沟通工具，指导团队应对危机，保持团队稳定运行。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随着危机得到初步控制，控制电机及其驱动项目团队转向制定恢复计划，以确保控制电机及其驱动项目能够从中迅速恢复。主要恢复计划包括：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修复受损的进度计划：重新评估控制电机及其驱动项目进度，制定修复计划，确保控制电机及其驱动项目尽快回归正常进程。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重新调整资源分配：优化资源分配，确保控制电机及其驱动项目在有限资源下高效运转。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风险管理机制加强：对控制电机及其驱动项目风险进行全面评估，制定更强化的风险管理策略，以预防未来可能的危机。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344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14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技术管理特点体现在其创新导向。通过引入最先进的技术趋势和解决方案，控制电机及其驱动项目致力于提升科技含量、提高质量和效率水平。这意味着我们将采用最新的工具和方法，确保控制电机及其驱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控制电机及其驱动项目技术管理的显著特征。通过整合不同领域的技术资源，我们实现了跨学科的协同工作。这有助于优化技术架构，提高整体效能。此外，整合性策略还促进了不同技术团队之间的紧密沟通和高效合作，确保控制电机及其驱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控制电机及其驱动项目所采用的技术。通过不断优化技术方案，控制电机及其驱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控制电机及其驱动项目团队将在控制电机及其驱动项目初期识别可能的技术风险，并采取相应的预防和应对措施。通过建立健全的风险评估机制，控制电机及其驱动项目能够在实施过程中及时发现并解决潜在的技术问题，保障控制电机及其驱动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控制电机及其驱动项目中，技术将成为控制电机及其驱动项目成功的有力支持。这一深度剖析揭示了技术管理在控制电机及其驱动项目实施中的关键作用，为控制电机及其驱动项目的技术基础奠定了坚实的基础。</w:t>
      </w:r>
    </w:p>
    <w:p>
      <w:pPr>
        <w:pStyle w:val="Heading2"/>
        <w:ind w:firstLine="560" w:firstLineChars="200"/>
        <w:rPr>
          <w:rFonts w:ascii="仿宋" w:eastAsia="仿宋" w:hAnsi="仿宋" w:cs="仿宋" w:hint="eastAsia"/>
          <w:sz w:val="28"/>
          <w:lang w:eastAsia="zh-CN"/>
        </w:rPr>
      </w:pPr>
      <w:bookmarkStart w:id="15" w:name="_Toc1305"/>
      <w:r>
        <w:rPr>
          <w:rFonts w:ascii="仿宋" w:eastAsia="仿宋" w:hAnsi="仿宋" w:cs="仿宋" w:hint="eastAsia"/>
          <w:sz w:val="28"/>
          <w:lang w:eastAsia="zh-CN"/>
        </w:rPr>
        <w:t>(二)、控制电机及其驱动项目工艺技术设计方案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控制电机及其驱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控制电机及其驱动项目将严格按照相关行业规范要求进行组织。通过有效控制产品质量，控制电机及其驱动项目将致力于为顾客提供优质的控制电机及其驱动项目产品和良好的服务。这体现了控制电机及其驱动项目对于生产活动合规性和质量标准的高度重视，为控制电机及其驱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控制电机及其驱动项目注重生态效益和清洁生产原则。控制电机及其驱动项目建设将紧密结合地方特色经济发展，与社会经济发展规划和区域环境保护规划方案相协调一致。通过与当地区域自然生态系统的结合，控制电机及其驱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控制电机及其驱动项目产品具有多样化的客户需求和个性化的特点。因此，控制电机及其驱动项目产品规格品种多样，且单批生产数量较小。为满足这一特点，控制电机及其驱动项目承办单位将建设先进的柔性制造生产线。通过广泛应用柔性制造技术，控制电机及其驱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控制电机及其驱动项目采用的技术具有较高的技术含量和自动化水平，处于国内先进水平。这一技术选用不仅体现了对生产效率、质量和环境友好性的高标准要求，同时为控制电机及其驱动项目的可持续发展奠定了坚实的基础。</w:t>
      </w:r>
    </w:p>
    <w:p>
      <w:pPr>
        <w:pStyle w:val="Heading2"/>
        <w:ind w:firstLine="560" w:firstLineChars="200"/>
        <w:rPr>
          <w:rFonts w:ascii="仿宋" w:eastAsia="仿宋" w:hAnsi="仿宋" w:cs="仿宋" w:hint="eastAsia"/>
          <w:sz w:val="28"/>
          <w:lang w:eastAsia="zh-CN"/>
        </w:rPr>
      </w:pPr>
      <w:bookmarkStart w:id="16" w:name="_Toc2682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为确保控制电机及其驱动项目的高效生产和技术实施，我们制定了一套精心设计的设备选型方案，以满足控制电机及其驱动项目生产、质量和环保的要求。该方案的主要特点如下：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控制电机及其驱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针对控制电机及其驱动项目产品的多样性和小批量生产的特点，我们将建设柔性制造生产线。通过在设备选型中考虑柔性制造技术，可以灵活应对不同产品规格和生产需求，实现生产线的高度灵活性和适应性。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8128"/>
      <w:r>
        <w:rPr>
          <w:rFonts w:ascii="仿宋" w:eastAsia="仿宋" w:hAnsi="仿宋" w:cs="仿宋" w:hint="eastAsia"/>
          <w:sz w:val="28"/>
          <w:lang w:eastAsia="zh-CN"/>
        </w:rPr>
        <w:t>五、控制电机及其驱动项目绩效评估</w:t>
      </w:r>
      <w:bookmarkEnd w:id="17"/>
    </w:p>
    <w:p>
      <w:pPr>
        <w:pStyle w:val="Heading2"/>
        <w:rPr>
          <w:rFonts w:ascii="仿宋" w:eastAsia="仿宋" w:hAnsi="仿宋" w:cs="仿宋" w:hint="eastAsia"/>
          <w:lang w:eastAsia="zh-CN"/>
        </w:rPr>
      </w:pPr>
      <w:bookmarkStart w:id="18" w:name="_Toc2102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中，我们设计了一套全面的绩效评估指标，以确保控制电机及其驱动项目的可控和成功交付。这些指标跨足控制电机及其驱动项目目标、成本、进度和质量等多个维度，为我们提供了全面洞察控制电机及其驱动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目标达成率是我们关注的首要指标。我们设定了明确的目标，并通过定期监测和评估，迅速发现并应对潜在的目标偏差。这为控制电机及其驱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成本绩效是另一个核心关注点。通过实际成本与预算成本的对比分析，我们深入了解成本差异的原因，及时调整资源分配，保持控制电机及其驱动项目在经济效益方面的合理水平。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进度作为关键的绩效指标之一，得到了精心的关注。我们制定了详细的控制电机及其驱动项目进度计划，并设立了进度符合度指标，确保实际进度与计划进度保持一致。这使我们能够快速发现和解决潜在的进度问题，保持控制电机及其驱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控制电机及其驱动项目绩效的不可或缺的一环。我们引入了一系列的质量标准和客户满意度指标，以确保控制电机及其驱动项目交付的成果在质量上达到或超越预期水平。通过持续监测这些指标，我们努力提升控制电机及其驱动项目整体质量水平，为控制电机及其驱动项目的成功交付提供有力保障。通过这些科学且全面的绩效评估，我们能够更好地引导控制电机及其驱动项目的持续改进，确保控制电机及其驱动项目目标的顺利达成。</w:t>
      </w:r>
    </w:p>
    <w:p>
      <w:pPr>
        <w:pStyle w:val="Heading2"/>
        <w:ind w:firstLine="560" w:firstLineChars="200"/>
        <w:rPr>
          <w:rFonts w:ascii="仿宋" w:eastAsia="仿宋" w:hAnsi="仿宋" w:cs="仿宋" w:hint="eastAsia"/>
          <w:sz w:val="28"/>
          <w:lang w:eastAsia="zh-CN"/>
        </w:rPr>
      </w:pPr>
      <w:bookmarkStart w:id="19" w:name="_Toc1584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绩效评估是控制电机及其驱动项目中的关键环节，为确保控制电机及其驱动项目达到预期目标，我们采用了多层次、多维度的绩效评估方法。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控制电机及其驱动项目的战略目标对齐，确保每个决策和行动都与控制电机及其驱动项目整体目标保持一致。团队会定期召开战略对齐会议，审视当前工作与控制电机及其驱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控制电机及其驱动项目进度、质量、成本和风险等方面。这些指标通过数据收集和分析，为控制电机及其驱动项目管理团队提供了客观的评估依据。例如，我们通过控制电机及其驱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控制电机及其驱动项目内部，还考虑了控制电机及其驱动项目对外部环境的影响。我们定期进行干系人满意度调查，以了解各利益相关方对控制电机及其驱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这种多层次、多角度的绩效评估方法，使得我们能够全面了解控制电机及其驱动项目的运行状态，及时做出调整，确保控制电机及其驱动项目在不断变化的环境中保持稳健前行。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https://d.book118.com/396212221235010033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7B576F"/>
    <w:rsid w:val="747B57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122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2024-01-11T20:06:00Z</dcterms:created>
  <dcterms:modified xsi:type="dcterms:W3CDTF">2024-01-11T20:06:37Z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F62F01CBB0344C608385943A4038C995_11</vt:lpwstr>
  </property>
  <property fmtid="{D5CDD505-2E9C-101B-9397-08002B2CF9AE}" pid="3" name="KSOProductBuildVer">
    <vt:lpwstr>2052-12.1.0.16120</vt:lpwstr>
  </property>
</Properties>
</file>