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before="15" w:line="1303" w:lineRule="exact"/>
        <w:ind w:firstLine="14"/>
      </w:pPr>
      <w:r>
        <w:rPr>
          <w:position w:val="-26"/>
        </w:rPr>
        <w:pict>
          <v:group id="_x0000_i1025" style="width:537.1pt;height:65.2pt;mso-position-horizontal-relative:char;mso-position-vertical-relative:line" coordorigin="0,0" coordsize="10741,1303" filled="f" stroked="f">
            <v:group id="_x0000_s1026" style="width:10741;height:1303;position:absolute" coordorigin="0,0" coordsize="10741,1303" filled="f" stroked="f">
              <v:shape id="_x0000_s1027" style="width:10741;height:650;position:absolute" coordorigin="0,0" coordsize="10741,650" path="m,650l10741,650l10741,l,l,650xem108,650l10634,650l10634,l108,l108,650xe" filled="t" fillcolor="#4f81bd" stroked="f"/>
              <v:shape id="_x0000_s1028" style="width:10741;height:653;position:absolute;top:650" coordorigin="0,0" coordsize="10741,653" path="m,652l10741,652l10741,l,l,652xem108,652l10634,652l10634,l108,l108,652xe" filled="t" fillcolor="#dedfef" stroked="f"/>
            </v:group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9" type="#_x0000_t202" style="width:10781;height:1343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128" w:line="221" w:lineRule="auto"/>
                      <w:ind w:left="133"/>
                      <w:outlineLvl w:val="0"/>
                      <w:rPr>
                        <w:rFonts w:ascii="KaiTi" w:eastAsia="KaiTi" w:hAnsi="KaiTi" w:cs="KaiTi"/>
                        <w:sz w:val="43"/>
                        <w:szCs w:val="43"/>
                      </w:rPr>
                    </w:pPr>
                    <w:r>
                      <w:rPr>
                        <w:rFonts w:ascii="KaiTi" w:eastAsia="KaiTi" w:hAnsi="KaiTi" w:cs="KaiTi"/>
                        <w:color w:val="FFFFFF"/>
                        <w:spacing w:val="9"/>
                        <w:sz w:val="43"/>
                        <w:szCs w:val="43"/>
                        <w14:textOutline w14:w="7968">
                          <w14:solidFill>
                            <w14:srgbClr w14:val="FFFFFF"/>
                          </w14:solidFill>
                          <w14:prstDash w14:val="solid"/>
                          <w14:round/>
                        </w14:textOutline>
                      </w:rPr>
                      <w:t>传媒行业</w:t>
                    </w:r>
                  </w:p>
                  <w:p>
                    <w:pPr>
                      <w:spacing w:before="174" w:line="212" w:lineRule="auto"/>
                      <w:ind w:left="3210"/>
                      <w:rPr>
                        <w:rFonts w:ascii="KaiTi" w:eastAsia="KaiTi" w:hAnsi="KaiTi" w:cs="KaiTi"/>
                        <w:sz w:val="36"/>
                        <w:szCs w:val="36"/>
                      </w:rPr>
                    </w:pPr>
                    <w:r>
                      <w:rPr>
                        <w:rFonts w:ascii="KaiTi" w:eastAsia="KaiTi" w:hAnsi="KaiTi" w:cs="KaiTi"/>
                        <w:color w:val="1F497D"/>
                        <w:spacing w:val="-2"/>
                        <w:sz w:val="36"/>
                        <w:szCs w:val="36"/>
                        <w14:textOutline w14:w="6531">
                          <w14:solidFill>
                            <w14:srgbClr w14:val="1F497D"/>
                          </w14:solidFill>
                          <w14:prstDash w14:val="solid"/>
                          <w14:round/>
                        </w14:textOutline>
                      </w:rPr>
                      <w:t>乐趣生成：</w:t>
                    </w:r>
                    <w:r>
                      <w:rPr>
                        <w:rFonts w:ascii="Arial" w:eastAsia="Arial" w:hAnsi="Arial" w:cs="Arial"/>
                        <w:b/>
                        <w:bCs/>
                        <w:color w:val="1F497D"/>
                        <w:spacing w:val="-2"/>
                        <w:sz w:val="36"/>
                        <w:szCs w:val="36"/>
                      </w:rPr>
                      <w:t xml:space="preserve">AIGC </w:t>
                    </w:r>
                    <w:r>
                      <w:rPr>
                        <w:rFonts w:ascii="KaiTi" w:eastAsia="KaiTi" w:hAnsi="KaiTi" w:cs="KaiTi"/>
                        <w:color w:val="1F497D"/>
                        <w:spacing w:val="-2"/>
                        <w:sz w:val="36"/>
                        <w:szCs w:val="36"/>
                        <w14:textOutline w14:w="6531">
                          <w14:solidFill>
                            <w14:srgbClr w14:val="1F497D"/>
                          </w14:solidFill>
                          <w14:prstDash w14:val="solid"/>
                          <w14:round/>
                        </w14:textOutline>
                      </w:rPr>
                      <w:t>创新工具，深度赋能游戏研发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80" w:lineRule="exact"/>
      </w:pPr>
    </w:p>
    <w:p>
      <w:pPr>
        <w:spacing w:line="80" w:lineRule="exact"/>
        <w:sectPr>
          <w:headerReference w:type="default" r:id="rId4"/>
          <w:footerReference w:type="default" r:id="rId5"/>
          <w:pgSz w:w="11907" w:h="16839"/>
          <w:pgMar w:top="1715" w:right="528" w:bottom="1727" w:left="621" w:header="691" w:footer="778" w:gutter="0"/>
          <w:cols w:num="1" w:space="708" w:equalWidth="0">
            <w:col w:w="10757" w:space="0"/>
          </w:cols>
        </w:sectPr>
      </w:pPr>
    </w:p>
    <w:p>
      <w:pPr>
        <w:spacing w:before="36" w:line="217" w:lineRule="auto"/>
        <w:ind w:left="181"/>
        <w:rPr>
          <w:rFonts w:ascii="KaiTi" w:eastAsia="KaiTi" w:hAnsi="KaiTi" w:cs="KaiTi"/>
          <w:sz w:val="18"/>
          <w:szCs w:val="18"/>
        </w:rPr>
      </w:pPr>
      <w:r>
        <w:rPr>
          <w:rFonts w:ascii="KaiTi" w:eastAsia="KaiTi" w:hAnsi="KaiTi" w:cs="KaiTi"/>
          <w:color w:val="1F497D"/>
          <w:spacing w:val="-10"/>
          <w:sz w:val="18"/>
          <w:szCs w:val="18"/>
          <w14:textOutline w14:w="3265">
            <w14:solidFill>
              <w14:srgbClr w14:val="1F497D"/>
            </w14:solidFill>
            <w14:prstDash w14:val="solid"/>
            <w14:round/>
          </w14:textOutline>
        </w:rPr>
        <w:t>分析师：</w:t>
      </w:r>
    </w:p>
    <w:p>
      <w:pPr>
        <w:spacing w:before="213" w:line="306" w:lineRule="exact"/>
        <w:ind w:firstLine="329"/>
      </w:pPr>
      <w:r>
        <w:rPr>
          <w:position w:val="-6"/>
        </w:rPr>
        <w:drawing>
          <wp:inline distT="0" distB="0" distL="0" distR="0">
            <wp:extent cx="219075" cy="194729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19075" cy="1947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93" w:line="604" w:lineRule="exact"/>
        <w:ind w:firstLine="329"/>
      </w:pPr>
      <w:r>
        <w:rPr>
          <w:position w:val="-12"/>
        </w:rPr>
        <w:drawing>
          <wp:inline distT="0" distB="0" distL="0" distR="0">
            <wp:extent cx="219075" cy="383285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19075" cy="383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34" w:line="222" w:lineRule="auto"/>
        <w:ind w:left="12"/>
        <w:rPr>
          <w:rFonts w:ascii="KaiTi" w:eastAsia="KaiTi" w:hAnsi="KaiTi" w:cs="KaiTi"/>
          <w:sz w:val="18"/>
          <w:szCs w:val="18"/>
        </w:rPr>
      </w:pPr>
      <w:r>
        <w:rPr>
          <w:rFonts w:ascii="KaiTi" w:eastAsia="KaiTi" w:hAnsi="KaiTi" w:cs="KaiTi"/>
          <w:color w:val="1F497D"/>
          <w:spacing w:val="-5"/>
          <w:sz w:val="18"/>
          <w:szCs w:val="18"/>
        </w:rPr>
        <w:t>旷实</w:t>
      </w:r>
    </w:p>
    <w:p>
      <w:pPr>
        <w:pStyle w:val="BodyText"/>
        <w:spacing w:before="125" w:line="346" w:lineRule="exact"/>
        <w:rPr>
          <w:sz w:val="15"/>
          <w:szCs w:val="15"/>
        </w:rPr>
      </w:pPr>
      <w:r>
        <w:rPr>
          <w:color w:val="1F497D"/>
          <w:spacing w:val="-4"/>
          <w:position w:val="15"/>
          <w:sz w:val="15"/>
          <w:szCs w:val="15"/>
        </w:rPr>
        <w:t>SAC</w:t>
      </w:r>
      <w:r>
        <w:rPr>
          <w:color w:val="1F497D"/>
          <w:spacing w:val="42"/>
          <w:position w:val="15"/>
          <w:sz w:val="15"/>
          <w:szCs w:val="15"/>
        </w:rPr>
        <w:t xml:space="preserve"> </w:t>
      </w:r>
      <w:r>
        <w:rPr>
          <w:rFonts w:ascii="KaiTi" w:eastAsia="KaiTi" w:hAnsi="KaiTi" w:cs="KaiTi"/>
          <w:color w:val="1F497D"/>
          <w:spacing w:val="-4"/>
          <w:position w:val="15"/>
          <w:sz w:val="15"/>
          <w:szCs w:val="15"/>
        </w:rPr>
        <w:t>执证号：</w:t>
      </w:r>
      <w:r>
        <w:rPr>
          <w:rFonts w:ascii="KaiTi" w:eastAsia="KaiTi" w:hAnsi="KaiTi" w:cs="KaiTi"/>
          <w:color w:val="1F497D"/>
          <w:spacing w:val="-4"/>
          <w:position w:val="15"/>
          <w:sz w:val="15"/>
          <w:szCs w:val="15"/>
        </w:rPr>
        <w:t xml:space="preserve"> </w:t>
      </w:r>
      <w:r>
        <w:rPr>
          <w:color w:val="1F497D"/>
          <w:spacing w:val="-4"/>
          <w:position w:val="15"/>
          <w:sz w:val="15"/>
          <w:szCs w:val="15"/>
        </w:rPr>
        <w:t>S0260517030002</w:t>
      </w:r>
    </w:p>
    <w:p>
      <w:pPr>
        <w:pStyle w:val="BodyText"/>
        <w:spacing w:line="239" w:lineRule="auto"/>
        <w:rPr>
          <w:sz w:val="15"/>
          <w:szCs w:val="15"/>
        </w:rPr>
      </w:pPr>
      <w:r>
        <w:rPr>
          <w:color w:val="1F497D"/>
          <w:spacing w:val="-2"/>
          <w:sz w:val="15"/>
          <w:szCs w:val="15"/>
        </w:rPr>
        <w:t>SFC</w:t>
      </w:r>
      <w:r>
        <w:rPr>
          <w:color w:val="1F497D"/>
          <w:spacing w:val="53"/>
          <w:w w:val="102"/>
          <w:sz w:val="15"/>
          <w:szCs w:val="15"/>
        </w:rPr>
        <w:t xml:space="preserve"> </w:t>
      </w:r>
      <w:r>
        <w:rPr>
          <w:color w:val="1F497D"/>
          <w:spacing w:val="-2"/>
          <w:sz w:val="15"/>
          <w:szCs w:val="15"/>
        </w:rPr>
        <w:t>CE.no:  BNV294</w:t>
      </w:r>
    </w:p>
    <w:p>
      <w:pPr>
        <w:pStyle w:val="BodyText"/>
        <w:spacing w:before="143" w:line="196" w:lineRule="auto"/>
      </w:pPr>
      <w:r>
        <w:rPr>
          <w:color w:val="1F497D"/>
          <w:spacing w:val="-1"/>
        </w:rPr>
        <w:t>010-59136610</w:t>
      </w:r>
    </w:p>
    <w:p>
      <w:pPr>
        <w:pStyle w:val="BodyText"/>
        <w:spacing w:before="153" w:line="199" w:lineRule="auto"/>
        <w:ind w:left="5"/>
      </w:pPr>
      <w:r>
        <w:rPr>
          <w:color w:val="1F497D"/>
          <w:spacing w:val="-1"/>
        </w:rPr>
        <w:t>kuangshi@gf.com.cn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34" w:line="217" w:lineRule="auto"/>
        <w:rPr>
          <w:rFonts w:ascii="KaiTi" w:eastAsia="KaiTi" w:hAnsi="KaiTi" w:cs="KaiTi"/>
          <w:sz w:val="18"/>
          <w:szCs w:val="18"/>
        </w:rPr>
      </w:pPr>
      <w:r>
        <w:rPr>
          <w:rFonts w:ascii="KaiTi" w:eastAsia="KaiTi" w:hAnsi="KaiTi" w:cs="KaiTi"/>
          <w:color w:val="1F497D"/>
          <w:spacing w:val="-10"/>
          <w:sz w:val="18"/>
          <w:szCs w:val="18"/>
          <w14:textOutline w14:w="3265">
            <w14:solidFill>
              <w14:srgbClr w14:val="1F497D"/>
            </w14:solidFill>
            <w14:prstDash w14:val="solid"/>
            <w14:round/>
          </w14:textOutline>
        </w:rPr>
        <w:t>分析师：</w:t>
      </w:r>
    </w:p>
    <w:p>
      <w:pPr>
        <w:spacing w:before="213" w:line="307" w:lineRule="exact"/>
        <w:ind w:firstLine="167"/>
      </w:pPr>
      <w:r>
        <w:rPr>
          <w:position w:val="-6"/>
        </w:rPr>
        <w:drawing>
          <wp:inline distT="0" distB="0" distL="0" distR="0">
            <wp:extent cx="219075" cy="194729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19075" cy="1947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61" w:lineRule="auto"/>
        <w:rPr>
          <w:sz w:val="21"/>
        </w:rPr>
      </w:pPr>
    </w:p>
    <w:p>
      <w:pPr>
        <w:pStyle w:val="BodyText"/>
        <w:spacing w:line="262" w:lineRule="auto"/>
        <w:rPr>
          <w:sz w:val="21"/>
        </w:rPr>
      </w:pPr>
    </w:p>
    <w:p>
      <w:pPr>
        <w:spacing w:line="270" w:lineRule="exact"/>
        <w:ind w:firstLine="167"/>
      </w:pPr>
      <w:r>
        <w:rPr>
          <w:position w:val="-5"/>
        </w:rPr>
        <w:drawing>
          <wp:inline distT="0" distB="0" distL="0" distR="0">
            <wp:extent cx="219075" cy="171450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19075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34" w:line="217" w:lineRule="auto"/>
        <w:rPr>
          <w:rFonts w:ascii="KaiTi" w:eastAsia="KaiTi" w:hAnsi="KaiTi" w:cs="KaiTi"/>
          <w:sz w:val="18"/>
          <w:szCs w:val="18"/>
        </w:rPr>
      </w:pPr>
      <w:r>
        <w:rPr>
          <w:rFonts w:ascii="KaiTi" w:eastAsia="KaiTi" w:hAnsi="KaiTi" w:cs="KaiTi"/>
          <w:color w:val="1F497D"/>
          <w:spacing w:val="-1"/>
          <w:sz w:val="18"/>
          <w:szCs w:val="18"/>
        </w:rPr>
        <w:t>章驰</w:t>
      </w:r>
    </w:p>
    <w:p>
      <w:pPr>
        <w:pStyle w:val="BodyText"/>
        <w:spacing w:before="130" w:line="219" w:lineRule="auto"/>
        <w:ind w:left="3"/>
        <w:rPr>
          <w:sz w:val="15"/>
          <w:szCs w:val="15"/>
        </w:rPr>
      </w:pPr>
      <w:r>
        <w:rPr>
          <w:color w:val="1F497D"/>
          <w:spacing w:val="-4"/>
          <w:sz w:val="15"/>
          <w:szCs w:val="15"/>
        </w:rPr>
        <w:t>SAC</w:t>
      </w:r>
      <w:r>
        <w:rPr>
          <w:color w:val="1F497D"/>
          <w:spacing w:val="42"/>
          <w:sz w:val="15"/>
          <w:szCs w:val="15"/>
        </w:rPr>
        <w:t xml:space="preserve"> </w:t>
      </w:r>
      <w:r>
        <w:rPr>
          <w:rFonts w:ascii="KaiTi" w:eastAsia="KaiTi" w:hAnsi="KaiTi" w:cs="KaiTi"/>
          <w:color w:val="1F497D"/>
          <w:spacing w:val="-4"/>
          <w:sz w:val="15"/>
          <w:szCs w:val="15"/>
        </w:rPr>
        <w:t>执证号：</w:t>
      </w:r>
      <w:r>
        <w:rPr>
          <w:rFonts w:ascii="KaiTi" w:eastAsia="KaiTi" w:hAnsi="KaiTi" w:cs="KaiTi"/>
          <w:color w:val="1F497D"/>
          <w:spacing w:val="-4"/>
          <w:sz w:val="15"/>
          <w:szCs w:val="15"/>
        </w:rPr>
        <w:t xml:space="preserve"> </w:t>
      </w:r>
      <w:r>
        <w:rPr>
          <w:color w:val="1F497D"/>
          <w:spacing w:val="-4"/>
          <w:sz w:val="15"/>
          <w:szCs w:val="15"/>
        </w:rPr>
        <w:t>S0260523080001</w:t>
      </w:r>
    </w:p>
    <w:p>
      <w:pPr>
        <w:pStyle w:val="BodyText"/>
        <w:spacing w:line="249" w:lineRule="auto"/>
        <w:rPr>
          <w:sz w:val="21"/>
        </w:rPr>
      </w:pPr>
    </w:p>
    <w:p>
      <w:pPr>
        <w:pStyle w:val="BodyText"/>
        <w:spacing w:line="249" w:lineRule="auto"/>
        <w:rPr>
          <w:sz w:val="21"/>
        </w:rPr>
      </w:pPr>
    </w:p>
    <w:p>
      <w:pPr>
        <w:pStyle w:val="BodyText"/>
        <w:spacing w:line="250" w:lineRule="auto"/>
        <w:rPr>
          <w:sz w:val="21"/>
        </w:rPr>
      </w:pPr>
    </w:p>
    <w:p>
      <w:pPr>
        <w:pStyle w:val="BodyText"/>
        <w:spacing w:before="52" w:line="199" w:lineRule="auto"/>
        <w:ind w:left="2"/>
      </w:pPr>
      <w:r>
        <w:rPr>
          <w:color w:val="1F497D"/>
          <w:spacing w:val="-1"/>
        </w:rPr>
        <w:t>gfzhangc@gf.com.cn</w:t>
      </w:r>
    </w:p>
    <w:p>
      <w:pPr>
        <w:spacing w:line="199" w:lineRule="auto"/>
        <w:sectPr>
          <w:headerReference w:type="default" r:id="rId9"/>
          <w:footerReference w:type="default" r:id="rId10"/>
          <w:type w:val="continuous"/>
          <w:pgSz w:w="11907" w:h="16839"/>
          <w:pgMar w:top="1715" w:right="528" w:bottom="1727" w:left="621" w:header="691" w:footer="778" w:gutter="0"/>
          <w:pgNumType w:start="2"/>
          <w:cols w:num="4" w:space="708" w:equalWidth="0">
            <w:col w:w="1021" w:space="100"/>
            <w:col w:w="2505" w:space="100"/>
            <w:col w:w="839" w:space="100"/>
            <w:col w:w="6094" w:space="0"/>
          </w:cols>
        </w:sectPr>
      </w:pPr>
    </w:p>
    <w:p>
      <w:pPr>
        <w:spacing w:before="120" w:line="227" w:lineRule="auto"/>
        <w:ind w:left="123"/>
        <w:rPr>
          <w:rFonts w:ascii="KaiTi" w:eastAsia="KaiTi" w:hAnsi="KaiTi" w:cs="KaiTi"/>
          <w:sz w:val="12"/>
          <w:szCs w:val="12"/>
        </w:rPr>
      </w:pPr>
      <w:r>
        <w:rPr>
          <w:rFonts w:ascii="KaiTi" w:eastAsia="KaiTi" w:hAnsi="KaiTi" w:cs="KaiTi"/>
          <w:color w:val="1F497D"/>
          <w:spacing w:val="9"/>
          <w:sz w:val="12"/>
          <w:szCs w:val="12"/>
        </w:rPr>
        <w:t>请注意，章驰并非香港证券及期货事务监察委员会的注册持牌人，不可在香港从事受监管活动。</w:t>
      </w:r>
    </w:p>
    <w:p>
      <w:pPr>
        <w:spacing w:line="43" w:lineRule="exact"/>
        <w:sectPr>
          <w:headerReference w:type="default" r:id="rId11"/>
          <w:footerReference w:type="default" r:id="rId12"/>
          <w:type w:val="continuous"/>
          <w:pgSz w:w="11907" w:h="16839"/>
          <w:pgMar w:top="1715" w:right="528" w:bottom="1727" w:left="621" w:header="691" w:footer="778" w:gutter="0"/>
          <w:pgNumType w:start="3"/>
          <w:cols w:num="1" w:space="708" w:equalWidth="0">
            <w:col w:w="10757" w:space="0"/>
          </w:cols>
        </w:sectPr>
      </w:pPr>
    </w:p>
    <w:tbl>
      <w:tblPr>
        <w:tblStyle w:val="TableNormal0"/>
        <w:tblW w:w="10756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0756"/>
      </w:tblGrid>
      <w:tr>
        <w:tblPrEx>
          <w:tblW w:w="10756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8557"/>
        </w:trPr>
        <w:tc>
          <w:tcPr>
            <w:tcW w:w="10756" w:type="dxa"/>
            <w:tcBorders>
              <w:top w:val="single" w:sz="2" w:space="0" w:color="1F497D"/>
              <w:bottom w:val="single" w:sz="2" w:space="0" w:color="1F497D"/>
            </w:tcBorders>
            <w:vAlign w:val="top"/>
          </w:tcPr>
          <w:p>
            <w:pPr>
              <w:pStyle w:val="TableText"/>
              <w:spacing w:before="234" w:line="221" w:lineRule="auto"/>
              <w:ind w:left="124"/>
              <w:rPr>
                <w:sz w:val="28"/>
                <w:szCs w:val="28"/>
              </w:rPr>
            </w:pPr>
            <w:r>
              <w:rPr>
                <w:color w:val="17365D"/>
                <w:sz w:val="28"/>
                <w:szCs w:val="28"/>
                <w14:textOutline w14:w="5094">
                  <w14:solidFill>
                    <w14:srgbClr w14:val="17365D"/>
                  </w14:solidFill>
                  <w14:prstDash w14:val="solid"/>
                  <w14:round/>
                </w14:textOutline>
              </w:rPr>
              <w:t>核心观点：</w:t>
            </w:r>
          </w:p>
          <w:p>
            <w:pPr>
              <w:pStyle w:val="TableText"/>
              <w:spacing w:before="188" w:line="272" w:lineRule="auto"/>
              <w:ind w:left="542" w:right="45" w:hanging="402"/>
            </w:pPr>
            <w:r>
              <w:rPr>
                <w:color w:val="1F497D"/>
                <w:position w:val="1"/>
              </w:rPr>
              <w:drawing>
                <wp:inline distT="0" distB="0" distL="0" distR="0">
                  <wp:extent cx="77650" cy="78857"/>
                  <wp:effectExtent l="0" t="0" r="0" b="0"/>
                  <wp:docPr id="12" name="IM 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 12"/>
                          <pic:cNvPicPr/>
                        </pic:nvPicPr>
                        <pic:blipFill>
                          <a:blip xmlns:r="http://schemas.openxmlformats.org/officeDocument/2006/relationships"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650" cy="788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1F497D"/>
                <w:spacing w:val="48"/>
              </w:rPr>
              <w:t xml:space="preserve">  </w:t>
            </w:r>
            <w:r>
              <w:rPr>
                <w:color w:val="1F497D"/>
                <w14:textOutline w14:w="3831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游戏工具类应用市场持续增长，增速快于游戏行业。</w:t>
            </w:r>
            <w:r>
              <w:rPr>
                <w:color w:val="1F497D"/>
              </w:rPr>
              <w:t>随着游戏开发规模增大，第三方引擎基于其更加优秀的跨</w:t>
            </w:r>
            <w:r>
              <w:rPr>
                <w:color w:val="1F497D"/>
                <w:spacing w:val="1"/>
              </w:rPr>
              <w:t xml:space="preserve"> </w:t>
            </w:r>
            <w:r>
              <w:rPr>
                <w:color w:val="1F497D"/>
                <w:spacing w:val="-5"/>
              </w:rPr>
              <w:t>平台能力、研发支持能力等，</w:t>
            </w:r>
            <w:r>
              <w:rPr>
                <w:color w:val="1F497D"/>
                <w:spacing w:val="-42"/>
              </w:rPr>
              <w:t xml:space="preserve"> </w:t>
            </w:r>
            <w:r>
              <w:rPr>
                <w:color w:val="1F497D"/>
                <w:spacing w:val="-5"/>
              </w:rPr>
              <w:t>商用范围逐步</w:t>
            </w:r>
            <w:r>
              <w:rPr>
                <w:color w:val="1F497D"/>
                <w:spacing w:val="-6"/>
              </w:rPr>
              <w:t>增加。以</w:t>
            </w:r>
            <w:r>
              <w:rPr>
                <w:color w:val="1F497D"/>
                <w:spacing w:val="-35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6"/>
              </w:rPr>
              <w:t xml:space="preserve">Unity </w:t>
            </w:r>
            <w:r>
              <w:rPr>
                <w:color w:val="1F497D"/>
                <w:spacing w:val="-6"/>
              </w:rPr>
              <w:t>为例，</w:t>
            </w:r>
            <w:r>
              <w:rPr>
                <w:color w:val="1F497D"/>
                <w:spacing w:val="-35"/>
              </w:rPr>
              <w:t xml:space="preserve"> </w:t>
            </w:r>
            <w:r>
              <w:rPr>
                <w:color w:val="1F497D"/>
                <w:spacing w:val="-6"/>
              </w:rPr>
              <w:t>作为最早商业化的引擎之一，其用户规模和收</w:t>
            </w:r>
            <w:r>
              <w:rPr>
                <w:color w:val="1F497D"/>
              </w:rPr>
              <w:t xml:space="preserve"> </w:t>
            </w:r>
            <w:r>
              <w:rPr>
                <w:color w:val="1F497D"/>
                <w:spacing w:val="-5"/>
              </w:rPr>
              <w:t>入均保持高速增长。其中</w:t>
            </w:r>
            <w:r>
              <w:rPr>
                <w:color w:val="1F497D"/>
                <w:spacing w:val="-29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5"/>
              </w:rPr>
              <w:t xml:space="preserve">10 </w:t>
            </w:r>
            <w:r>
              <w:rPr>
                <w:color w:val="1F497D"/>
                <w:spacing w:val="-5"/>
              </w:rPr>
              <w:t>万美元以上收入的客户数量在</w:t>
            </w:r>
            <w:r>
              <w:rPr>
                <w:color w:val="1F497D"/>
                <w:spacing w:val="-46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5"/>
              </w:rPr>
              <w:t>20</w:t>
            </w:r>
            <w:r>
              <w:rPr>
                <w:rFonts w:ascii="Arial" w:eastAsia="Arial" w:hAnsi="Arial" w:cs="Arial"/>
                <w:color w:val="1F497D"/>
                <w:spacing w:val="-6"/>
              </w:rPr>
              <w:t xml:space="preserve">22 </w:t>
            </w:r>
            <w:r>
              <w:rPr>
                <w:color w:val="1F497D"/>
                <w:spacing w:val="-6"/>
              </w:rPr>
              <w:t>年达到</w:t>
            </w:r>
            <w:r>
              <w:rPr>
                <w:color w:val="1F497D"/>
                <w:spacing w:val="-29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6"/>
              </w:rPr>
              <w:t>1340</w:t>
            </w:r>
            <w:r>
              <w:rPr>
                <w:rFonts w:ascii="Arial" w:eastAsia="Arial" w:hAnsi="Arial" w:cs="Arial"/>
                <w:color w:val="1F497D"/>
                <w:spacing w:val="19"/>
              </w:rPr>
              <w:t xml:space="preserve"> </w:t>
            </w:r>
            <w:r>
              <w:rPr>
                <w:color w:val="1F497D"/>
                <w:spacing w:val="-6"/>
              </w:rPr>
              <w:t>家，</w:t>
            </w:r>
            <w:r>
              <w:rPr>
                <w:color w:val="1F497D"/>
                <w:spacing w:val="-49"/>
              </w:rPr>
              <w:t xml:space="preserve"> </w:t>
            </w:r>
            <w:r>
              <w:rPr>
                <w:color w:val="1F497D"/>
                <w:spacing w:val="-6"/>
              </w:rPr>
              <w:t>同比增长</w:t>
            </w:r>
            <w:r>
              <w:rPr>
                <w:color w:val="1F497D"/>
                <w:spacing w:val="-46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6"/>
              </w:rPr>
              <w:t>27.4%</w:t>
            </w:r>
            <w:r>
              <w:rPr>
                <w:color w:val="1F497D"/>
                <w:spacing w:val="-6"/>
              </w:rPr>
              <w:t>，收入方面，</w:t>
            </w:r>
            <w:r>
              <w:rPr>
                <w:color w:val="1F497D"/>
              </w:rPr>
              <w:t xml:space="preserve"> </w:t>
            </w:r>
            <w:r>
              <w:rPr>
                <w:color w:val="1F497D"/>
                <w:spacing w:val="-2"/>
              </w:rPr>
              <w:t>公司</w:t>
            </w:r>
            <w:r>
              <w:rPr>
                <w:color w:val="1F497D"/>
                <w:spacing w:val="-46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2"/>
              </w:rPr>
              <w:t xml:space="preserve">2022 </w:t>
            </w:r>
            <w:r>
              <w:rPr>
                <w:color w:val="1F497D"/>
                <w:spacing w:val="-2"/>
              </w:rPr>
              <w:t>年收入达到</w:t>
            </w:r>
            <w:r>
              <w:rPr>
                <w:color w:val="1F497D"/>
                <w:spacing w:val="-29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2"/>
              </w:rPr>
              <w:t xml:space="preserve">13.9 </w:t>
            </w:r>
            <w:r>
              <w:rPr>
                <w:color w:val="1F497D"/>
                <w:spacing w:val="-2"/>
              </w:rPr>
              <w:t>亿美元，同比增长</w:t>
            </w:r>
            <w:r>
              <w:rPr>
                <w:color w:val="1F497D"/>
                <w:spacing w:val="-46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2"/>
              </w:rPr>
              <w:t>25.3%</w:t>
            </w:r>
            <w:r>
              <w:rPr>
                <w:color w:val="1F497D"/>
                <w:spacing w:val="-2"/>
              </w:rPr>
              <w:t>，相比较而言，</w:t>
            </w:r>
            <w:r>
              <w:rPr>
                <w:rFonts w:ascii="Arial" w:eastAsia="Arial" w:hAnsi="Arial" w:cs="Arial"/>
                <w:color w:val="1F497D"/>
                <w:spacing w:val="-2"/>
              </w:rPr>
              <w:t xml:space="preserve">Data.ai </w:t>
            </w:r>
            <w:r>
              <w:rPr>
                <w:color w:val="1F497D"/>
                <w:spacing w:val="-2"/>
              </w:rPr>
              <w:t>显示移动游戏行业</w:t>
            </w:r>
            <w:r>
              <w:rPr>
                <w:color w:val="1F497D"/>
                <w:spacing w:val="-46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2"/>
              </w:rPr>
              <w:t xml:space="preserve">2022 </w:t>
            </w:r>
            <w:r>
              <w:rPr>
                <w:color w:val="1F497D"/>
                <w:spacing w:val="-2"/>
              </w:rPr>
              <w:t>年用</w:t>
            </w:r>
            <w:r>
              <w:rPr>
                <w:color w:val="1F497D"/>
                <w:spacing w:val="-3"/>
              </w:rPr>
              <w:t>户支</w:t>
            </w:r>
            <w:r>
              <w:rPr>
                <w:color w:val="1F497D"/>
              </w:rPr>
              <w:t xml:space="preserve"> </w:t>
            </w:r>
            <w:r>
              <w:rPr>
                <w:color w:val="1F497D"/>
              </w:rPr>
              <w:t>出同比</w:t>
            </w:r>
            <w:r>
              <w:rPr>
                <w:rFonts w:ascii="Arial" w:eastAsia="Arial" w:hAnsi="Arial" w:cs="Arial"/>
                <w:color w:val="1F497D"/>
              </w:rPr>
              <w:t>-5.4%</w:t>
            </w:r>
            <w:r>
              <w:rPr>
                <w:color w:val="1F497D"/>
              </w:rPr>
              <w:t>。虽然游戏行业增速整体有所放缓，但游戏引</w:t>
            </w:r>
            <w:r>
              <w:rPr>
                <w:color w:val="1F497D"/>
                <w:spacing w:val="-1"/>
              </w:rPr>
              <w:t>擎市场仍然处于客户数和收入规模的高速增长期。</w:t>
            </w:r>
          </w:p>
          <w:p>
            <w:pPr>
              <w:pStyle w:val="TableText"/>
              <w:spacing w:before="82" w:line="272" w:lineRule="auto"/>
              <w:ind w:left="544" w:right="102" w:hanging="404"/>
            </w:pPr>
            <w:r>
              <w:rPr>
                <w:rFonts w:ascii="Arial" w:eastAsia="Arial" w:hAnsi="Arial" w:cs="Arial"/>
                <w:color w:val="1F497D"/>
                <w:position w:val="1"/>
              </w:rPr>
              <w:drawing>
                <wp:inline distT="0" distB="0" distL="0" distR="0">
                  <wp:extent cx="77650" cy="78857"/>
                  <wp:effectExtent l="0" t="0" r="0" b="0"/>
                  <wp:docPr id="14" name="IM 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IM 14"/>
                          <pic:cNvPicPr/>
                        </pic:nvPicPr>
                        <pic:blipFill>
                          <a:blip xmlns:r="http://schemas.openxmlformats.org/officeDocument/2006/relationships"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650" cy="788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eastAsia="Arial" w:hAnsi="Arial" w:cs="Arial"/>
                <w:b/>
                <w:bCs/>
                <w:color w:val="1F497D"/>
                <w:spacing w:val="15"/>
              </w:rPr>
              <w:t xml:space="preserve">    </w:t>
            </w:r>
            <w:r>
              <w:rPr>
                <w:rFonts w:ascii="Arial" w:eastAsia="Arial" w:hAnsi="Arial" w:cs="Arial"/>
                <w:b/>
                <w:bCs/>
                <w:color w:val="1F497D"/>
                <w:spacing w:val="-2"/>
              </w:rPr>
              <w:t xml:space="preserve">AIGC </w:t>
            </w:r>
            <w:r>
              <w:rPr>
                <w:color w:val="1F497D"/>
                <w:spacing w:val="-2"/>
                <w14:textOutline w14:w="3831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技术在游戏领域应用范围广阔，有望成为游戏重要的生产工具。</w:t>
            </w:r>
            <w:r>
              <w:rPr>
                <w:rFonts w:ascii="Arial" w:eastAsia="Arial" w:hAnsi="Arial" w:cs="Arial"/>
                <w:color w:val="1F497D"/>
                <w:spacing w:val="-2"/>
              </w:rPr>
              <w:t>AIGC</w:t>
            </w:r>
            <w:r>
              <w:rPr>
                <w:rFonts w:ascii="Arial" w:eastAsia="Arial" w:hAnsi="Arial" w:cs="Arial"/>
                <w:color w:val="1F497D"/>
                <w:spacing w:val="15"/>
              </w:rPr>
              <w:t xml:space="preserve"> </w:t>
            </w:r>
            <w:r>
              <w:rPr>
                <w:color w:val="1F497D"/>
                <w:spacing w:val="-2"/>
              </w:rPr>
              <w:t>能够作用于游戏内容生产的各个环</w:t>
            </w:r>
            <w:r>
              <w:rPr>
                <w:color w:val="1F497D"/>
              </w:rPr>
              <w:t xml:space="preserve"> </w:t>
            </w:r>
            <w:r>
              <w:rPr>
                <w:color w:val="1F497D"/>
                <w:spacing w:val="-5"/>
              </w:rPr>
              <w:t>节，提高研发效率，缩短生产周期，</w:t>
            </w:r>
            <w:r>
              <w:rPr>
                <w:color w:val="1F497D"/>
                <w:spacing w:val="62"/>
              </w:rPr>
              <w:t xml:space="preserve"> </w:t>
            </w:r>
            <w:r>
              <w:rPr>
                <w:color w:val="1F497D"/>
                <w:spacing w:val="-5"/>
              </w:rPr>
              <w:t>加快优质内容供给，刺激增量的需求和付费。</w:t>
            </w:r>
            <w:r>
              <w:rPr>
                <w:color w:val="1F497D"/>
                <w:spacing w:val="-5"/>
              </w:rPr>
              <w:t xml:space="preserve"> </w:t>
            </w:r>
            <w:r>
              <w:rPr>
                <w:color w:val="1F497D"/>
                <w:spacing w:val="-5"/>
              </w:rPr>
              <w:t>在策划领域，数值上，可以</w:t>
            </w:r>
            <w:r>
              <w:rPr>
                <w:color w:val="1F497D"/>
              </w:rPr>
              <w:t xml:space="preserve"> </w:t>
            </w:r>
            <w:r>
              <w:rPr>
                <w:color w:val="1F497D"/>
                <w:spacing w:val="-3"/>
              </w:rPr>
              <w:t>利用</w:t>
            </w:r>
            <w:r>
              <w:rPr>
                <w:color w:val="1F497D"/>
                <w:spacing w:val="-37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3"/>
              </w:rPr>
              <w:t xml:space="preserve">AI </w:t>
            </w:r>
            <w:r>
              <w:rPr>
                <w:color w:val="1F497D"/>
                <w:spacing w:val="-3"/>
              </w:rPr>
              <w:t>工具对游戏内数据进行调整，</w:t>
            </w:r>
            <w:r>
              <w:rPr>
                <w:color w:val="1F497D"/>
                <w:spacing w:val="-43"/>
              </w:rPr>
              <w:t xml:space="preserve"> </w:t>
            </w:r>
            <w:r>
              <w:rPr>
                <w:color w:val="1F497D"/>
                <w:spacing w:val="-3"/>
              </w:rPr>
              <w:t>呈现更好的应用效果；在文案和叙事端，可通过大模型帮助进行文案的生</w:t>
            </w:r>
            <w:r>
              <w:rPr>
                <w:color w:val="1F497D"/>
              </w:rPr>
              <w:t xml:space="preserve"> </w:t>
            </w:r>
            <w:r>
              <w:rPr>
                <w:color w:val="1F497D"/>
                <w:spacing w:val="-3"/>
              </w:rPr>
              <w:t>成，</w:t>
            </w:r>
            <w:r>
              <w:rPr>
                <w:color w:val="1F497D"/>
                <w:spacing w:val="-30"/>
              </w:rPr>
              <w:t xml:space="preserve"> </w:t>
            </w:r>
            <w:r>
              <w:rPr>
                <w:color w:val="1F497D"/>
                <w:spacing w:val="-3"/>
              </w:rPr>
              <w:t>从而为文案和叙事提供灵感；同时可利用</w:t>
            </w:r>
            <w:r>
              <w:rPr>
                <w:color w:val="1F497D"/>
                <w:spacing w:val="-52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3"/>
              </w:rPr>
              <w:t xml:space="preserve">AI </w:t>
            </w:r>
            <w:r>
              <w:rPr>
                <w:color w:val="1F497D"/>
                <w:spacing w:val="-3"/>
              </w:rPr>
              <w:t>生成基础的美术材料，提升策划与美术间的沟通效率。在程序</w:t>
            </w:r>
            <w:r>
              <w:rPr>
                <w:color w:val="1F497D"/>
              </w:rPr>
              <w:t xml:space="preserve"> </w:t>
            </w:r>
            <w:r>
              <w:rPr>
                <w:color w:val="1F497D"/>
                <w:spacing w:val="-7"/>
              </w:rPr>
              <w:t>领域，</w:t>
            </w:r>
            <w:r>
              <w:rPr>
                <w:color w:val="1F497D"/>
                <w:spacing w:val="-7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7"/>
              </w:rPr>
              <w:t xml:space="preserve">AI </w:t>
            </w:r>
            <w:r>
              <w:rPr>
                <w:color w:val="1F497D"/>
                <w:spacing w:val="-7"/>
              </w:rPr>
              <w:t>可以辅助程序测试和开发。</w:t>
            </w:r>
            <w:r>
              <w:rPr>
                <w:color w:val="1F497D"/>
                <w:spacing w:val="-16"/>
              </w:rPr>
              <w:t xml:space="preserve"> </w:t>
            </w:r>
            <w:r>
              <w:rPr>
                <w:color w:val="1F497D"/>
                <w:spacing w:val="-7"/>
              </w:rPr>
              <w:t>在美术领域，</w:t>
            </w:r>
            <w:r>
              <w:rPr>
                <w:color w:val="1F497D"/>
                <w:spacing w:val="-31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7"/>
              </w:rPr>
              <w:t>AIGC</w:t>
            </w:r>
            <w:r>
              <w:rPr>
                <w:rFonts w:ascii="Arial" w:eastAsia="Arial" w:hAnsi="Arial" w:cs="Arial"/>
                <w:color w:val="1F497D"/>
                <w:spacing w:val="17"/>
              </w:rPr>
              <w:t xml:space="preserve"> </w:t>
            </w:r>
            <w:r>
              <w:rPr>
                <w:color w:val="1F497D"/>
                <w:spacing w:val="-7"/>
              </w:rPr>
              <w:t>能更具效率的辅助美术生产。</w:t>
            </w:r>
          </w:p>
          <w:p>
            <w:pPr>
              <w:pStyle w:val="TableText"/>
              <w:spacing w:before="82" w:line="269" w:lineRule="auto"/>
              <w:ind w:left="548" w:right="102" w:hanging="408"/>
            </w:pPr>
            <w:r>
              <w:rPr>
                <w:color w:val="1F497D"/>
                <w:position w:val="1"/>
              </w:rPr>
              <w:drawing>
                <wp:inline distT="0" distB="0" distL="0" distR="0">
                  <wp:extent cx="77650" cy="78857"/>
                  <wp:effectExtent l="0" t="0" r="0" b="0"/>
                  <wp:docPr id="16" name="IM 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IM 16"/>
                          <pic:cNvPicPr/>
                        </pic:nvPicPr>
                        <pic:blipFill>
                          <a:blip xmlns:r="http://schemas.openxmlformats.org/officeDocument/2006/relationships"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650" cy="788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1F497D"/>
                <w:spacing w:val="51"/>
              </w:rPr>
              <w:t xml:space="preserve">  </w:t>
            </w:r>
            <w:r>
              <w:rPr>
                <w:color w:val="1F497D"/>
                <w:spacing w:val="-3"/>
                <w14:textOutline w14:w="3831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乐趣生成公司推出</w:t>
            </w:r>
            <w:r>
              <w:rPr>
                <w:color w:val="1F497D"/>
                <w:spacing w:val="-41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1F497D"/>
                <w:spacing w:val="-3"/>
              </w:rPr>
              <w:t xml:space="preserve">Genlab3d </w:t>
            </w:r>
            <w:r>
              <w:rPr>
                <w:color w:val="1F497D"/>
                <w:spacing w:val="-3"/>
                <w14:textOutline w14:w="3831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辅助游戏</w:t>
            </w:r>
            <w:r>
              <w:rPr>
                <w:color w:val="1F497D"/>
                <w:spacing w:val="-43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1F497D"/>
                <w:spacing w:val="-3"/>
              </w:rPr>
              <w:t>3</w:t>
            </w:r>
            <w:r>
              <w:rPr>
                <w:rFonts w:ascii="Arial" w:eastAsia="Arial" w:hAnsi="Arial" w:cs="Arial"/>
                <w:b/>
                <w:bCs/>
                <w:color w:val="1F497D"/>
                <w:spacing w:val="-4"/>
              </w:rPr>
              <w:t xml:space="preserve">D </w:t>
            </w:r>
            <w:r>
              <w:rPr>
                <w:color w:val="1F497D"/>
                <w:spacing w:val="-4"/>
                <w14:textOutline w14:w="3831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资产生成，</w:t>
            </w:r>
            <w:r>
              <w:rPr>
                <w:color w:val="1F497D"/>
                <w:spacing w:val="-24"/>
              </w:rPr>
              <w:t xml:space="preserve"> </w:t>
            </w:r>
            <w:r>
              <w:rPr>
                <w:color w:val="1F497D"/>
                <w:spacing w:val="-4"/>
                <w14:textOutline w14:w="3831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提升生产效率。</w:t>
            </w:r>
            <w:r>
              <w:rPr>
                <w:color w:val="1F497D"/>
                <w:spacing w:val="-4"/>
              </w:rPr>
              <w:t>乐趣生成产品</w:t>
            </w:r>
            <w:r>
              <w:rPr>
                <w:color w:val="1F497D"/>
                <w:spacing w:val="-46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4"/>
              </w:rPr>
              <w:t xml:space="preserve">genlab3d </w:t>
            </w:r>
            <w:r>
              <w:rPr>
                <w:color w:val="1F497D"/>
                <w:spacing w:val="-4"/>
              </w:rPr>
              <w:t>通过将</w:t>
            </w:r>
            <w:r>
              <w:rPr>
                <w:color w:val="1F497D"/>
                <w:spacing w:val="-52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4"/>
              </w:rPr>
              <w:t xml:space="preserve">AIGC </w:t>
            </w:r>
            <w:r>
              <w:rPr>
                <w:color w:val="1F497D"/>
                <w:spacing w:val="-4"/>
              </w:rPr>
              <w:t>技</w:t>
            </w:r>
            <w:r>
              <w:rPr>
                <w:color w:val="1F497D"/>
              </w:rPr>
              <w:t xml:space="preserve"> </w:t>
            </w:r>
            <w:r>
              <w:rPr>
                <w:color w:val="1F497D"/>
                <w:spacing w:val="-5"/>
              </w:rPr>
              <w:t>术结合游戏</w:t>
            </w:r>
            <w:r>
              <w:rPr>
                <w:color w:val="1F497D"/>
                <w:spacing w:val="-22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5"/>
              </w:rPr>
              <w:t>3D</w:t>
            </w:r>
            <w:r>
              <w:rPr>
                <w:rFonts w:ascii="Arial" w:eastAsia="Arial" w:hAnsi="Arial" w:cs="Arial"/>
                <w:color w:val="1F497D"/>
                <w:spacing w:val="15"/>
                <w:w w:val="101"/>
              </w:rPr>
              <w:t xml:space="preserve"> </w:t>
            </w:r>
            <w:r>
              <w:rPr>
                <w:color w:val="1F497D"/>
                <w:spacing w:val="-5"/>
              </w:rPr>
              <w:t>美术生产流程，</w:t>
            </w:r>
            <w:r>
              <w:rPr>
                <w:color w:val="1F497D"/>
                <w:spacing w:val="-5"/>
              </w:rPr>
              <w:t xml:space="preserve"> </w:t>
            </w:r>
            <w:r>
              <w:rPr>
                <w:color w:val="1F497D"/>
                <w:spacing w:val="-5"/>
              </w:rPr>
              <w:t>有望将</w:t>
            </w:r>
            <w:r>
              <w:rPr>
                <w:color w:val="1F497D"/>
                <w:spacing w:val="-50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5"/>
              </w:rPr>
              <w:t xml:space="preserve">AI </w:t>
            </w:r>
            <w:r>
              <w:rPr>
                <w:color w:val="1F497D"/>
                <w:spacing w:val="-5"/>
              </w:rPr>
              <w:t>工具更好的应用至</w:t>
            </w:r>
            <w:r>
              <w:rPr>
                <w:color w:val="1F497D"/>
                <w:spacing w:val="-41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5"/>
              </w:rPr>
              <w:t>3D</w:t>
            </w:r>
            <w:r>
              <w:rPr>
                <w:rFonts w:ascii="Arial" w:eastAsia="Arial" w:hAnsi="Arial" w:cs="Arial"/>
                <w:color w:val="1F497D"/>
                <w:spacing w:val="15"/>
                <w:w w:val="101"/>
              </w:rPr>
              <w:t xml:space="preserve"> </w:t>
            </w:r>
            <w:r>
              <w:rPr>
                <w:color w:val="1F497D"/>
                <w:spacing w:val="-5"/>
              </w:rPr>
              <w:t>美术端，</w:t>
            </w:r>
            <w:r>
              <w:rPr>
                <w:color w:val="1F497D"/>
                <w:spacing w:val="-28"/>
              </w:rPr>
              <w:t xml:space="preserve"> </w:t>
            </w:r>
            <w:r>
              <w:rPr>
                <w:color w:val="1F497D"/>
                <w:spacing w:val="-5"/>
              </w:rPr>
              <w:t>从而大幅提升游戏开发效率。该产品</w:t>
            </w:r>
            <w:r>
              <w:rPr>
                <w:color w:val="1F497D"/>
              </w:rPr>
              <w:t xml:space="preserve"> </w:t>
            </w:r>
            <w:r>
              <w:rPr>
                <w:color w:val="1F497D"/>
                <w:spacing w:val="-5"/>
              </w:rPr>
              <w:t>通过创新模型和纹理生成技术，</w:t>
            </w:r>
            <w:r>
              <w:rPr>
                <w:color w:val="1F497D"/>
                <w:spacing w:val="-5"/>
              </w:rPr>
              <w:t xml:space="preserve"> </w:t>
            </w:r>
            <w:r>
              <w:rPr>
                <w:color w:val="1F497D"/>
                <w:spacing w:val="-5"/>
              </w:rPr>
              <w:t>在</w:t>
            </w:r>
            <w:r>
              <w:rPr>
                <w:color w:val="1F497D"/>
                <w:spacing w:val="-42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5"/>
              </w:rPr>
              <w:t>3D</w:t>
            </w:r>
            <w:r>
              <w:rPr>
                <w:rFonts w:ascii="Arial" w:eastAsia="Arial" w:hAnsi="Arial" w:cs="Arial"/>
                <w:color w:val="1F497D"/>
                <w:spacing w:val="13"/>
              </w:rPr>
              <w:t xml:space="preserve"> </w:t>
            </w:r>
            <w:r>
              <w:rPr>
                <w:color w:val="1F497D"/>
                <w:spacing w:val="-5"/>
              </w:rPr>
              <w:t>的高精细度绘图、烘培、纹理、贴图等方面进行</w:t>
            </w:r>
            <w:r>
              <w:rPr>
                <w:color w:val="1F497D"/>
                <w:spacing w:val="-53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5"/>
              </w:rPr>
              <w:t xml:space="preserve">AI </w:t>
            </w:r>
            <w:r>
              <w:rPr>
                <w:color w:val="1F497D"/>
                <w:spacing w:val="-5"/>
              </w:rPr>
              <w:t>处</w:t>
            </w:r>
            <w:r>
              <w:rPr>
                <w:color w:val="1F497D"/>
                <w:spacing w:val="-6"/>
              </w:rPr>
              <w:t>理，</w:t>
            </w:r>
            <w:r>
              <w:rPr>
                <w:color w:val="1F497D"/>
                <w:spacing w:val="-6"/>
              </w:rPr>
              <w:t xml:space="preserve"> </w:t>
            </w:r>
            <w:r>
              <w:rPr>
                <w:color w:val="1F497D"/>
                <w:spacing w:val="-6"/>
              </w:rPr>
              <w:t>虽然不是直接</w:t>
            </w:r>
            <w:r>
              <w:rPr>
                <w:color w:val="1F497D"/>
              </w:rPr>
              <w:t xml:space="preserve"> </w:t>
            </w:r>
            <w:r>
              <w:rPr>
                <w:color w:val="1F497D"/>
                <w:spacing w:val="-3"/>
              </w:rPr>
              <w:t>的</w:t>
            </w:r>
            <w:r>
              <w:rPr>
                <w:color w:val="1F497D"/>
                <w:spacing w:val="-42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3"/>
              </w:rPr>
              <w:t xml:space="preserve">3D </w:t>
            </w:r>
            <w:r>
              <w:rPr>
                <w:color w:val="1F497D"/>
                <w:spacing w:val="-3"/>
              </w:rPr>
              <w:t>模型生成，</w:t>
            </w:r>
            <w:r>
              <w:rPr>
                <w:color w:val="1F497D"/>
                <w:spacing w:val="-28"/>
              </w:rPr>
              <w:t xml:space="preserve"> </w:t>
            </w:r>
            <w:r>
              <w:rPr>
                <w:color w:val="1F497D"/>
                <w:spacing w:val="-3"/>
              </w:rPr>
              <w:t>但可以辅助生产游戏内可用的</w:t>
            </w:r>
            <w:r>
              <w:rPr>
                <w:color w:val="1F497D"/>
                <w:spacing w:val="-44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3"/>
              </w:rPr>
              <w:t>3D</w:t>
            </w:r>
            <w:r>
              <w:rPr>
                <w:rFonts w:ascii="Arial" w:eastAsia="Arial" w:hAnsi="Arial" w:cs="Arial"/>
                <w:color w:val="1F497D"/>
                <w:spacing w:val="15"/>
              </w:rPr>
              <w:t xml:space="preserve"> </w:t>
            </w:r>
            <w:r>
              <w:rPr>
                <w:color w:val="1F497D"/>
                <w:spacing w:val="-3"/>
              </w:rPr>
              <w:t>资产，从而提</w:t>
            </w:r>
            <w:r>
              <w:rPr>
                <w:color w:val="1F497D"/>
                <w:spacing w:val="-4"/>
              </w:rPr>
              <w:t>升游戏的生产效率。</w:t>
            </w:r>
          </w:p>
          <w:p>
            <w:pPr>
              <w:pStyle w:val="TableText"/>
              <w:spacing w:before="82" w:line="272" w:lineRule="auto"/>
              <w:ind w:left="542" w:right="43" w:hanging="402"/>
            </w:pPr>
            <w:r>
              <w:rPr>
                <w:rFonts w:ascii="Arial" w:eastAsia="Arial" w:hAnsi="Arial" w:cs="Arial"/>
                <w:color w:val="1F497D"/>
                <w:position w:val="1"/>
              </w:rPr>
              <w:drawing>
                <wp:inline distT="0" distB="0" distL="0" distR="0">
                  <wp:extent cx="77650" cy="78857"/>
                  <wp:effectExtent l="0" t="0" r="0" b="0"/>
                  <wp:docPr id="18" name="IM 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 18"/>
                          <pic:cNvPicPr/>
                        </pic:nvPicPr>
                        <pic:blipFill>
                          <a:blip xmlns:r="http://schemas.openxmlformats.org/officeDocument/2006/relationships"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650" cy="788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eastAsia="Arial" w:hAnsi="Arial" w:cs="Arial"/>
                <w:b/>
                <w:bCs/>
                <w:color w:val="1F497D"/>
                <w:spacing w:val="11"/>
              </w:rPr>
              <w:t xml:space="preserve">    </w:t>
            </w:r>
            <w:r>
              <w:rPr>
                <w:rFonts w:ascii="Arial" w:eastAsia="Arial" w:hAnsi="Arial" w:cs="Arial"/>
                <w:b/>
                <w:bCs/>
                <w:color w:val="1F497D"/>
                <w:spacing w:val="-1"/>
              </w:rPr>
              <w:t xml:space="preserve">AI </w:t>
            </w:r>
            <w:r>
              <w:rPr>
                <w:color w:val="1F497D"/>
                <w:spacing w:val="-1"/>
                <w14:textOutline w14:w="3831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玩法融入</w:t>
            </w:r>
            <w:r>
              <w:rPr>
                <w:color w:val="1F497D"/>
                <w:spacing w:val="-25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1F497D"/>
                <w:spacing w:val="-1"/>
              </w:rPr>
              <w:t>MMO</w:t>
            </w:r>
            <w:r>
              <w:rPr>
                <w:rFonts w:ascii="Arial" w:eastAsia="Arial" w:hAnsi="Arial" w:cs="Arial"/>
                <w:b/>
                <w:bCs/>
                <w:color w:val="1F497D"/>
                <w:spacing w:val="16"/>
                <w:w w:val="101"/>
              </w:rPr>
              <w:t xml:space="preserve"> </w:t>
            </w:r>
            <w:r>
              <w:rPr>
                <w:color w:val="1F497D"/>
                <w:spacing w:val="-1"/>
                <w14:textOutline w14:w="3831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游戏，推动游戏玩法创新。</w:t>
            </w:r>
            <w:r>
              <w:rPr>
                <w:color w:val="1F497D"/>
                <w:spacing w:val="-61"/>
              </w:rPr>
              <w:t xml:space="preserve"> </w:t>
            </w:r>
            <w:r>
              <w:rPr>
                <w:color w:val="1F497D"/>
                <w:spacing w:val="-1"/>
              </w:rPr>
              <w:t>由乐趣生成公司研发，乐牛游戏发行的产品《</w:t>
            </w:r>
            <w:r>
              <w:rPr>
                <w:rFonts w:ascii="Arial" w:eastAsia="Arial" w:hAnsi="Arial" w:cs="Arial"/>
                <w:color w:val="1F497D"/>
                <w:spacing w:val="-1"/>
              </w:rPr>
              <w:t>Soul  Chron</w:t>
            </w:r>
            <w:r>
              <w:rPr>
                <w:rFonts w:ascii="Arial" w:eastAsia="Arial" w:hAnsi="Arial" w:cs="Arial"/>
                <w:color w:val="1F497D"/>
                <w:spacing w:val="-2"/>
              </w:rPr>
              <w:t>icle</w:t>
            </w:r>
            <w:r>
              <w:rPr>
                <w:color w:val="1F497D"/>
                <w:spacing w:val="-2"/>
              </w:rPr>
              <w:t>》</w:t>
            </w:r>
            <w:r>
              <w:rPr>
                <w:color w:val="1F497D"/>
              </w:rPr>
              <w:t xml:space="preserve"> </w:t>
            </w:r>
            <w:r>
              <w:rPr>
                <w:color w:val="1F497D"/>
                <w:spacing w:val="-5"/>
              </w:rPr>
              <w:t>（欧美地区发行名称《</w:t>
            </w:r>
            <w:r>
              <w:rPr>
                <w:rFonts w:ascii="Arial" w:eastAsia="Arial" w:hAnsi="Arial" w:cs="Arial"/>
                <w:color w:val="1F497D"/>
                <w:spacing w:val="-5"/>
              </w:rPr>
              <w:t>Darkness</w:t>
            </w:r>
            <w:r>
              <w:rPr>
                <w:rFonts w:ascii="Arial" w:eastAsia="Arial" w:hAnsi="Arial" w:cs="Arial"/>
                <w:color w:val="1F497D"/>
                <w:spacing w:val="72"/>
                <w:w w:val="101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5"/>
              </w:rPr>
              <w:t>Saga</w:t>
            </w:r>
            <w:r>
              <w:rPr>
                <w:color w:val="1F497D"/>
                <w:spacing w:val="-5"/>
              </w:rPr>
              <w:t>》）将</w:t>
            </w:r>
            <w:r>
              <w:rPr>
                <w:color w:val="1F497D"/>
                <w:spacing w:val="-39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5"/>
              </w:rPr>
              <w:t xml:space="preserve">AIGC </w:t>
            </w:r>
            <w:r>
              <w:rPr>
                <w:color w:val="1F497D"/>
                <w:spacing w:val="-5"/>
              </w:rPr>
              <w:t>技术融入</w:t>
            </w:r>
            <w:r>
              <w:rPr>
                <w:color w:val="1F497D"/>
                <w:spacing w:val="-29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5"/>
              </w:rPr>
              <w:t xml:space="preserve">MMO </w:t>
            </w:r>
            <w:r>
              <w:rPr>
                <w:color w:val="1F497D"/>
                <w:spacing w:val="-5"/>
              </w:rPr>
              <w:t>手游，</w:t>
            </w:r>
            <w:r>
              <w:rPr>
                <w:color w:val="1F497D"/>
                <w:spacing w:val="-5"/>
              </w:rPr>
              <w:t xml:space="preserve"> </w:t>
            </w:r>
            <w:r>
              <w:rPr>
                <w:color w:val="1F497D"/>
                <w:spacing w:val="-5"/>
              </w:rPr>
              <w:t>用户可在游戏内收集</w:t>
            </w:r>
            <w:r>
              <w:rPr>
                <w:color w:val="1F497D"/>
                <w:spacing w:val="-45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5"/>
              </w:rPr>
              <w:t xml:space="preserve">AI </w:t>
            </w:r>
            <w:r>
              <w:rPr>
                <w:color w:val="1F497D"/>
                <w:spacing w:val="-5"/>
              </w:rPr>
              <w:t>相关道具，</w:t>
            </w:r>
            <w:r>
              <w:rPr>
                <w:color w:val="1F497D"/>
              </w:rPr>
              <w:t xml:space="preserve">  </w:t>
            </w:r>
            <w:r>
              <w:rPr>
                <w:color w:val="1F497D"/>
                <w:spacing w:val="-4"/>
              </w:rPr>
              <w:t>打造时装图纸，然后在</w:t>
            </w:r>
            <w:r>
              <w:rPr>
                <w:color w:val="1F497D"/>
                <w:spacing w:val="-55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4"/>
              </w:rPr>
              <w:t xml:space="preserve">AI </w:t>
            </w:r>
            <w:r>
              <w:rPr>
                <w:color w:val="1F497D"/>
                <w:spacing w:val="-4"/>
              </w:rPr>
              <w:t>界面输入自己所希望的“咒语”，即</w:t>
            </w:r>
            <w:r>
              <w:rPr>
                <w:color w:val="1F497D"/>
                <w:spacing w:val="-52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4"/>
              </w:rPr>
              <w:t xml:space="preserve">AI </w:t>
            </w:r>
            <w:r>
              <w:rPr>
                <w:color w:val="1F497D"/>
                <w:spacing w:val="-4"/>
              </w:rPr>
              <w:t>的</w:t>
            </w:r>
            <w:r>
              <w:rPr>
                <w:color w:val="1F497D"/>
                <w:spacing w:val="-35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4"/>
              </w:rPr>
              <w:t>Prompt</w:t>
            </w:r>
            <w:r>
              <w:rPr>
                <w:color w:val="1F497D"/>
                <w:spacing w:val="-4"/>
              </w:rPr>
              <w:t>，然后可在游戏内生成个性</w:t>
            </w:r>
            <w:r>
              <w:rPr>
                <w:color w:val="1F497D"/>
                <w:spacing w:val="-5"/>
              </w:rPr>
              <w:t>化外观。</w:t>
            </w:r>
            <w:r>
              <w:rPr>
                <w:color w:val="1F497D"/>
              </w:rPr>
              <w:t xml:space="preserve"> </w:t>
            </w:r>
            <w:r>
              <w:rPr>
                <w:color w:val="1F497D"/>
                <w:spacing w:val="-1"/>
              </w:rPr>
              <w:t>根据</w:t>
            </w:r>
            <w:r>
              <w:rPr>
                <w:color w:val="1F497D"/>
                <w:spacing w:val="-21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1"/>
              </w:rPr>
              <w:t>Gamelook</w:t>
            </w:r>
            <w:r>
              <w:rPr>
                <w:color w:val="1F497D"/>
                <w:spacing w:val="-1"/>
              </w:rPr>
              <w:t>，该产品的</w:t>
            </w:r>
            <w:r>
              <w:rPr>
                <w:color w:val="1F497D"/>
                <w:spacing w:val="-47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1"/>
              </w:rPr>
              <w:t xml:space="preserve">AI </w:t>
            </w:r>
            <w:r>
              <w:rPr>
                <w:color w:val="1F497D"/>
                <w:spacing w:val="-1"/>
              </w:rPr>
              <w:t>版本相较原始的</w:t>
            </w:r>
            <w:r>
              <w:rPr>
                <w:color w:val="1F497D"/>
                <w:spacing w:val="-32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1"/>
              </w:rPr>
              <w:t xml:space="preserve">MMO </w:t>
            </w:r>
            <w:r>
              <w:rPr>
                <w:color w:val="1F497D"/>
                <w:spacing w:val="-1"/>
              </w:rPr>
              <w:t>版本在东南亚地区素材点击率提升</w:t>
            </w:r>
            <w:r>
              <w:rPr>
                <w:color w:val="1F497D"/>
                <w:spacing w:val="-42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1"/>
              </w:rPr>
              <w:t xml:space="preserve">20%  </w:t>
            </w:r>
            <w:r>
              <w:rPr>
                <w:color w:val="1F497D"/>
                <w:spacing w:val="-1"/>
              </w:rPr>
              <w:t>，综合获客成本</w:t>
            </w:r>
            <w:r>
              <w:rPr>
                <w:color w:val="1F497D"/>
              </w:rPr>
              <w:t xml:space="preserve"> </w:t>
            </w:r>
            <w:r>
              <w:rPr>
                <w:color w:val="1F497D"/>
                <w:spacing w:val="-1"/>
              </w:rPr>
              <w:t>下降了</w:t>
            </w:r>
            <w:r>
              <w:rPr>
                <w:color w:val="1F497D"/>
                <w:spacing w:val="-43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1"/>
              </w:rPr>
              <w:t xml:space="preserve">30%  </w:t>
            </w:r>
            <w:r>
              <w:rPr>
                <w:color w:val="1F497D"/>
                <w:spacing w:val="-1"/>
              </w:rPr>
              <w:t>，同时</w:t>
            </w:r>
            <w:r>
              <w:rPr>
                <w:color w:val="1F497D"/>
                <w:spacing w:val="-54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1"/>
              </w:rPr>
              <w:t>AI</w:t>
            </w:r>
            <w:r>
              <w:rPr>
                <w:rFonts w:ascii="Arial" w:eastAsia="Arial" w:hAnsi="Arial" w:cs="Arial"/>
                <w:color w:val="1F497D"/>
                <w:spacing w:val="18"/>
                <w:w w:val="101"/>
              </w:rPr>
              <w:t xml:space="preserve"> </w:t>
            </w:r>
            <w:r>
              <w:rPr>
                <w:color w:val="1F497D"/>
                <w:spacing w:val="-1"/>
              </w:rPr>
              <w:t>涌入的用户在留存和付</w:t>
            </w:r>
            <w:r>
              <w:rPr>
                <w:color w:val="1F497D"/>
                <w:spacing w:val="-2"/>
              </w:rPr>
              <w:t>费上有明显提升。</w:t>
            </w:r>
          </w:p>
          <w:p>
            <w:pPr>
              <w:pStyle w:val="TableText"/>
              <w:spacing w:before="84" w:line="269" w:lineRule="auto"/>
              <w:ind w:left="542" w:right="102" w:hanging="402"/>
            </w:pPr>
            <w:r>
              <w:rPr>
                <w:color w:val="1F497D"/>
                <w:position w:val="1"/>
              </w:rPr>
              <w:drawing>
                <wp:inline distT="0" distB="0" distL="0" distR="0">
                  <wp:extent cx="77650" cy="78857"/>
                  <wp:effectExtent l="0" t="0" r="0" b="0"/>
                  <wp:docPr id="20" name="IM 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IM 20"/>
                          <pic:cNvPicPr/>
                        </pic:nvPicPr>
                        <pic:blipFill>
                          <a:blip xmlns:r="http://schemas.openxmlformats.org/officeDocument/2006/relationships"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650" cy="788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1F497D"/>
                <w:spacing w:val="45"/>
              </w:rPr>
              <w:t xml:space="preserve">  </w:t>
            </w:r>
            <w:r>
              <w:rPr>
                <w:color w:val="1F497D"/>
                <w:spacing w:val="-5"/>
                <w14:textOutline w14:w="3831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随着</w:t>
            </w:r>
            <w:r>
              <w:rPr>
                <w:color w:val="1F497D"/>
                <w:spacing w:val="-52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1F497D"/>
                <w:spacing w:val="-5"/>
              </w:rPr>
              <w:t xml:space="preserve">AIGC </w:t>
            </w:r>
            <w:r>
              <w:rPr>
                <w:color w:val="1F497D"/>
                <w:spacing w:val="-5"/>
                <w14:textOutline w14:w="3831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技术的不断迭代与成熟，</w:t>
            </w:r>
            <w:r>
              <w:rPr>
                <w:color w:val="1F497D"/>
                <w:spacing w:val="47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1F497D"/>
                <w:spacing w:val="-5"/>
              </w:rPr>
              <w:t xml:space="preserve">AI </w:t>
            </w:r>
            <w:r>
              <w:rPr>
                <w:color w:val="1F497D"/>
                <w:spacing w:val="-5"/>
                <w14:textOutline w14:w="3831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逐步融入游戏生产进程和玩法设计。</w:t>
            </w:r>
            <w:r>
              <w:rPr>
                <w:color w:val="1F497D"/>
                <w:spacing w:val="-26"/>
              </w:rPr>
              <w:t xml:space="preserve"> </w:t>
            </w:r>
            <w:r>
              <w:rPr>
                <w:color w:val="1F497D"/>
                <w:spacing w:val="-5"/>
              </w:rPr>
              <w:t>其中在美术</w:t>
            </w:r>
            <w:r>
              <w:rPr>
                <w:color w:val="1F497D"/>
                <w:spacing w:val="-6"/>
              </w:rPr>
              <w:t>领域，游戏</w:t>
            </w:r>
            <w:r>
              <w:rPr>
                <w:color w:val="1F497D"/>
                <w:spacing w:val="-43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6"/>
              </w:rPr>
              <w:t>3D</w:t>
            </w:r>
            <w:r>
              <w:rPr>
                <w:rFonts w:ascii="Arial" w:eastAsia="Arial" w:hAnsi="Arial" w:cs="Arial"/>
                <w:color w:val="1F497D"/>
                <w:spacing w:val="12"/>
              </w:rPr>
              <w:t xml:space="preserve"> </w:t>
            </w:r>
            <w:r>
              <w:rPr>
                <w:color w:val="1F497D"/>
                <w:spacing w:val="-6"/>
              </w:rPr>
              <w:t>美术与</w:t>
            </w:r>
            <w:r>
              <w:rPr>
                <w:color w:val="1F497D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</w:rPr>
              <w:t xml:space="preserve">AI </w:t>
            </w:r>
            <w:r>
              <w:rPr>
                <w:color w:val="1F497D"/>
              </w:rPr>
              <w:t>的结合是游戏公司继续解决的需求痛点。我们认为相关</w:t>
            </w:r>
            <w:r>
              <w:rPr>
                <w:color w:val="1F497D"/>
                <w:spacing w:val="-55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</w:rPr>
              <w:t xml:space="preserve">AI </w:t>
            </w:r>
            <w:r>
              <w:rPr>
                <w:color w:val="1F497D"/>
              </w:rPr>
              <w:t>工具的价值有望随着游戏研发体量的增加和</w:t>
            </w:r>
            <w:r>
              <w:rPr>
                <w:color w:val="1F497D"/>
                <w:spacing w:val="-52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1"/>
              </w:rPr>
              <w:t xml:space="preserve">AI </w:t>
            </w:r>
            <w:r>
              <w:rPr>
                <w:color w:val="1F497D"/>
                <w:spacing w:val="-1"/>
              </w:rPr>
              <w:t>应</w:t>
            </w:r>
            <w:r>
              <w:rPr>
                <w:color w:val="1F497D"/>
              </w:rPr>
              <w:t xml:space="preserve"> </w:t>
            </w:r>
            <w:r>
              <w:rPr>
                <w:color w:val="1F497D"/>
                <w:spacing w:val="1"/>
              </w:rPr>
              <w:t>用效果的提升被持续关注，从引擎的发展来看，游戏企业对优质</w:t>
            </w:r>
            <w:r>
              <w:rPr>
                <w:color w:val="1F497D"/>
              </w:rPr>
              <w:t>开发工具的需求持续存在，相关工具类的优质</w:t>
            </w:r>
            <w:r>
              <w:rPr>
                <w:color w:val="1F497D"/>
              </w:rPr>
              <w:t xml:space="preserve"> </w:t>
            </w:r>
            <w:r>
              <w:rPr>
                <w:color w:val="1F497D"/>
                <w:spacing w:val="-2"/>
              </w:rPr>
              <w:t>应用值得市场积极关注。</w:t>
            </w:r>
          </w:p>
          <w:p>
            <w:pPr>
              <w:pStyle w:val="TableText"/>
              <w:spacing w:before="80" w:line="216" w:lineRule="auto"/>
              <w:ind w:left="140"/>
            </w:pPr>
            <w:r>
              <w:rPr>
                <w:color w:val="1F497D"/>
                <w:position w:val="1"/>
              </w:rPr>
              <w:drawing>
                <wp:inline distT="0" distB="0" distL="0" distR="0">
                  <wp:extent cx="77650" cy="78857"/>
                  <wp:effectExtent l="0" t="0" r="0" b="0"/>
                  <wp:docPr id="22" name="IM 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IM 22"/>
                          <pic:cNvPicPr/>
                        </pic:nvPicPr>
                        <pic:blipFill>
                          <a:blip xmlns:r="http://schemas.openxmlformats.org/officeDocument/2006/relationships"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650" cy="788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1F497D"/>
                <w:spacing w:val="37"/>
              </w:rPr>
              <w:t xml:space="preserve">  </w:t>
            </w:r>
            <w:r>
              <w:rPr>
                <w:color w:val="1F497D"/>
                <w14:textOutline w14:w="3831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风险提示。</w:t>
            </w:r>
            <w:r>
              <w:rPr>
                <w:rFonts w:ascii="Arial" w:eastAsia="Arial" w:hAnsi="Arial" w:cs="Arial"/>
                <w:color w:val="1F497D"/>
              </w:rPr>
              <w:t xml:space="preserve">AIGC </w:t>
            </w:r>
            <w:r>
              <w:rPr>
                <w:color w:val="1F497D"/>
              </w:rPr>
              <w:t>进展不及预期、政策监管趋严、行业竞争加剧。</w:t>
            </w:r>
          </w:p>
        </w:tc>
      </w:tr>
      <w:tr>
        <w:tblPrEx>
          <w:tblW w:w="10756" w:type="dxa"/>
          <w:tblInd w:w="0" w:type="dxa"/>
          <w:tblLayout w:type="fixed"/>
        </w:tblPrEx>
        <w:trPr>
          <w:trHeight w:val="335"/>
        </w:trPr>
        <w:tc>
          <w:tcPr>
            <w:tcW w:w="10756" w:type="dxa"/>
            <w:tcBorders>
              <w:top w:val="single" w:sz="2" w:space="0" w:color="1F497D"/>
              <w:bottom w:val="single" w:sz="2" w:space="0" w:color="1F497D"/>
            </w:tcBorders>
            <w:vAlign w:val="top"/>
          </w:tcPr>
          <w:p>
            <w:pPr>
              <w:pStyle w:val="TableText"/>
              <w:spacing w:before="48" w:line="213" w:lineRule="auto"/>
              <w:ind w:left="123"/>
              <w:rPr>
                <w:sz w:val="24"/>
                <w:szCs w:val="24"/>
              </w:rPr>
            </w:pPr>
            <w:r>
              <w:rPr>
                <w:color w:val="1F497D"/>
                <w:sz w:val="24"/>
                <w:szCs w:val="24"/>
                <w14:textOutline w14:w="4354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相关研究：</w:t>
            </w:r>
          </w:p>
        </w:tc>
      </w:tr>
    </w:tbl>
    <w:p>
      <w:pPr>
        <w:pStyle w:val="BodyText"/>
        <w:spacing w:line="35" w:lineRule="exact"/>
        <w:rPr>
          <w:sz w:val="3"/>
        </w:rPr>
      </w:pPr>
    </w:p>
    <w:p>
      <w:pPr>
        <w:spacing w:line="35" w:lineRule="exact"/>
        <w:rPr>
          <w:sz w:val="3"/>
          <w:szCs w:val="3"/>
        </w:rPr>
        <w:sectPr>
          <w:headerReference w:type="default" r:id="rId17"/>
          <w:footerReference w:type="default" r:id="rId18"/>
          <w:type w:val="nextPage"/>
          <w:pgSz w:w="11907" w:h="16839"/>
          <w:pgMar w:top="1715" w:right="528" w:bottom="1727" w:left="621" w:header="691" w:footer="778" w:gutter="0"/>
          <w:pgNumType w:start="4"/>
          <w:cols w:num="1" w:space="708" w:equalWidth="0">
            <w:col w:w="10757" w:space="0"/>
          </w:cols>
          <w:titlePg w:val="0"/>
        </w:sectPr>
      </w:pPr>
    </w:p>
    <w:p>
      <w:pPr>
        <w:pStyle w:val="BodyText"/>
        <w:spacing w:before="39" w:line="225" w:lineRule="auto"/>
        <w:ind w:left="135"/>
        <w:rPr>
          <w:rFonts w:ascii="KaiTi" w:eastAsia="KaiTi" w:hAnsi="KaiTi" w:cs="KaiTi"/>
        </w:rPr>
      </w:pPr>
      <w:r>
        <w:rPr>
          <w:rFonts w:ascii="KaiTi" w:eastAsia="KaiTi" w:hAnsi="KaiTi" w:cs="KaiTi"/>
          <w:color w:val="1F497D"/>
        </w:rPr>
        <w:t>互联网传媒行业</w:t>
      </w:r>
      <w:r>
        <w:rPr>
          <w:color w:val="1F497D"/>
        </w:rPr>
        <w:t>:</w:t>
      </w:r>
      <w:r>
        <w:rPr>
          <w:rFonts w:ascii="KaiTi" w:eastAsia="KaiTi" w:hAnsi="KaiTi" w:cs="KaiTi"/>
          <w:color w:val="1F497D"/>
        </w:rPr>
        <w:t>“数据要素×”三年行动计划公开征</w:t>
      </w:r>
      <w:r>
        <w:rPr>
          <w:rFonts w:ascii="KaiTi" w:eastAsia="KaiTi" w:hAnsi="KaiTi" w:cs="KaiTi"/>
          <w:color w:val="1F497D"/>
          <w:spacing w:val="-1"/>
        </w:rPr>
        <w:t>求意见，腾讯元梦之星正式上线</w:t>
      </w:r>
    </w:p>
    <w:p>
      <w:pPr>
        <w:pStyle w:val="BodyText"/>
        <w:spacing w:before="106" w:line="260" w:lineRule="auto"/>
        <w:ind w:left="135" w:right="1178" w:hanging="9"/>
        <w:rPr>
          <w:rFonts w:ascii="KaiTi" w:eastAsia="KaiTi" w:hAnsi="KaiTi" w:cs="KaiTi"/>
        </w:rPr>
      </w:pPr>
      <w:r>
        <w:rPr>
          <w:rFonts w:ascii="KaiTi" w:eastAsia="KaiTi" w:hAnsi="KaiTi" w:cs="KaiTi"/>
          <w:color w:val="1F497D"/>
        </w:rPr>
        <w:t>数据要素市场专题</w:t>
      </w:r>
      <w:r>
        <w:rPr>
          <w:color w:val="1F497D"/>
        </w:rPr>
        <w:t>:</w:t>
      </w:r>
      <w:r>
        <w:rPr>
          <w:rFonts w:ascii="KaiTi" w:eastAsia="KaiTi" w:hAnsi="KaiTi" w:cs="KaiTi"/>
          <w:color w:val="1F497D"/>
        </w:rPr>
        <w:t>公共数据授权运营：各地积极探索不同授权运营模式，关注公共数据政府指导</w:t>
      </w:r>
      <w:r>
        <w:rPr>
          <w:rFonts w:ascii="KaiTi" w:eastAsia="KaiTi" w:hAnsi="KaiTi" w:cs="KaiTi"/>
          <w:color w:val="1F497D"/>
          <w:spacing w:val="-1"/>
        </w:rPr>
        <w:t>定价出台</w:t>
      </w:r>
      <w:r>
        <w:rPr>
          <w:rFonts w:ascii="KaiTi" w:eastAsia="KaiTi" w:hAnsi="KaiTi" w:cs="KaiTi"/>
          <w:color w:val="1F497D"/>
        </w:rPr>
        <w:t xml:space="preserve"> </w:t>
      </w:r>
      <w:r>
        <w:rPr>
          <w:rFonts w:ascii="KaiTi" w:eastAsia="KaiTi" w:hAnsi="KaiTi" w:cs="KaiTi"/>
          <w:color w:val="1F497D"/>
          <w:spacing w:val="-2"/>
        </w:rPr>
        <w:t>互联网传媒行业</w:t>
      </w:r>
      <w:r>
        <w:rPr>
          <w:color w:val="1F497D"/>
          <w:spacing w:val="-2"/>
        </w:rPr>
        <w:t>:11</w:t>
      </w:r>
      <w:r>
        <w:rPr>
          <w:color w:val="1F497D"/>
          <w:spacing w:val="29"/>
          <w:w w:val="101"/>
        </w:rPr>
        <w:t xml:space="preserve"> </w:t>
      </w:r>
      <w:r>
        <w:rPr>
          <w:rFonts w:ascii="KaiTi" w:eastAsia="KaiTi" w:hAnsi="KaiTi" w:cs="KaiTi"/>
          <w:color w:val="1F497D"/>
          <w:spacing w:val="-2"/>
        </w:rPr>
        <w:t>月国产游戏版号下发，数据要素政策持续落地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before="61" w:line="196" w:lineRule="auto"/>
      </w:pPr>
      <w:r>
        <w:rPr>
          <w:color w:val="1F497D"/>
        </w:rPr>
        <w:t>2023-12-17</w:t>
      </w:r>
    </w:p>
    <w:p>
      <w:pPr>
        <w:pStyle w:val="BodyText"/>
        <w:spacing w:before="157" w:line="196" w:lineRule="auto"/>
      </w:pPr>
      <w:r>
        <w:rPr>
          <w:color w:val="1F497D"/>
        </w:rPr>
        <w:t>2023-12-17</w:t>
      </w:r>
    </w:p>
    <w:p>
      <w:pPr>
        <w:pStyle w:val="BodyText"/>
        <w:spacing w:before="157" w:line="182" w:lineRule="auto"/>
      </w:pPr>
      <w:r>
        <w:rPr>
          <w:color w:val="1F497D"/>
        </w:rPr>
        <w:t>2023-12-10</w:t>
      </w:r>
    </w:p>
    <w:p>
      <w:pPr>
        <w:spacing w:line="182" w:lineRule="auto"/>
        <w:sectPr>
          <w:headerReference w:type="default" r:id="rId19"/>
          <w:footerReference w:type="default" r:id="rId20"/>
          <w:type w:val="continuous"/>
          <w:pgSz w:w="11907" w:h="16839"/>
          <w:pgMar w:top="1715" w:right="528" w:bottom="1727" w:left="621" w:header="691" w:footer="778" w:gutter="0"/>
          <w:pgNumType w:start="5"/>
          <w:cols w:num="2" w:space="708" w:equalWidth="0">
            <w:col w:w="9633" w:space="100"/>
            <w:col w:w="1025" w:space="0"/>
          </w:cols>
        </w:sectPr>
      </w:pPr>
    </w:p>
    <w:p>
      <w:pPr>
        <w:spacing w:before="51" w:line="218" w:lineRule="auto"/>
        <w:ind w:left="63"/>
        <w:rPr>
          <w:rFonts w:ascii="KaiTi" w:eastAsia="KaiTi" w:hAnsi="KaiTi" w:cs="KaiTi"/>
          <w:sz w:val="21"/>
          <w:szCs w:val="21"/>
        </w:rPr>
      </w:pPr>
      <w:r>
        <w:rPr>
          <w:rFonts w:ascii="KaiTi" w:eastAsia="KaiTi" w:hAnsi="KaiTi" w:cs="KaiTi"/>
          <w:spacing w:val="-1"/>
          <w:sz w:val="21"/>
          <w:szCs w:val="21"/>
          <w14:textOutline w14:w="3831">
            <w14:solidFill>
              <w14:srgbClr w14:val="000000"/>
            </w14:solidFill>
            <w14:prstDash w14:val="solid"/>
            <w14:round/>
          </w14:textOutline>
        </w:rPr>
        <w:t>重点公司估值和财务分析表</w:t>
      </w:r>
    </w:p>
    <w:tbl>
      <w:tblPr>
        <w:tblStyle w:val="TableNormal1"/>
        <w:tblW w:w="10917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036"/>
        <w:gridCol w:w="964"/>
        <w:gridCol w:w="610"/>
        <w:gridCol w:w="635"/>
        <w:gridCol w:w="954"/>
        <w:gridCol w:w="517"/>
        <w:gridCol w:w="835"/>
        <w:gridCol w:w="622"/>
        <w:gridCol w:w="630"/>
        <w:gridCol w:w="679"/>
        <w:gridCol w:w="708"/>
        <w:gridCol w:w="708"/>
        <w:gridCol w:w="693"/>
        <w:gridCol w:w="665"/>
        <w:gridCol w:w="661"/>
      </w:tblGrid>
      <w:tr>
        <w:tblPrEx>
          <w:tblW w:w="10917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348"/>
        </w:trPr>
        <w:tc>
          <w:tcPr>
            <w:tcW w:w="1036" w:type="dxa"/>
            <w:vMerge w:val="restart"/>
            <w:tcBorders>
              <w:top w:val="single" w:sz="2" w:space="0" w:color="000000"/>
              <w:bottom w:val="nil"/>
            </w:tcBorders>
            <w:vAlign w:val="top"/>
          </w:tcPr>
          <w:p>
            <w:pPr>
              <w:pStyle w:val="TableText"/>
              <w:spacing w:before="250" w:line="216" w:lineRule="auto"/>
              <w:ind w:left="215"/>
              <w:rPr>
                <w:sz w:val="16"/>
                <w:szCs w:val="16"/>
              </w:rPr>
            </w:pPr>
            <w:r>
              <w:rPr>
                <w:color w:val="1F497D"/>
                <w:spacing w:val="-1"/>
                <w:sz w:val="16"/>
                <w:szCs w:val="16"/>
                <w14:textOutline w14:w="2917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股票简称</w:t>
            </w:r>
          </w:p>
        </w:tc>
        <w:tc>
          <w:tcPr>
            <w:tcW w:w="964" w:type="dxa"/>
            <w:vMerge w:val="restart"/>
            <w:tcBorders>
              <w:top w:val="single" w:sz="2" w:space="0" w:color="000000"/>
              <w:bottom w:val="nil"/>
            </w:tcBorders>
            <w:vAlign w:val="top"/>
          </w:tcPr>
          <w:p>
            <w:pPr>
              <w:pStyle w:val="TableText"/>
              <w:spacing w:before="250" w:line="216" w:lineRule="auto"/>
              <w:ind w:left="188"/>
              <w:rPr>
                <w:sz w:val="16"/>
                <w:szCs w:val="16"/>
              </w:rPr>
            </w:pPr>
            <w:r>
              <w:rPr>
                <w:color w:val="1F497D"/>
                <w:spacing w:val="-1"/>
                <w:sz w:val="16"/>
                <w:szCs w:val="16"/>
                <w14:textOutline w14:w="2917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股票代码</w:t>
            </w:r>
          </w:p>
        </w:tc>
        <w:tc>
          <w:tcPr>
            <w:tcW w:w="610" w:type="dxa"/>
            <w:vMerge w:val="restart"/>
            <w:tcBorders>
              <w:top w:val="single" w:sz="2" w:space="0" w:color="000000"/>
              <w:bottom w:val="nil"/>
            </w:tcBorders>
            <w:vAlign w:val="top"/>
          </w:tcPr>
          <w:p>
            <w:pPr>
              <w:pStyle w:val="TableText"/>
              <w:spacing w:before="250" w:line="218" w:lineRule="auto"/>
              <w:ind w:left="157"/>
              <w:rPr>
                <w:sz w:val="16"/>
                <w:szCs w:val="16"/>
              </w:rPr>
            </w:pPr>
            <w:r>
              <w:rPr>
                <w:color w:val="1F497D"/>
                <w:spacing w:val="-2"/>
                <w:sz w:val="16"/>
                <w:szCs w:val="16"/>
                <w14:textOutline w14:w="2917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货币</w:t>
            </w:r>
          </w:p>
        </w:tc>
        <w:tc>
          <w:tcPr>
            <w:tcW w:w="635" w:type="dxa"/>
            <w:vMerge w:val="restart"/>
            <w:tcBorders>
              <w:top w:val="single" w:sz="2" w:space="0" w:color="000000"/>
              <w:bottom w:val="nil"/>
            </w:tcBorders>
            <w:vAlign w:val="top"/>
          </w:tcPr>
          <w:p>
            <w:pPr>
              <w:pStyle w:val="TableText"/>
              <w:spacing w:before="87" w:line="327" w:lineRule="exact"/>
              <w:ind w:left="174"/>
              <w:rPr>
                <w:sz w:val="16"/>
                <w:szCs w:val="16"/>
              </w:rPr>
            </w:pPr>
            <w:r>
              <w:rPr>
                <w:color w:val="1F497D"/>
                <w:spacing w:val="-3"/>
                <w:position w:val="13"/>
                <w:sz w:val="16"/>
                <w:szCs w:val="16"/>
                <w14:textOutline w14:w="2917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最新</w:t>
            </w:r>
          </w:p>
          <w:p>
            <w:pPr>
              <w:pStyle w:val="TableText"/>
              <w:spacing w:line="224" w:lineRule="auto"/>
              <w:ind w:left="95"/>
              <w:rPr>
                <w:sz w:val="16"/>
                <w:szCs w:val="16"/>
              </w:rPr>
            </w:pPr>
            <w:r>
              <w:rPr>
                <w:color w:val="1F497D"/>
                <w:spacing w:val="-3"/>
                <w:sz w:val="16"/>
                <w:szCs w:val="16"/>
                <w14:textOutline w14:w="2917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收盘价</w:t>
            </w:r>
          </w:p>
        </w:tc>
        <w:tc>
          <w:tcPr>
            <w:tcW w:w="954" w:type="dxa"/>
            <w:vMerge w:val="restart"/>
            <w:tcBorders>
              <w:top w:val="single" w:sz="2" w:space="0" w:color="000000"/>
              <w:bottom w:val="nil"/>
            </w:tcBorders>
            <w:vAlign w:val="top"/>
          </w:tcPr>
          <w:p>
            <w:pPr>
              <w:pStyle w:val="TableText"/>
              <w:spacing w:before="87" w:line="215" w:lineRule="auto"/>
              <w:ind w:left="315"/>
              <w:rPr>
                <w:sz w:val="16"/>
                <w:szCs w:val="16"/>
              </w:rPr>
            </w:pPr>
            <w:r>
              <w:rPr>
                <w:color w:val="1F497D"/>
                <w:spacing w:val="-3"/>
                <w:sz w:val="16"/>
                <w:szCs w:val="16"/>
                <w14:textOutline w14:w="2917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最近</w:t>
            </w:r>
          </w:p>
          <w:p>
            <w:pPr>
              <w:pStyle w:val="TableText"/>
              <w:spacing w:before="139" w:line="218" w:lineRule="auto"/>
              <w:ind w:left="144"/>
              <w:rPr>
                <w:sz w:val="16"/>
                <w:szCs w:val="16"/>
              </w:rPr>
            </w:pPr>
            <w:r>
              <w:rPr>
                <w:color w:val="1F497D"/>
                <w:sz w:val="16"/>
                <w:szCs w:val="16"/>
                <w14:textOutline w14:w="2917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报告日期</w:t>
            </w:r>
          </w:p>
        </w:tc>
        <w:tc>
          <w:tcPr>
            <w:tcW w:w="517" w:type="dxa"/>
            <w:vMerge w:val="restart"/>
            <w:tcBorders>
              <w:top w:val="single" w:sz="2" w:space="0" w:color="000000"/>
              <w:bottom w:val="nil"/>
            </w:tcBorders>
            <w:vAlign w:val="top"/>
          </w:tcPr>
          <w:p>
            <w:pPr>
              <w:pStyle w:val="TableText"/>
              <w:spacing w:before="250" w:line="216" w:lineRule="auto"/>
              <w:ind w:left="90"/>
              <w:rPr>
                <w:sz w:val="16"/>
                <w:szCs w:val="16"/>
              </w:rPr>
            </w:pPr>
            <w:r>
              <w:rPr>
                <w:color w:val="1F497D"/>
                <w:spacing w:val="-1"/>
                <w:sz w:val="16"/>
                <w:szCs w:val="16"/>
                <w14:textOutline w14:w="2917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评级</w:t>
            </w:r>
          </w:p>
        </w:tc>
        <w:tc>
          <w:tcPr>
            <w:tcW w:w="835" w:type="dxa"/>
            <w:vMerge w:val="restart"/>
            <w:tcBorders>
              <w:top w:val="single" w:sz="2" w:space="0" w:color="000000"/>
              <w:bottom w:val="nil"/>
            </w:tcBorders>
            <w:vAlign w:val="top"/>
          </w:tcPr>
          <w:p>
            <w:pPr>
              <w:pStyle w:val="TableText"/>
              <w:spacing w:before="87" w:line="327" w:lineRule="exact"/>
              <w:ind w:left="107"/>
              <w:rPr>
                <w:sz w:val="16"/>
                <w:szCs w:val="16"/>
              </w:rPr>
            </w:pPr>
            <w:r>
              <w:rPr>
                <w:color w:val="1F497D"/>
                <w:position w:val="12"/>
                <w:sz w:val="16"/>
                <w:szCs w:val="16"/>
                <w14:textOutline w14:w="2917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合理价值</w:t>
            </w:r>
          </w:p>
          <w:p>
            <w:pPr>
              <w:pStyle w:val="TableText"/>
              <w:spacing w:line="239" w:lineRule="auto"/>
              <w:ind w:left="85"/>
              <w:rPr>
                <w:sz w:val="16"/>
                <w:szCs w:val="16"/>
              </w:rPr>
            </w:pPr>
            <w:r>
              <w:rPr>
                <w:color w:val="1F497D"/>
                <w:sz w:val="16"/>
                <w:szCs w:val="16"/>
                <w14:textOutline w14:w="2917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（元</w:t>
            </w:r>
            <w:r>
              <w:rPr>
                <w:rFonts w:ascii="Arial" w:eastAsia="Arial" w:hAnsi="Arial" w:cs="Arial"/>
                <w:b/>
                <w:bCs/>
                <w:color w:val="1F497D"/>
                <w:sz w:val="16"/>
                <w:szCs w:val="16"/>
              </w:rPr>
              <w:t>/</w:t>
            </w:r>
            <w:r>
              <w:rPr>
                <w:color w:val="1F497D"/>
                <w:sz w:val="16"/>
                <w:szCs w:val="16"/>
                <w14:textOutline w14:w="2917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股）</w:t>
            </w:r>
          </w:p>
        </w:tc>
        <w:tc>
          <w:tcPr>
            <w:tcW w:w="1252" w:type="dxa"/>
            <w:gridSpan w:val="2"/>
            <w:tcBorders>
              <w:top w:val="single" w:sz="2" w:space="0" w:color="000000"/>
            </w:tcBorders>
            <w:vAlign w:val="top"/>
          </w:tcPr>
          <w:p>
            <w:pPr>
              <w:pStyle w:val="TableText"/>
              <w:spacing w:before="87" w:line="213" w:lineRule="auto"/>
              <w:ind w:left="33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bCs/>
                <w:color w:val="1F497D"/>
                <w:spacing w:val="-2"/>
                <w:sz w:val="16"/>
                <w:szCs w:val="16"/>
              </w:rPr>
              <w:t>EPS(</w:t>
            </w:r>
            <w:r>
              <w:rPr>
                <w:color w:val="1F497D"/>
                <w:spacing w:val="-2"/>
                <w:sz w:val="16"/>
                <w:szCs w:val="16"/>
                <w14:textOutline w14:w="2917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元</w:t>
            </w:r>
            <w:r>
              <w:rPr>
                <w:rFonts w:ascii="Arial" w:eastAsia="Arial" w:hAnsi="Arial" w:cs="Arial"/>
                <w:b/>
                <w:bCs/>
                <w:color w:val="1F497D"/>
                <w:spacing w:val="-2"/>
                <w:sz w:val="16"/>
                <w:szCs w:val="16"/>
              </w:rPr>
              <w:t>)</w:t>
            </w:r>
          </w:p>
        </w:tc>
        <w:tc>
          <w:tcPr>
            <w:tcW w:w="1387" w:type="dxa"/>
            <w:gridSpan w:val="2"/>
            <w:tcBorders>
              <w:top w:val="single" w:sz="2" w:space="0" w:color="000000"/>
            </w:tcBorders>
            <w:vAlign w:val="top"/>
          </w:tcPr>
          <w:p>
            <w:pPr>
              <w:spacing w:before="109" w:line="199" w:lineRule="auto"/>
              <w:ind w:left="486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bCs/>
                <w:color w:val="1F497D"/>
                <w:spacing w:val="-2"/>
                <w:sz w:val="16"/>
                <w:szCs w:val="16"/>
              </w:rPr>
              <w:t>PE(x)</w:t>
            </w:r>
          </w:p>
        </w:tc>
        <w:tc>
          <w:tcPr>
            <w:tcW w:w="1401" w:type="dxa"/>
            <w:gridSpan w:val="2"/>
            <w:tcBorders>
              <w:top w:val="single" w:sz="2" w:space="0" w:color="000000"/>
            </w:tcBorders>
            <w:vAlign w:val="top"/>
          </w:tcPr>
          <w:p>
            <w:pPr>
              <w:spacing w:before="109" w:line="199" w:lineRule="auto"/>
              <w:ind w:left="196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bCs/>
                <w:color w:val="1F497D"/>
                <w:spacing w:val="-1"/>
                <w:sz w:val="16"/>
                <w:szCs w:val="16"/>
              </w:rPr>
              <w:t>EV/EBITDA(x)</w:t>
            </w:r>
          </w:p>
        </w:tc>
        <w:tc>
          <w:tcPr>
            <w:tcW w:w="1326" w:type="dxa"/>
            <w:gridSpan w:val="2"/>
            <w:tcBorders>
              <w:top w:val="single" w:sz="2" w:space="0" w:color="000000"/>
            </w:tcBorders>
            <w:vAlign w:val="top"/>
          </w:tcPr>
          <w:p>
            <w:pPr>
              <w:spacing w:before="109" w:line="199" w:lineRule="auto"/>
              <w:ind w:left="38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bCs/>
                <w:color w:val="1F497D"/>
                <w:spacing w:val="-2"/>
                <w:sz w:val="16"/>
                <w:szCs w:val="16"/>
              </w:rPr>
              <w:t>ROE(%)</w:t>
            </w:r>
          </w:p>
        </w:tc>
      </w:tr>
      <w:tr>
        <w:tblPrEx>
          <w:tblW w:w="10917" w:type="dxa"/>
          <w:tblInd w:w="0" w:type="dxa"/>
          <w:tblLayout w:type="fixed"/>
        </w:tblPrEx>
        <w:trPr>
          <w:trHeight w:val="319"/>
        </w:trPr>
        <w:tc>
          <w:tcPr>
            <w:tcW w:w="1036" w:type="dxa"/>
            <w:vMerge/>
            <w:tcBorders>
              <w:top w:val="nil"/>
              <w:bottom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64" w:type="dxa"/>
            <w:vMerge/>
            <w:tcBorders>
              <w:top w:val="nil"/>
              <w:bottom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0" w:type="dxa"/>
            <w:vMerge/>
            <w:tcBorders>
              <w:top w:val="nil"/>
              <w:bottom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35" w:type="dxa"/>
            <w:vMerge/>
            <w:tcBorders>
              <w:top w:val="nil"/>
              <w:bottom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4" w:type="dxa"/>
            <w:vMerge/>
            <w:tcBorders>
              <w:top w:val="nil"/>
              <w:bottom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7" w:type="dxa"/>
            <w:vMerge/>
            <w:tcBorders>
              <w:top w:val="nil"/>
              <w:bottom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5" w:type="dxa"/>
            <w:vMerge/>
            <w:tcBorders>
              <w:top w:val="nil"/>
              <w:bottom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22" w:type="dxa"/>
            <w:tcBorders>
              <w:bottom w:val="single" w:sz="6" w:space="0" w:color="000000"/>
            </w:tcBorders>
            <w:vAlign w:val="top"/>
          </w:tcPr>
          <w:p>
            <w:pPr>
              <w:spacing w:before="89" w:line="197" w:lineRule="auto"/>
              <w:ind w:left="91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bCs/>
                <w:color w:val="1F497D"/>
                <w:spacing w:val="-1"/>
                <w:sz w:val="16"/>
                <w:szCs w:val="16"/>
              </w:rPr>
              <w:t>2023E</w:t>
            </w:r>
          </w:p>
        </w:tc>
        <w:tc>
          <w:tcPr>
            <w:tcW w:w="630" w:type="dxa"/>
            <w:tcBorders>
              <w:bottom w:val="single" w:sz="6" w:space="0" w:color="000000"/>
            </w:tcBorders>
            <w:vAlign w:val="top"/>
          </w:tcPr>
          <w:p>
            <w:pPr>
              <w:spacing w:before="89" w:line="197" w:lineRule="auto"/>
              <w:ind w:left="79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bCs/>
                <w:color w:val="1F497D"/>
                <w:spacing w:val="-1"/>
                <w:sz w:val="16"/>
                <w:szCs w:val="16"/>
              </w:rPr>
              <w:t>2024E</w:t>
            </w:r>
          </w:p>
        </w:tc>
        <w:tc>
          <w:tcPr>
            <w:tcW w:w="679" w:type="dxa"/>
            <w:tcBorders>
              <w:bottom w:val="single" w:sz="6" w:space="0" w:color="000000"/>
            </w:tcBorders>
            <w:vAlign w:val="top"/>
          </w:tcPr>
          <w:p>
            <w:pPr>
              <w:spacing w:before="89" w:line="197" w:lineRule="auto"/>
              <w:ind w:left="10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bCs/>
                <w:color w:val="1F497D"/>
                <w:spacing w:val="-1"/>
                <w:sz w:val="16"/>
                <w:szCs w:val="16"/>
              </w:rPr>
              <w:t>2023E</w:t>
            </w:r>
          </w:p>
        </w:tc>
        <w:tc>
          <w:tcPr>
            <w:tcW w:w="708" w:type="dxa"/>
            <w:tcBorders>
              <w:bottom w:val="single" w:sz="6" w:space="0" w:color="000000"/>
            </w:tcBorders>
            <w:vAlign w:val="top"/>
          </w:tcPr>
          <w:p>
            <w:pPr>
              <w:spacing w:before="89" w:line="197" w:lineRule="auto"/>
              <w:ind w:left="129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bCs/>
                <w:color w:val="1F497D"/>
                <w:spacing w:val="-1"/>
                <w:sz w:val="16"/>
                <w:szCs w:val="16"/>
              </w:rPr>
              <w:t>2024E</w:t>
            </w:r>
          </w:p>
        </w:tc>
        <w:tc>
          <w:tcPr>
            <w:tcW w:w="708" w:type="dxa"/>
            <w:tcBorders>
              <w:bottom w:val="single" w:sz="6" w:space="0" w:color="000000"/>
            </w:tcBorders>
            <w:vAlign w:val="top"/>
          </w:tcPr>
          <w:p>
            <w:pPr>
              <w:spacing w:before="89" w:line="197" w:lineRule="auto"/>
              <w:ind w:left="129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bCs/>
                <w:color w:val="1F497D"/>
                <w:spacing w:val="-1"/>
                <w:sz w:val="16"/>
                <w:szCs w:val="16"/>
              </w:rPr>
              <w:t>2023E</w:t>
            </w:r>
          </w:p>
        </w:tc>
        <w:tc>
          <w:tcPr>
            <w:tcW w:w="693" w:type="dxa"/>
            <w:tcBorders>
              <w:bottom w:val="single" w:sz="6" w:space="0" w:color="000000"/>
            </w:tcBorders>
            <w:vAlign w:val="top"/>
          </w:tcPr>
          <w:p>
            <w:pPr>
              <w:spacing w:before="89" w:line="197" w:lineRule="auto"/>
              <w:ind w:left="129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bCs/>
                <w:color w:val="1F497D"/>
                <w:spacing w:val="-1"/>
                <w:sz w:val="16"/>
                <w:szCs w:val="16"/>
              </w:rPr>
              <w:t>2024E</w:t>
            </w:r>
          </w:p>
        </w:tc>
        <w:tc>
          <w:tcPr>
            <w:tcW w:w="665" w:type="dxa"/>
            <w:tcBorders>
              <w:bottom w:val="single" w:sz="6" w:space="0" w:color="000000"/>
            </w:tcBorders>
            <w:vAlign w:val="top"/>
          </w:tcPr>
          <w:p>
            <w:pPr>
              <w:spacing w:before="89" w:line="197" w:lineRule="auto"/>
              <w:ind w:left="113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bCs/>
                <w:color w:val="1F497D"/>
                <w:spacing w:val="-1"/>
                <w:sz w:val="16"/>
                <w:szCs w:val="16"/>
              </w:rPr>
              <w:t>2023E</w:t>
            </w:r>
          </w:p>
        </w:tc>
        <w:tc>
          <w:tcPr>
            <w:tcW w:w="661" w:type="dxa"/>
            <w:tcBorders>
              <w:bottom w:val="single" w:sz="6" w:space="0" w:color="000000"/>
            </w:tcBorders>
            <w:vAlign w:val="top"/>
          </w:tcPr>
          <w:p>
            <w:pPr>
              <w:spacing w:before="89" w:line="197" w:lineRule="auto"/>
              <w:ind w:left="101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bCs/>
                <w:color w:val="1F497D"/>
                <w:spacing w:val="-1"/>
                <w:sz w:val="16"/>
                <w:szCs w:val="16"/>
              </w:rPr>
              <w:t>2024E</w:t>
            </w:r>
          </w:p>
        </w:tc>
      </w:tr>
      <w:tr>
        <w:tblPrEx>
          <w:tblW w:w="10917" w:type="dxa"/>
          <w:tblInd w:w="0" w:type="dxa"/>
          <w:tblLayout w:type="fixed"/>
        </w:tblPrEx>
        <w:trPr>
          <w:trHeight w:val="320"/>
        </w:trPr>
        <w:tc>
          <w:tcPr>
            <w:tcW w:w="1036" w:type="dxa"/>
            <w:tcBorders>
              <w:top w:val="single" w:sz="6" w:space="0" w:color="000000"/>
            </w:tcBorders>
            <w:vAlign w:val="top"/>
          </w:tcPr>
          <w:p>
            <w:pPr>
              <w:pStyle w:val="TableText"/>
              <w:spacing w:before="77" w:line="218" w:lineRule="auto"/>
              <w:ind w:left="217"/>
              <w:rPr>
                <w:sz w:val="16"/>
                <w:szCs w:val="16"/>
              </w:rPr>
            </w:pPr>
            <w:r>
              <w:rPr>
                <w:color w:val="1F497D"/>
                <w:spacing w:val="-1"/>
                <w:sz w:val="16"/>
                <w:szCs w:val="16"/>
              </w:rPr>
              <w:t>光线传媒</w:t>
            </w:r>
          </w:p>
        </w:tc>
        <w:tc>
          <w:tcPr>
            <w:tcW w:w="964" w:type="dxa"/>
            <w:tcBorders>
              <w:top w:val="single" w:sz="6" w:space="0" w:color="000000"/>
            </w:tcBorders>
            <w:vAlign w:val="top"/>
          </w:tcPr>
          <w:p>
            <w:pPr>
              <w:spacing w:before="99" w:line="199" w:lineRule="auto"/>
              <w:ind w:left="118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300251.SZ</w:t>
            </w:r>
          </w:p>
        </w:tc>
        <w:tc>
          <w:tcPr>
            <w:tcW w:w="610" w:type="dxa"/>
            <w:tcBorders>
              <w:top w:val="single" w:sz="6" w:space="0" w:color="000000"/>
            </w:tcBorders>
            <w:vAlign w:val="top"/>
          </w:tcPr>
          <w:p>
            <w:pPr>
              <w:pStyle w:val="TableText"/>
              <w:spacing w:before="77" w:line="218" w:lineRule="auto"/>
              <w:ind w:left="73"/>
              <w:rPr>
                <w:sz w:val="16"/>
                <w:szCs w:val="16"/>
              </w:rPr>
            </w:pPr>
            <w:r>
              <w:rPr>
                <w:color w:val="1F497D"/>
                <w:sz w:val="16"/>
                <w:szCs w:val="16"/>
              </w:rPr>
              <w:t>人民币</w:t>
            </w:r>
          </w:p>
        </w:tc>
        <w:tc>
          <w:tcPr>
            <w:tcW w:w="635" w:type="dxa"/>
            <w:tcBorders>
              <w:top w:val="single" w:sz="6" w:space="0" w:color="000000"/>
            </w:tcBorders>
            <w:vAlign w:val="top"/>
          </w:tcPr>
          <w:p>
            <w:pPr>
              <w:spacing w:before="100" w:line="197" w:lineRule="auto"/>
              <w:ind w:left="176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8.22</w:t>
            </w:r>
          </w:p>
        </w:tc>
        <w:tc>
          <w:tcPr>
            <w:tcW w:w="954" w:type="dxa"/>
            <w:tcBorders>
              <w:top w:val="single" w:sz="6" w:space="0" w:color="000000"/>
            </w:tcBorders>
            <w:vAlign w:val="top"/>
          </w:tcPr>
          <w:p>
            <w:pPr>
              <w:spacing w:before="100" w:line="197" w:lineRule="auto"/>
              <w:ind w:left="7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2023/10/29</w:t>
            </w:r>
          </w:p>
        </w:tc>
        <w:tc>
          <w:tcPr>
            <w:tcW w:w="517" w:type="dxa"/>
            <w:tcBorders>
              <w:top w:val="single" w:sz="6" w:space="0" w:color="000000"/>
            </w:tcBorders>
            <w:vAlign w:val="top"/>
          </w:tcPr>
          <w:p>
            <w:pPr>
              <w:pStyle w:val="TableText"/>
              <w:spacing w:before="77" w:line="226" w:lineRule="auto"/>
              <w:ind w:left="104"/>
              <w:rPr>
                <w:sz w:val="16"/>
                <w:szCs w:val="16"/>
              </w:rPr>
            </w:pPr>
            <w:r>
              <w:rPr>
                <w:color w:val="1F497D"/>
                <w:spacing w:val="-4"/>
                <w:sz w:val="16"/>
                <w:szCs w:val="16"/>
              </w:rPr>
              <w:t>买入</w:t>
            </w:r>
          </w:p>
        </w:tc>
        <w:tc>
          <w:tcPr>
            <w:tcW w:w="835" w:type="dxa"/>
            <w:tcBorders>
              <w:top w:val="single" w:sz="6" w:space="0" w:color="000000"/>
            </w:tcBorders>
            <w:vAlign w:val="top"/>
          </w:tcPr>
          <w:p>
            <w:pPr>
              <w:spacing w:before="100" w:line="197" w:lineRule="auto"/>
              <w:ind w:left="251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6"/>
                <w:sz w:val="16"/>
                <w:szCs w:val="16"/>
              </w:rPr>
              <w:t>11.10</w:t>
            </w:r>
          </w:p>
        </w:tc>
        <w:tc>
          <w:tcPr>
            <w:tcW w:w="622" w:type="dxa"/>
            <w:tcBorders>
              <w:top w:val="single" w:sz="6" w:space="0" w:color="000000"/>
            </w:tcBorders>
            <w:vAlign w:val="top"/>
          </w:tcPr>
          <w:p>
            <w:pPr>
              <w:spacing w:before="100" w:line="197" w:lineRule="auto"/>
              <w:ind w:left="171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0.21</w:t>
            </w:r>
          </w:p>
        </w:tc>
        <w:tc>
          <w:tcPr>
            <w:tcW w:w="630" w:type="dxa"/>
            <w:tcBorders>
              <w:top w:val="single" w:sz="6" w:space="0" w:color="000000"/>
            </w:tcBorders>
            <w:vAlign w:val="top"/>
          </w:tcPr>
          <w:p>
            <w:pPr>
              <w:spacing w:before="100" w:line="197" w:lineRule="auto"/>
              <w:ind w:left="159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0.37</w:t>
            </w:r>
          </w:p>
        </w:tc>
        <w:tc>
          <w:tcPr>
            <w:tcW w:w="679" w:type="dxa"/>
            <w:tcBorders>
              <w:top w:val="single" w:sz="6" w:space="0" w:color="000000"/>
            </w:tcBorders>
            <w:vAlign w:val="top"/>
          </w:tcPr>
          <w:p>
            <w:pPr>
              <w:spacing w:before="100" w:line="197" w:lineRule="auto"/>
              <w:ind w:left="133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39.14</w:t>
            </w:r>
          </w:p>
        </w:tc>
        <w:tc>
          <w:tcPr>
            <w:tcW w:w="708" w:type="dxa"/>
            <w:tcBorders>
              <w:top w:val="single" w:sz="6" w:space="0" w:color="000000"/>
            </w:tcBorders>
            <w:vAlign w:val="top"/>
          </w:tcPr>
          <w:p>
            <w:pPr>
              <w:spacing w:before="101" w:line="197" w:lineRule="auto"/>
              <w:ind w:left="16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22.22</w:t>
            </w:r>
          </w:p>
        </w:tc>
        <w:tc>
          <w:tcPr>
            <w:tcW w:w="708" w:type="dxa"/>
            <w:tcBorders>
              <w:top w:val="single" w:sz="6" w:space="0" w:color="000000"/>
            </w:tcBorders>
            <w:vAlign w:val="top"/>
          </w:tcPr>
          <w:p>
            <w:pPr>
              <w:spacing w:before="100" w:line="197" w:lineRule="auto"/>
              <w:ind w:left="16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32.97</w:t>
            </w:r>
          </w:p>
        </w:tc>
        <w:tc>
          <w:tcPr>
            <w:tcW w:w="693" w:type="dxa"/>
            <w:tcBorders>
              <w:top w:val="single" w:sz="6" w:space="0" w:color="000000"/>
            </w:tcBorders>
            <w:vAlign w:val="top"/>
          </w:tcPr>
          <w:p>
            <w:pPr>
              <w:spacing w:before="100" w:line="197" w:lineRule="auto"/>
              <w:ind w:left="174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17.29</w:t>
            </w:r>
          </w:p>
        </w:tc>
        <w:tc>
          <w:tcPr>
            <w:tcW w:w="665" w:type="dxa"/>
            <w:tcBorders>
              <w:top w:val="single" w:sz="6" w:space="0" w:color="000000"/>
            </w:tcBorders>
            <w:vAlign w:val="top"/>
          </w:tcPr>
          <w:p>
            <w:pPr>
              <w:spacing w:before="100" w:line="197" w:lineRule="auto"/>
              <w:ind w:left="191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7.00</w:t>
            </w:r>
          </w:p>
        </w:tc>
        <w:tc>
          <w:tcPr>
            <w:tcW w:w="661" w:type="dxa"/>
            <w:tcBorders>
              <w:top w:val="single" w:sz="6" w:space="0" w:color="000000"/>
            </w:tcBorders>
            <w:vAlign w:val="top"/>
          </w:tcPr>
          <w:p>
            <w:pPr>
              <w:spacing w:before="100" w:line="197" w:lineRule="auto"/>
              <w:ind w:left="153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6"/>
                <w:sz w:val="16"/>
                <w:szCs w:val="16"/>
              </w:rPr>
              <w:t>11.10</w:t>
            </w:r>
          </w:p>
        </w:tc>
      </w:tr>
      <w:tr>
        <w:tblPrEx>
          <w:tblW w:w="10917" w:type="dxa"/>
          <w:tblInd w:w="0" w:type="dxa"/>
          <w:tblLayout w:type="fixed"/>
        </w:tblPrEx>
        <w:trPr>
          <w:trHeight w:val="328"/>
        </w:trPr>
        <w:tc>
          <w:tcPr>
            <w:tcW w:w="1036" w:type="dxa"/>
            <w:vAlign w:val="top"/>
          </w:tcPr>
          <w:p>
            <w:pPr>
              <w:pStyle w:val="TableText"/>
              <w:spacing w:before="84" w:line="216" w:lineRule="auto"/>
              <w:ind w:left="208"/>
              <w:rPr>
                <w:sz w:val="16"/>
                <w:szCs w:val="16"/>
              </w:rPr>
            </w:pPr>
            <w:r>
              <w:rPr>
                <w:color w:val="1F497D"/>
                <w:sz w:val="16"/>
                <w:szCs w:val="16"/>
              </w:rPr>
              <w:t>横店影视</w:t>
            </w:r>
          </w:p>
        </w:tc>
        <w:tc>
          <w:tcPr>
            <w:tcW w:w="964" w:type="dxa"/>
            <w:vAlign w:val="top"/>
          </w:tcPr>
          <w:p>
            <w:pPr>
              <w:spacing w:before="105" w:line="199" w:lineRule="auto"/>
              <w:ind w:left="108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603103.SH</w:t>
            </w:r>
          </w:p>
        </w:tc>
        <w:tc>
          <w:tcPr>
            <w:tcW w:w="610" w:type="dxa"/>
            <w:vAlign w:val="top"/>
          </w:tcPr>
          <w:p>
            <w:pPr>
              <w:pStyle w:val="TableText"/>
              <w:spacing w:before="83" w:line="218" w:lineRule="auto"/>
              <w:ind w:left="73"/>
              <w:rPr>
                <w:sz w:val="16"/>
                <w:szCs w:val="16"/>
              </w:rPr>
            </w:pPr>
            <w:r>
              <w:rPr>
                <w:color w:val="1F497D"/>
                <w:sz w:val="16"/>
                <w:szCs w:val="16"/>
              </w:rPr>
              <w:t>人民币</w:t>
            </w:r>
          </w:p>
        </w:tc>
        <w:tc>
          <w:tcPr>
            <w:tcW w:w="635" w:type="dxa"/>
            <w:vAlign w:val="top"/>
          </w:tcPr>
          <w:p>
            <w:pPr>
              <w:spacing w:before="107" w:line="197" w:lineRule="auto"/>
              <w:ind w:left="141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19.59</w:t>
            </w:r>
          </w:p>
        </w:tc>
        <w:tc>
          <w:tcPr>
            <w:tcW w:w="954" w:type="dxa"/>
            <w:vAlign w:val="top"/>
          </w:tcPr>
          <w:p>
            <w:pPr>
              <w:spacing w:before="107" w:line="197" w:lineRule="auto"/>
              <w:ind w:left="7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2023/10/20</w:t>
            </w:r>
          </w:p>
        </w:tc>
        <w:tc>
          <w:tcPr>
            <w:tcW w:w="517" w:type="dxa"/>
            <w:vAlign w:val="top"/>
          </w:tcPr>
          <w:p>
            <w:pPr>
              <w:pStyle w:val="TableText"/>
              <w:spacing w:before="84" w:line="226" w:lineRule="auto"/>
              <w:ind w:left="104"/>
              <w:rPr>
                <w:sz w:val="16"/>
                <w:szCs w:val="16"/>
              </w:rPr>
            </w:pPr>
            <w:r>
              <w:rPr>
                <w:color w:val="1F497D"/>
                <w:spacing w:val="-4"/>
                <w:sz w:val="16"/>
                <w:szCs w:val="16"/>
              </w:rPr>
              <w:t>买入</w:t>
            </w:r>
          </w:p>
        </w:tc>
        <w:tc>
          <w:tcPr>
            <w:tcW w:w="835" w:type="dxa"/>
            <w:vAlign w:val="top"/>
          </w:tcPr>
          <w:p>
            <w:pPr>
              <w:spacing w:before="107" w:line="197" w:lineRule="auto"/>
              <w:ind w:left="231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20.51</w:t>
            </w:r>
          </w:p>
        </w:tc>
        <w:tc>
          <w:tcPr>
            <w:tcW w:w="622" w:type="dxa"/>
            <w:vAlign w:val="top"/>
          </w:tcPr>
          <w:p>
            <w:pPr>
              <w:spacing w:before="107" w:line="197" w:lineRule="auto"/>
              <w:ind w:left="171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0.38</w:t>
            </w:r>
          </w:p>
        </w:tc>
        <w:tc>
          <w:tcPr>
            <w:tcW w:w="630" w:type="dxa"/>
            <w:vAlign w:val="top"/>
          </w:tcPr>
          <w:p>
            <w:pPr>
              <w:spacing w:before="107" w:line="197" w:lineRule="auto"/>
              <w:ind w:left="159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0.59</w:t>
            </w:r>
          </w:p>
        </w:tc>
        <w:tc>
          <w:tcPr>
            <w:tcW w:w="679" w:type="dxa"/>
            <w:vAlign w:val="top"/>
          </w:tcPr>
          <w:p>
            <w:pPr>
              <w:spacing w:before="107" w:line="197" w:lineRule="auto"/>
              <w:ind w:left="133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51.55</w:t>
            </w:r>
          </w:p>
        </w:tc>
        <w:tc>
          <w:tcPr>
            <w:tcW w:w="708" w:type="dxa"/>
            <w:vAlign w:val="top"/>
          </w:tcPr>
          <w:p>
            <w:pPr>
              <w:spacing w:before="107" w:line="197" w:lineRule="auto"/>
              <w:ind w:left="16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33.20</w:t>
            </w:r>
          </w:p>
        </w:tc>
        <w:tc>
          <w:tcPr>
            <w:tcW w:w="708" w:type="dxa"/>
            <w:vAlign w:val="top"/>
          </w:tcPr>
          <w:p>
            <w:pPr>
              <w:spacing w:before="107" w:line="197" w:lineRule="auto"/>
              <w:ind w:left="173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12.27</w:t>
            </w:r>
          </w:p>
        </w:tc>
        <w:tc>
          <w:tcPr>
            <w:tcW w:w="693" w:type="dxa"/>
            <w:vAlign w:val="top"/>
          </w:tcPr>
          <w:p>
            <w:pPr>
              <w:spacing w:before="107" w:line="197" w:lineRule="auto"/>
              <w:ind w:left="206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9.81</w:t>
            </w:r>
          </w:p>
        </w:tc>
        <w:tc>
          <w:tcPr>
            <w:tcW w:w="665" w:type="dxa"/>
            <w:vAlign w:val="top"/>
          </w:tcPr>
          <w:p>
            <w:pPr>
              <w:spacing w:before="107" w:line="197" w:lineRule="auto"/>
              <w:ind w:left="15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17.00</w:t>
            </w:r>
          </w:p>
        </w:tc>
        <w:tc>
          <w:tcPr>
            <w:tcW w:w="661" w:type="dxa"/>
            <w:vAlign w:val="top"/>
          </w:tcPr>
          <w:p>
            <w:pPr>
              <w:spacing w:before="107" w:line="197" w:lineRule="auto"/>
              <w:ind w:left="133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20.80</w:t>
            </w:r>
          </w:p>
        </w:tc>
      </w:tr>
      <w:tr>
        <w:tblPrEx>
          <w:tblW w:w="10917" w:type="dxa"/>
          <w:tblInd w:w="0" w:type="dxa"/>
          <w:tblLayout w:type="fixed"/>
        </w:tblPrEx>
        <w:trPr>
          <w:trHeight w:val="323"/>
        </w:trPr>
        <w:tc>
          <w:tcPr>
            <w:tcW w:w="1036" w:type="dxa"/>
            <w:vAlign w:val="top"/>
          </w:tcPr>
          <w:p>
            <w:pPr>
              <w:pStyle w:val="TableText"/>
              <w:spacing w:before="82" w:line="218" w:lineRule="auto"/>
              <w:ind w:left="220"/>
              <w:rPr>
                <w:sz w:val="16"/>
                <w:szCs w:val="16"/>
              </w:rPr>
            </w:pPr>
            <w:r>
              <w:rPr>
                <w:color w:val="1F497D"/>
                <w:spacing w:val="-2"/>
                <w:sz w:val="16"/>
                <w:szCs w:val="16"/>
              </w:rPr>
              <w:t>芒果超媒</w:t>
            </w:r>
          </w:p>
        </w:tc>
        <w:tc>
          <w:tcPr>
            <w:tcW w:w="964" w:type="dxa"/>
            <w:vAlign w:val="top"/>
          </w:tcPr>
          <w:p>
            <w:pPr>
              <w:spacing w:before="104" w:line="199" w:lineRule="auto"/>
              <w:ind w:left="118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300413.SZ</w:t>
            </w:r>
          </w:p>
        </w:tc>
        <w:tc>
          <w:tcPr>
            <w:tcW w:w="610" w:type="dxa"/>
            <w:vAlign w:val="top"/>
          </w:tcPr>
          <w:p>
            <w:pPr>
              <w:pStyle w:val="TableText"/>
              <w:spacing w:before="82" w:line="218" w:lineRule="auto"/>
              <w:ind w:left="73"/>
              <w:rPr>
                <w:sz w:val="16"/>
                <w:szCs w:val="16"/>
              </w:rPr>
            </w:pPr>
            <w:r>
              <w:rPr>
                <w:color w:val="1F497D"/>
                <w:sz w:val="16"/>
                <w:szCs w:val="16"/>
              </w:rPr>
              <w:t>人民币</w:t>
            </w:r>
          </w:p>
        </w:tc>
        <w:tc>
          <w:tcPr>
            <w:tcW w:w="635" w:type="dxa"/>
            <w:vAlign w:val="top"/>
          </w:tcPr>
          <w:p>
            <w:pPr>
              <w:spacing w:before="105" w:line="197" w:lineRule="auto"/>
              <w:ind w:left="128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27.71</w:t>
            </w:r>
          </w:p>
        </w:tc>
        <w:tc>
          <w:tcPr>
            <w:tcW w:w="954" w:type="dxa"/>
            <w:vAlign w:val="top"/>
          </w:tcPr>
          <w:p>
            <w:pPr>
              <w:spacing w:before="105" w:line="197" w:lineRule="auto"/>
              <w:ind w:left="7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2023/10/26</w:t>
            </w:r>
          </w:p>
        </w:tc>
        <w:tc>
          <w:tcPr>
            <w:tcW w:w="517" w:type="dxa"/>
            <w:vAlign w:val="top"/>
          </w:tcPr>
          <w:p>
            <w:pPr>
              <w:pStyle w:val="TableText"/>
              <w:spacing w:before="82" w:line="226" w:lineRule="auto"/>
              <w:ind w:left="104"/>
              <w:rPr>
                <w:sz w:val="16"/>
                <w:szCs w:val="16"/>
              </w:rPr>
            </w:pPr>
            <w:r>
              <w:rPr>
                <w:color w:val="1F497D"/>
                <w:spacing w:val="-4"/>
                <w:sz w:val="16"/>
                <w:szCs w:val="16"/>
              </w:rPr>
              <w:t>买入</w:t>
            </w:r>
          </w:p>
        </w:tc>
        <w:tc>
          <w:tcPr>
            <w:tcW w:w="835" w:type="dxa"/>
            <w:vAlign w:val="top"/>
          </w:tcPr>
          <w:p>
            <w:pPr>
              <w:spacing w:before="105" w:line="197" w:lineRule="auto"/>
              <w:ind w:left="233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36.47</w:t>
            </w:r>
          </w:p>
        </w:tc>
        <w:tc>
          <w:tcPr>
            <w:tcW w:w="622" w:type="dxa"/>
            <w:vAlign w:val="top"/>
          </w:tcPr>
          <w:p>
            <w:pPr>
              <w:spacing w:before="105" w:line="197" w:lineRule="auto"/>
              <w:ind w:left="186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5"/>
                <w:sz w:val="16"/>
                <w:szCs w:val="16"/>
              </w:rPr>
              <w:t>1.11</w:t>
            </w:r>
          </w:p>
        </w:tc>
        <w:tc>
          <w:tcPr>
            <w:tcW w:w="630" w:type="dxa"/>
            <w:vAlign w:val="top"/>
          </w:tcPr>
          <w:p>
            <w:pPr>
              <w:spacing w:before="105" w:line="197" w:lineRule="auto"/>
              <w:ind w:left="169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5"/>
                <w:sz w:val="16"/>
                <w:szCs w:val="16"/>
              </w:rPr>
              <w:t>1.38</w:t>
            </w:r>
          </w:p>
        </w:tc>
        <w:tc>
          <w:tcPr>
            <w:tcW w:w="679" w:type="dxa"/>
            <w:vAlign w:val="top"/>
          </w:tcPr>
          <w:p>
            <w:pPr>
              <w:spacing w:before="105" w:line="197" w:lineRule="auto"/>
              <w:ind w:left="131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24.96</w:t>
            </w:r>
          </w:p>
        </w:tc>
        <w:tc>
          <w:tcPr>
            <w:tcW w:w="708" w:type="dxa"/>
            <w:vAlign w:val="top"/>
          </w:tcPr>
          <w:p>
            <w:pPr>
              <w:spacing w:before="105" w:line="197" w:lineRule="auto"/>
              <w:ind w:left="16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20.08</w:t>
            </w:r>
          </w:p>
        </w:tc>
        <w:tc>
          <w:tcPr>
            <w:tcW w:w="708" w:type="dxa"/>
            <w:vAlign w:val="top"/>
          </w:tcPr>
          <w:p>
            <w:pPr>
              <w:spacing w:before="105" w:line="197" w:lineRule="auto"/>
              <w:ind w:left="201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4.21</w:t>
            </w:r>
          </w:p>
        </w:tc>
        <w:tc>
          <w:tcPr>
            <w:tcW w:w="693" w:type="dxa"/>
            <w:vAlign w:val="top"/>
          </w:tcPr>
          <w:p>
            <w:pPr>
              <w:spacing w:before="105" w:line="197" w:lineRule="auto"/>
              <w:ind w:left="206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3.49</w:t>
            </w:r>
          </w:p>
        </w:tc>
        <w:tc>
          <w:tcPr>
            <w:tcW w:w="665" w:type="dxa"/>
            <w:vAlign w:val="top"/>
          </w:tcPr>
          <w:p>
            <w:pPr>
              <w:spacing w:before="105" w:line="197" w:lineRule="auto"/>
              <w:ind w:left="15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10.00</w:t>
            </w:r>
          </w:p>
        </w:tc>
        <w:tc>
          <w:tcPr>
            <w:tcW w:w="661" w:type="dxa"/>
            <w:vAlign w:val="top"/>
          </w:tcPr>
          <w:p>
            <w:pPr>
              <w:spacing w:before="105" w:line="197" w:lineRule="auto"/>
              <w:ind w:left="14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10.20</w:t>
            </w:r>
          </w:p>
        </w:tc>
      </w:tr>
      <w:tr>
        <w:tblPrEx>
          <w:tblW w:w="10917" w:type="dxa"/>
          <w:tblInd w:w="0" w:type="dxa"/>
          <w:tblLayout w:type="fixed"/>
        </w:tblPrEx>
        <w:trPr>
          <w:trHeight w:val="324"/>
        </w:trPr>
        <w:tc>
          <w:tcPr>
            <w:tcW w:w="1036" w:type="dxa"/>
            <w:vAlign w:val="top"/>
          </w:tcPr>
          <w:p>
            <w:pPr>
              <w:pStyle w:val="TableText"/>
              <w:spacing w:before="83" w:line="218" w:lineRule="auto"/>
              <w:ind w:left="212"/>
              <w:rPr>
                <w:sz w:val="16"/>
                <w:szCs w:val="16"/>
              </w:rPr>
            </w:pPr>
            <w:r>
              <w:rPr>
                <w:color w:val="1F497D"/>
                <w:spacing w:val="-1"/>
                <w:sz w:val="16"/>
                <w:szCs w:val="16"/>
              </w:rPr>
              <w:t>新媒股份</w:t>
            </w:r>
          </w:p>
        </w:tc>
        <w:tc>
          <w:tcPr>
            <w:tcW w:w="964" w:type="dxa"/>
            <w:vAlign w:val="top"/>
          </w:tcPr>
          <w:p>
            <w:pPr>
              <w:spacing w:before="105" w:line="199" w:lineRule="auto"/>
              <w:ind w:left="118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300770.SZ</w:t>
            </w:r>
          </w:p>
        </w:tc>
        <w:tc>
          <w:tcPr>
            <w:tcW w:w="610" w:type="dxa"/>
            <w:vAlign w:val="top"/>
          </w:tcPr>
          <w:p>
            <w:pPr>
              <w:pStyle w:val="TableText"/>
              <w:spacing w:before="83" w:line="218" w:lineRule="auto"/>
              <w:ind w:left="73"/>
              <w:rPr>
                <w:sz w:val="16"/>
                <w:szCs w:val="16"/>
              </w:rPr>
            </w:pPr>
            <w:r>
              <w:rPr>
                <w:color w:val="1F497D"/>
                <w:sz w:val="16"/>
                <w:szCs w:val="16"/>
              </w:rPr>
              <w:t>人民币</w:t>
            </w:r>
          </w:p>
        </w:tc>
        <w:tc>
          <w:tcPr>
            <w:tcW w:w="635" w:type="dxa"/>
            <w:vAlign w:val="top"/>
          </w:tcPr>
          <w:p>
            <w:pPr>
              <w:spacing w:before="106" w:line="197" w:lineRule="auto"/>
              <w:ind w:left="126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41.52</w:t>
            </w:r>
          </w:p>
        </w:tc>
        <w:tc>
          <w:tcPr>
            <w:tcW w:w="954" w:type="dxa"/>
            <w:vAlign w:val="top"/>
          </w:tcPr>
          <w:p>
            <w:pPr>
              <w:spacing w:before="106" w:line="197" w:lineRule="auto"/>
              <w:ind w:left="7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2023/10/29</w:t>
            </w:r>
          </w:p>
        </w:tc>
        <w:tc>
          <w:tcPr>
            <w:tcW w:w="517" w:type="dxa"/>
            <w:vAlign w:val="top"/>
          </w:tcPr>
          <w:p>
            <w:pPr>
              <w:pStyle w:val="TableText"/>
              <w:spacing w:before="83" w:line="226" w:lineRule="auto"/>
              <w:ind w:left="104"/>
              <w:rPr>
                <w:sz w:val="16"/>
                <w:szCs w:val="16"/>
              </w:rPr>
            </w:pPr>
            <w:r>
              <w:rPr>
                <w:color w:val="1F497D"/>
                <w:spacing w:val="-4"/>
                <w:sz w:val="16"/>
                <w:szCs w:val="16"/>
              </w:rPr>
              <w:t>买入</w:t>
            </w:r>
          </w:p>
        </w:tc>
        <w:tc>
          <w:tcPr>
            <w:tcW w:w="835" w:type="dxa"/>
            <w:vAlign w:val="top"/>
          </w:tcPr>
          <w:p>
            <w:pPr>
              <w:spacing w:before="106" w:line="197" w:lineRule="auto"/>
              <w:ind w:left="233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51.21</w:t>
            </w:r>
          </w:p>
        </w:tc>
        <w:tc>
          <w:tcPr>
            <w:tcW w:w="622" w:type="dxa"/>
            <w:vAlign w:val="top"/>
          </w:tcPr>
          <w:p>
            <w:pPr>
              <w:spacing w:before="106" w:line="197" w:lineRule="auto"/>
              <w:ind w:left="171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3.16</w:t>
            </w:r>
          </w:p>
        </w:tc>
        <w:tc>
          <w:tcPr>
            <w:tcW w:w="630" w:type="dxa"/>
            <w:vAlign w:val="top"/>
          </w:tcPr>
          <w:p>
            <w:pPr>
              <w:spacing w:before="106" w:line="197" w:lineRule="auto"/>
              <w:ind w:left="159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3.41</w:t>
            </w:r>
          </w:p>
        </w:tc>
        <w:tc>
          <w:tcPr>
            <w:tcW w:w="679" w:type="dxa"/>
            <w:vAlign w:val="top"/>
          </w:tcPr>
          <w:p>
            <w:pPr>
              <w:spacing w:before="106" w:line="197" w:lineRule="auto"/>
              <w:ind w:left="144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13.14</w:t>
            </w:r>
          </w:p>
        </w:tc>
        <w:tc>
          <w:tcPr>
            <w:tcW w:w="708" w:type="dxa"/>
            <w:vAlign w:val="top"/>
          </w:tcPr>
          <w:p>
            <w:pPr>
              <w:spacing w:before="106" w:line="197" w:lineRule="auto"/>
              <w:ind w:left="173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12.18</w:t>
            </w:r>
          </w:p>
        </w:tc>
        <w:tc>
          <w:tcPr>
            <w:tcW w:w="708" w:type="dxa"/>
            <w:vAlign w:val="top"/>
          </w:tcPr>
          <w:p>
            <w:pPr>
              <w:spacing w:before="106" w:line="197" w:lineRule="auto"/>
              <w:ind w:left="206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5.36</w:t>
            </w:r>
          </w:p>
        </w:tc>
        <w:tc>
          <w:tcPr>
            <w:tcW w:w="693" w:type="dxa"/>
            <w:vAlign w:val="top"/>
          </w:tcPr>
          <w:p>
            <w:pPr>
              <w:spacing w:before="106" w:line="197" w:lineRule="auto"/>
              <w:ind w:left="20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4.26</w:t>
            </w:r>
          </w:p>
        </w:tc>
        <w:tc>
          <w:tcPr>
            <w:tcW w:w="665" w:type="dxa"/>
            <w:vAlign w:val="top"/>
          </w:tcPr>
          <w:p>
            <w:pPr>
              <w:spacing w:before="106" w:line="197" w:lineRule="auto"/>
              <w:ind w:left="15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18.50</w:t>
            </w:r>
          </w:p>
        </w:tc>
        <w:tc>
          <w:tcPr>
            <w:tcW w:w="661" w:type="dxa"/>
            <w:vAlign w:val="top"/>
          </w:tcPr>
          <w:p>
            <w:pPr>
              <w:spacing w:before="106" w:line="197" w:lineRule="auto"/>
              <w:ind w:left="14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17.50</w:t>
            </w:r>
          </w:p>
        </w:tc>
      </w:tr>
      <w:tr>
        <w:tblPrEx>
          <w:tblW w:w="10917" w:type="dxa"/>
          <w:tblInd w:w="0" w:type="dxa"/>
          <w:tblLayout w:type="fixed"/>
        </w:tblPrEx>
        <w:trPr>
          <w:trHeight w:val="326"/>
        </w:trPr>
        <w:tc>
          <w:tcPr>
            <w:tcW w:w="1036" w:type="dxa"/>
            <w:vAlign w:val="top"/>
          </w:tcPr>
          <w:p>
            <w:pPr>
              <w:pStyle w:val="TableText"/>
              <w:spacing w:before="86" w:line="225" w:lineRule="auto"/>
              <w:ind w:left="213"/>
              <w:rPr>
                <w:sz w:val="16"/>
                <w:szCs w:val="16"/>
              </w:rPr>
            </w:pPr>
            <w:r>
              <w:rPr>
                <w:color w:val="1F497D"/>
                <w:spacing w:val="-1"/>
                <w:sz w:val="16"/>
                <w:szCs w:val="16"/>
              </w:rPr>
              <w:t>蓝色光标</w:t>
            </w:r>
          </w:p>
        </w:tc>
        <w:tc>
          <w:tcPr>
            <w:tcW w:w="964" w:type="dxa"/>
            <w:vAlign w:val="top"/>
          </w:tcPr>
          <w:p>
            <w:pPr>
              <w:spacing w:before="107" w:line="199" w:lineRule="auto"/>
              <w:ind w:left="118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300058.SZ</w:t>
            </w:r>
          </w:p>
        </w:tc>
        <w:tc>
          <w:tcPr>
            <w:tcW w:w="610" w:type="dxa"/>
            <w:vAlign w:val="top"/>
          </w:tcPr>
          <w:p>
            <w:pPr>
              <w:pStyle w:val="TableText"/>
              <w:spacing w:before="85" w:line="218" w:lineRule="auto"/>
              <w:ind w:left="73"/>
              <w:rPr>
                <w:sz w:val="16"/>
                <w:szCs w:val="16"/>
              </w:rPr>
            </w:pPr>
            <w:r>
              <w:rPr>
                <w:color w:val="1F497D"/>
                <w:sz w:val="16"/>
                <w:szCs w:val="16"/>
              </w:rPr>
              <w:t>人民币</w:t>
            </w:r>
          </w:p>
        </w:tc>
        <w:tc>
          <w:tcPr>
            <w:tcW w:w="635" w:type="dxa"/>
            <w:vAlign w:val="top"/>
          </w:tcPr>
          <w:p>
            <w:pPr>
              <w:spacing w:before="109" w:line="197" w:lineRule="auto"/>
              <w:ind w:left="176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8.12</w:t>
            </w:r>
          </w:p>
        </w:tc>
        <w:tc>
          <w:tcPr>
            <w:tcW w:w="954" w:type="dxa"/>
            <w:vAlign w:val="top"/>
          </w:tcPr>
          <w:p>
            <w:pPr>
              <w:spacing w:before="109" w:line="197" w:lineRule="auto"/>
              <w:ind w:left="7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2023/10/29</w:t>
            </w:r>
          </w:p>
        </w:tc>
        <w:tc>
          <w:tcPr>
            <w:tcW w:w="517" w:type="dxa"/>
            <w:vAlign w:val="top"/>
          </w:tcPr>
          <w:p>
            <w:pPr>
              <w:pStyle w:val="TableText"/>
              <w:spacing w:before="86" w:line="226" w:lineRule="auto"/>
              <w:ind w:left="104"/>
              <w:rPr>
                <w:sz w:val="16"/>
                <w:szCs w:val="16"/>
              </w:rPr>
            </w:pPr>
            <w:r>
              <w:rPr>
                <w:color w:val="1F497D"/>
                <w:spacing w:val="-4"/>
                <w:sz w:val="16"/>
                <w:szCs w:val="16"/>
              </w:rPr>
              <w:t>买入</w:t>
            </w:r>
          </w:p>
        </w:tc>
        <w:tc>
          <w:tcPr>
            <w:tcW w:w="835" w:type="dxa"/>
            <w:vAlign w:val="top"/>
          </w:tcPr>
          <w:p>
            <w:pPr>
              <w:spacing w:before="109" w:line="197" w:lineRule="auto"/>
              <w:ind w:left="278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8.34</w:t>
            </w:r>
          </w:p>
        </w:tc>
        <w:tc>
          <w:tcPr>
            <w:tcW w:w="622" w:type="dxa"/>
            <w:vAlign w:val="top"/>
          </w:tcPr>
          <w:p>
            <w:pPr>
              <w:spacing w:before="109" w:line="197" w:lineRule="auto"/>
              <w:ind w:left="171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0.14</w:t>
            </w:r>
          </w:p>
        </w:tc>
        <w:tc>
          <w:tcPr>
            <w:tcW w:w="630" w:type="dxa"/>
            <w:vAlign w:val="top"/>
          </w:tcPr>
          <w:p>
            <w:pPr>
              <w:spacing w:before="109" w:line="197" w:lineRule="auto"/>
              <w:ind w:left="159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0.28</w:t>
            </w:r>
          </w:p>
        </w:tc>
        <w:tc>
          <w:tcPr>
            <w:tcW w:w="679" w:type="dxa"/>
            <w:vAlign w:val="top"/>
          </w:tcPr>
          <w:p>
            <w:pPr>
              <w:spacing w:before="109" w:line="197" w:lineRule="auto"/>
              <w:ind w:left="133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58.00</w:t>
            </w:r>
          </w:p>
        </w:tc>
        <w:tc>
          <w:tcPr>
            <w:tcW w:w="708" w:type="dxa"/>
            <w:vAlign w:val="top"/>
          </w:tcPr>
          <w:p>
            <w:pPr>
              <w:spacing w:before="109" w:line="197" w:lineRule="auto"/>
              <w:ind w:left="16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29.00</w:t>
            </w:r>
          </w:p>
        </w:tc>
        <w:tc>
          <w:tcPr>
            <w:tcW w:w="708" w:type="dxa"/>
            <w:vAlign w:val="top"/>
          </w:tcPr>
          <w:p>
            <w:pPr>
              <w:spacing w:before="109" w:line="197" w:lineRule="auto"/>
              <w:ind w:left="16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20.49</w:t>
            </w:r>
          </w:p>
        </w:tc>
        <w:tc>
          <w:tcPr>
            <w:tcW w:w="693" w:type="dxa"/>
            <w:vAlign w:val="top"/>
          </w:tcPr>
          <w:p>
            <w:pPr>
              <w:spacing w:before="109" w:line="197" w:lineRule="auto"/>
              <w:ind w:left="174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13.45</w:t>
            </w:r>
          </w:p>
        </w:tc>
        <w:tc>
          <w:tcPr>
            <w:tcW w:w="665" w:type="dxa"/>
            <w:vAlign w:val="top"/>
          </w:tcPr>
          <w:p>
            <w:pPr>
              <w:spacing w:before="109" w:line="197" w:lineRule="auto"/>
              <w:ind w:left="19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8.20</w:t>
            </w:r>
          </w:p>
        </w:tc>
        <w:tc>
          <w:tcPr>
            <w:tcW w:w="661" w:type="dxa"/>
            <w:vAlign w:val="top"/>
          </w:tcPr>
          <w:p>
            <w:pPr>
              <w:spacing w:before="109" w:line="197" w:lineRule="auto"/>
              <w:ind w:left="18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9.70</w:t>
            </w:r>
          </w:p>
        </w:tc>
      </w:tr>
      <w:tr>
        <w:tblPrEx>
          <w:tblW w:w="10917" w:type="dxa"/>
          <w:tblInd w:w="0" w:type="dxa"/>
          <w:tblLayout w:type="fixed"/>
        </w:tblPrEx>
        <w:trPr>
          <w:trHeight w:val="328"/>
        </w:trPr>
        <w:tc>
          <w:tcPr>
            <w:tcW w:w="1036" w:type="dxa"/>
            <w:vAlign w:val="top"/>
          </w:tcPr>
          <w:p>
            <w:pPr>
              <w:pStyle w:val="TableText"/>
              <w:spacing w:before="86" w:line="216" w:lineRule="auto"/>
              <w:ind w:left="220"/>
              <w:rPr>
                <w:sz w:val="16"/>
                <w:szCs w:val="16"/>
              </w:rPr>
            </w:pPr>
            <w:r>
              <w:rPr>
                <w:color w:val="1F497D"/>
                <w:spacing w:val="-2"/>
                <w:sz w:val="16"/>
                <w:szCs w:val="16"/>
              </w:rPr>
              <w:t>完美世界</w:t>
            </w:r>
          </w:p>
        </w:tc>
        <w:tc>
          <w:tcPr>
            <w:tcW w:w="964" w:type="dxa"/>
            <w:vAlign w:val="top"/>
          </w:tcPr>
          <w:p>
            <w:pPr>
              <w:spacing w:before="107" w:line="199" w:lineRule="auto"/>
              <w:ind w:left="118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002624.SZ</w:t>
            </w:r>
          </w:p>
        </w:tc>
        <w:tc>
          <w:tcPr>
            <w:tcW w:w="610" w:type="dxa"/>
            <w:vAlign w:val="top"/>
          </w:tcPr>
          <w:p>
            <w:pPr>
              <w:pStyle w:val="TableText"/>
              <w:spacing w:before="85" w:line="218" w:lineRule="auto"/>
              <w:ind w:left="73"/>
              <w:rPr>
                <w:sz w:val="16"/>
                <w:szCs w:val="16"/>
              </w:rPr>
            </w:pPr>
            <w:r>
              <w:rPr>
                <w:color w:val="1F497D"/>
                <w:sz w:val="16"/>
                <w:szCs w:val="16"/>
              </w:rPr>
              <w:t>人民币</w:t>
            </w:r>
          </w:p>
        </w:tc>
        <w:tc>
          <w:tcPr>
            <w:tcW w:w="635" w:type="dxa"/>
            <w:vAlign w:val="top"/>
          </w:tcPr>
          <w:p>
            <w:pPr>
              <w:spacing w:before="109" w:line="197" w:lineRule="auto"/>
              <w:ind w:left="141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13.08</w:t>
            </w:r>
          </w:p>
        </w:tc>
        <w:tc>
          <w:tcPr>
            <w:tcW w:w="954" w:type="dxa"/>
            <w:vAlign w:val="top"/>
          </w:tcPr>
          <w:p>
            <w:pPr>
              <w:spacing w:before="109" w:line="197" w:lineRule="auto"/>
              <w:ind w:left="7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2023/10/30</w:t>
            </w:r>
          </w:p>
        </w:tc>
        <w:tc>
          <w:tcPr>
            <w:tcW w:w="517" w:type="dxa"/>
            <w:vAlign w:val="top"/>
          </w:tcPr>
          <w:p>
            <w:pPr>
              <w:pStyle w:val="TableText"/>
              <w:spacing w:before="86" w:line="226" w:lineRule="auto"/>
              <w:ind w:left="104"/>
              <w:rPr>
                <w:sz w:val="16"/>
                <w:szCs w:val="16"/>
              </w:rPr>
            </w:pPr>
            <w:r>
              <w:rPr>
                <w:color w:val="1F497D"/>
                <w:spacing w:val="-4"/>
                <w:sz w:val="16"/>
                <w:szCs w:val="16"/>
              </w:rPr>
              <w:t>买入</w:t>
            </w:r>
          </w:p>
        </w:tc>
        <w:tc>
          <w:tcPr>
            <w:tcW w:w="835" w:type="dxa"/>
            <w:vAlign w:val="top"/>
          </w:tcPr>
          <w:p>
            <w:pPr>
              <w:spacing w:before="109" w:line="197" w:lineRule="auto"/>
              <w:ind w:left="244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18.61</w:t>
            </w:r>
          </w:p>
        </w:tc>
        <w:tc>
          <w:tcPr>
            <w:tcW w:w="622" w:type="dxa"/>
            <w:vAlign w:val="top"/>
          </w:tcPr>
          <w:p>
            <w:pPr>
              <w:spacing w:before="109" w:line="197" w:lineRule="auto"/>
              <w:ind w:left="171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0.45</w:t>
            </w:r>
          </w:p>
        </w:tc>
        <w:tc>
          <w:tcPr>
            <w:tcW w:w="630" w:type="dxa"/>
            <w:vAlign w:val="top"/>
          </w:tcPr>
          <w:p>
            <w:pPr>
              <w:spacing w:before="109" w:line="197" w:lineRule="auto"/>
              <w:ind w:left="159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0.85</w:t>
            </w:r>
          </w:p>
        </w:tc>
        <w:tc>
          <w:tcPr>
            <w:tcW w:w="679" w:type="dxa"/>
            <w:vAlign w:val="top"/>
          </w:tcPr>
          <w:p>
            <w:pPr>
              <w:spacing w:before="109" w:line="197" w:lineRule="auto"/>
              <w:ind w:left="131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29.07</w:t>
            </w:r>
          </w:p>
        </w:tc>
        <w:tc>
          <w:tcPr>
            <w:tcW w:w="708" w:type="dxa"/>
            <w:vAlign w:val="top"/>
          </w:tcPr>
          <w:p>
            <w:pPr>
              <w:spacing w:before="109" w:line="197" w:lineRule="auto"/>
              <w:ind w:left="173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15.39</w:t>
            </w:r>
          </w:p>
        </w:tc>
        <w:tc>
          <w:tcPr>
            <w:tcW w:w="708" w:type="dxa"/>
            <w:vAlign w:val="top"/>
          </w:tcPr>
          <w:p>
            <w:pPr>
              <w:spacing w:before="109" w:line="197" w:lineRule="auto"/>
              <w:ind w:left="173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16.66</w:t>
            </w:r>
          </w:p>
        </w:tc>
        <w:tc>
          <w:tcPr>
            <w:tcW w:w="693" w:type="dxa"/>
            <w:vAlign w:val="top"/>
          </w:tcPr>
          <w:p>
            <w:pPr>
              <w:spacing w:before="109" w:line="197" w:lineRule="auto"/>
              <w:ind w:left="174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10.41</w:t>
            </w:r>
          </w:p>
        </w:tc>
        <w:tc>
          <w:tcPr>
            <w:tcW w:w="665" w:type="dxa"/>
            <w:vAlign w:val="top"/>
          </w:tcPr>
          <w:p>
            <w:pPr>
              <w:spacing w:before="109" w:line="197" w:lineRule="auto"/>
              <w:ind w:left="19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9.40</w:t>
            </w:r>
          </w:p>
        </w:tc>
        <w:tc>
          <w:tcPr>
            <w:tcW w:w="661" w:type="dxa"/>
            <w:vAlign w:val="top"/>
          </w:tcPr>
          <w:p>
            <w:pPr>
              <w:spacing w:before="109" w:line="197" w:lineRule="auto"/>
              <w:ind w:left="14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15.00</w:t>
            </w:r>
          </w:p>
        </w:tc>
      </w:tr>
      <w:tr>
        <w:tblPrEx>
          <w:tblW w:w="10917" w:type="dxa"/>
          <w:tblInd w:w="0" w:type="dxa"/>
          <w:tblLayout w:type="fixed"/>
        </w:tblPrEx>
        <w:trPr>
          <w:trHeight w:val="326"/>
        </w:trPr>
        <w:tc>
          <w:tcPr>
            <w:tcW w:w="1036" w:type="dxa"/>
            <w:vAlign w:val="top"/>
          </w:tcPr>
          <w:p>
            <w:pPr>
              <w:pStyle w:val="TableText"/>
              <w:spacing w:before="84" w:line="221" w:lineRule="auto"/>
              <w:ind w:left="307"/>
              <w:rPr>
                <w:sz w:val="16"/>
                <w:szCs w:val="16"/>
              </w:rPr>
            </w:pPr>
            <w:r>
              <w:rPr>
                <w:color w:val="1F497D"/>
                <w:spacing w:val="-4"/>
                <w:sz w:val="16"/>
                <w:szCs w:val="16"/>
              </w:rPr>
              <w:t>吉比特</w:t>
            </w:r>
          </w:p>
        </w:tc>
        <w:tc>
          <w:tcPr>
            <w:tcW w:w="964" w:type="dxa"/>
            <w:vAlign w:val="top"/>
          </w:tcPr>
          <w:p>
            <w:pPr>
              <w:spacing w:before="106" w:line="199" w:lineRule="auto"/>
              <w:ind w:left="108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603444.SH</w:t>
            </w:r>
          </w:p>
        </w:tc>
        <w:tc>
          <w:tcPr>
            <w:tcW w:w="610" w:type="dxa"/>
            <w:vAlign w:val="top"/>
          </w:tcPr>
          <w:p>
            <w:pPr>
              <w:pStyle w:val="TableText"/>
              <w:spacing w:before="84" w:line="218" w:lineRule="auto"/>
              <w:ind w:left="73"/>
              <w:rPr>
                <w:sz w:val="16"/>
                <w:szCs w:val="16"/>
              </w:rPr>
            </w:pPr>
            <w:r>
              <w:rPr>
                <w:color w:val="1F497D"/>
                <w:sz w:val="16"/>
                <w:szCs w:val="16"/>
              </w:rPr>
              <w:t>人民币</w:t>
            </w:r>
          </w:p>
        </w:tc>
        <w:tc>
          <w:tcPr>
            <w:tcW w:w="635" w:type="dxa"/>
            <w:vAlign w:val="top"/>
          </w:tcPr>
          <w:p>
            <w:pPr>
              <w:spacing w:before="107" w:line="197" w:lineRule="auto"/>
              <w:ind w:left="8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261.00</w:t>
            </w:r>
          </w:p>
        </w:tc>
        <w:tc>
          <w:tcPr>
            <w:tcW w:w="954" w:type="dxa"/>
            <w:vAlign w:val="top"/>
          </w:tcPr>
          <w:p>
            <w:pPr>
              <w:spacing w:before="107" w:line="197" w:lineRule="auto"/>
              <w:ind w:left="7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2023/10/25</w:t>
            </w:r>
          </w:p>
        </w:tc>
        <w:tc>
          <w:tcPr>
            <w:tcW w:w="517" w:type="dxa"/>
            <w:vAlign w:val="top"/>
          </w:tcPr>
          <w:p>
            <w:pPr>
              <w:pStyle w:val="TableText"/>
              <w:spacing w:before="84" w:line="226" w:lineRule="auto"/>
              <w:ind w:left="104"/>
              <w:rPr>
                <w:sz w:val="16"/>
                <w:szCs w:val="16"/>
              </w:rPr>
            </w:pPr>
            <w:r>
              <w:rPr>
                <w:color w:val="1F497D"/>
                <w:spacing w:val="-4"/>
                <w:sz w:val="16"/>
                <w:szCs w:val="16"/>
              </w:rPr>
              <w:t>买入</w:t>
            </w:r>
          </w:p>
        </w:tc>
        <w:tc>
          <w:tcPr>
            <w:tcW w:w="835" w:type="dxa"/>
            <w:vAlign w:val="top"/>
          </w:tcPr>
          <w:p>
            <w:pPr>
              <w:spacing w:before="107" w:line="197" w:lineRule="auto"/>
              <w:ind w:left="19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372.95</w:t>
            </w:r>
          </w:p>
        </w:tc>
        <w:tc>
          <w:tcPr>
            <w:tcW w:w="622" w:type="dxa"/>
            <w:vAlign w:val="top"/>
          </w:tcPr>
          <w:p>
            <w:pPr>
              <w:spacing w:before="107" w:line="197" w:lineRule="auto"/>
              <w:ind w:left="136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16.95</w:t>
            </w:r>
          </w:p>
        </w:tc>
        <w:tc>
          <w:tcPr>
            <w:tcW w:w="630" w:type="dxa"/>
            <w:vAlign w:val="top"/>
          </w:tcPr>
          <w:p>
            <w:pPr>
              <w:spacing w:before="107" w:line="197" w:lineRule="auto"/>
              <w:ind w:left="113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21.69</w:t>
            </w:r>
          </w:p>
        </w:tc>
        <w:tc>
          <w:tcPr>
            <w:tcW w:w="679" w:type="dxa"/>
            <w:vAlign w:val="top"/>
          </w:tcPr>
          <w:p>
            <w:pPr>
              <w:spacing w:before="107" w:line="197" w:lineRule="auto"/>
              <w:ind w:left="144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15.40</w:t>
            </w:r>
          </w:p>
        </w:tc>
        <w:tc>
          <w:tcPr>
            <w:tcW w:w="708" w:type="dxa"/>
            <w:vAlign w:val="top"/>
          </w:tcPr>
          <w:p>
            <w:pPr>
              <w:spacing w:before="107" w:line="197" w:lineRule="auto"/>
              <w:ind w:left="173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12.03</w:t>
            </w:r>
          </w:p>
        </w:tc>
        <w:tc>
          <w:tcPr>
            <w:tcW w:w="708" w:type="dxa"/>
            <w:vAlign w:val="top"/>
          </w:tcPr>
          <w:p>
            <w:pPr>
              <w:spacing w:before="107" w:line="197" w:lineRule="auto"/>
              <w:ind w:left="178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6"/>
                <w:sz w:val="16"/>
                <w:szCs w:val="16"/>
              </w:rPr>
              <w:t>11.57</w:t>
            </w:r>
          </w:p>
        </w:tc>
        <w:tc>
          <w:tcPr>
            <w:tcW w:w="693" w:type="dxa"/>
            <w:vAlign w:val="top"/>
          </w:tcPr>
          <w:p>
            <w:pPr>
              <w:spacing w:before="107" w:line="197" w:lineRule="auto"/>
              <w:ind w:left="206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8.36</w:t>
            </w:r>
          </w:p>
        </w:tc>
        <w:tc>
          <w:tcPr>
            <w:tcW w:w="665" w:type="dxa"/>
            <w:vAlign w:val="top"/>
          </w:tcPr>
          <w:p>
            <w:pPr>
              <w:spacing w:before="107" w:line="197" w:lineRule="auto"/>
              <w:ind w:left="14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23.50</w:t>
            </w:r>
          </w:p>
        </w:tc>
        <w:tc>
          <w:tcPr>
            <w:tcW w:w="661" w:type="dxa"/>
            <w:vAlign w:val="top"/>
          </w:tcPr>
          <w:p>
            <w:pPr>
              <w:spacing w:before="107" w:line="197" w:lineRule="auto"/>
              <w:ind w:left="133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27.90</w:t>
            </w:r>
          </w:p>
        </w:tc>
      </w:tr>
      <w:tr>
        <w:tblPrEx>
          <w:tblW w:w="10917" w:type="dxa"/>
          <w:tblInd w:w="0" w:type="dxa"/>
          <w:tblLayout w:type="fixed"/>
        </w:tblPrEx>
        <w:trPr>
          <w:trHeight w:val="326"/>
        </w:trPr>
        <w:tc>
          <w:tcPr>
            <w:tcW w:w="1036" w:type="dxa"/>
            <w:vAlign w:val="top"/>
          </w:tcPr>
          <w:p>
            <w:pPr>
              <w:pStyle w:val="TableText"/>
              <w:spacing w:before="85" w:line="232" w:lineRule="auto"/>
              <w:ind w:left="215"/>
              <w:rPr>
                <w:sz w:val="16"/>
                <w:szCs w:val="16"/>
              </w:rPr>
            </w:pPr>
            <w:r>
              <w:rPr>
                <w:color w:val="1F497D"/>
                <w:spacing w:val="-1"/>
                <w:sz w:val="16"/>
                <w:szCs w:val="16"/>
              </w:rPr>
              <w:t>三七互娱</w:t>
            </w:r>
          </w:p>
        </w:tc>
        <w:tc>
          <w:tcPr>
            <w:tcW w:w="964" w:type="dxa"/>
            <w:vAlign w:val="top"/>
          </w:tcPr>
          <w:p>
            <w:pPr>
              <w:spacing w:before="106" w:line="199" w:lineRule="auto"/>
              <w:ind w:left="118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002555.SZ</w:t>
            </w:r>
          </w:p>
        </w:tc>
        <w:tc>
          <w:tcPr>
            <w:tcW w:w="610" w:type="dxa"/>
            <w:vAlign w:val="top"/>
          </w:tcPr>
          <w:p>
            <w:pPr>
              <w:pStyle w:val="TableText"/>
              <w:spacing w:before="84" w:line="218" w:lineRule="auto"/>
              <w:ind w:left="73"/>
              <w:rPr>
                <w:sz w:val="16"/>
                <w:szCs w:val="16"/>
              </w:rPr>
            </w:pPr>
            <w:r>
              <w:rPr>
                <w:color w:val="1F497D"/>
                <w:sz w:val="16"/>
                <w:szCs w:val="16"/>
              </w:rPr>
              <w:t>人民币</w:t>
            </w:r>
          </w:p>
        </w:tc>
        <w:tc>
          <w:tcPr>
            <w:tcW w:w="635" w:type="dxa"/>
            <w:vAlign w:val="top"/>
          </w:tcPr>
          <w:p>
            <w:pPr>
              <w:spacing w:before="108" w:line="197" w:lineRule="auto"/>
              <w:ind w:left="128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22.53</w:t>
            </w:r>
          </w:p>
        </w:tc>
        <w:tc>
          <w:tcPr>
            <w:tcW w:w="954" w:type="dxa"/>
            <w:vAlign w:val="top"/>
          </w:tcPr>
          <w:p>
            <w:pPr>
              <w:spacing w:before="108" w:line="197" w:lineRule="auto"/>
              <w:ind w:left="7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2023/10/31</w:t>
            </w:r>
          </w:p>
        </w:tc>
        <w:tc>
          <w:tcPr>
            <w:tcW w:w="517" w:type="dxa"/>
            <w:vAlign w:val="top"/>
          </w:tcPr>
          <w:p>
            <w:pPr>
              <w:pStyle w:val="TableText"/>
              <w:spacing w:before="85" w:line="226" w:lineRule="auto"/>
              <w:ind w:left="104"/>
              <w:rPr>
                <w:sz w:val="16"/>
                <w:szCs w:val="16"/>
              </w:rPr>
            </w:pPr>
            <w:r>
              <w:rPr>
                <w:color w:val="1F497D"/>
                <w:spacing w:val="-4"/>
                <w:sz w:val="16"/>
                <w:szCs w:val="16"/>
              </w:rPr>
              <w:t>买入</w:t>
            </w:r>
          </w:p>
        </w:tc>
        <w:tc>
          <w:tcPr>
            <w:tcW w:w="835" w:type="dxa"/>
            <w:vAlign w:val="top"/>
          </w:tcPr>
          <w:p>
            <w:pPr>
              <w:spacing w:before="108" w:line="197" w:lineRule="auto"/>
              <w:ind w:left="233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32.26</w:t>
            </w:r>
          </w:p>
        </w:tc>
        <w:tc>
          <w:tcPr>
            <w:tcW w:w="622" w:type="dxa"/>
            <w:vAlign w:val="top"/>
          </w:tcPr>
          <w:p>
            <w:pPr>
              <w:spacing w:before="108" w:line="197" w:lineRule="auto"/>
              <w:ind w:left="181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5"/>
                <w:sz w:val="16"/>
                <w:szCs w:val="16"/>
              </w:rPr>
              <w:t>1.47</w:t>
            </w:r>
          </w:p>
        </w:tc>
        <w:tc>
          <w:tcPr>
            <w:tcW w:w="630" w:type="dxa"/>
            <w:vAlign w:val="top"/>
          </w:tcPr>
          <w:p>
            <w:pPr>
              <w:spacing w:before="108" w:line="197" w:lineRule="auto"/>
              <w:ind w:left="169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5"/>
                <w:sz w:val="16"/>
                <w:szCs w:val="16"/>
              </w:rPr>
              <w:t>1.67</w:t>
            </w:r>
          </w:p>
        </w:tc>
        <w:tc>
          <w:tcPr>
            <w:tcW w:w="679" w:type="dxa"/>
            <w:vAlign w:val="top"/>
          </w:tcPr>
          <w:p>
            <w:pPr>
              <w:spacing w:before="108" w:line="197" w:lineRule="auto"/>
              <w:ind w:left="144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15.33</w:t>
            </w:r>
          </w:p>
        </w:tc>
        <w:tc>
          <w:tcPr>
            <w:tcW w:w="708" w:type="dxa"/>
            <w:vAlign w:val="top"/>
          </w:tcPr>
          <w:p>
            <w:pPr>
              <w:spacing w:before="108" w:line="197" w:lineRule="auto"/>
              <w:ind w:left="173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13.49</w:t>
            </w:r>
          </w:p>
        </w:tc>
        <w:tc>
          <w:tcPr>
            <w:tcW w:w="708" w:type="dxa"/>
            <w:vAlign w:val="top"/>
          </w:tcPr>
          <w:p>
            <w:pPr>
              <w:spacing w:before="108" w:line="197" w:lineRule="auto"/>
              <w:ind w:left="173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10.68</w:t>
            </w:r>
          </w:p>
        </w:tc>
        <w:tc>
          <w:tcPr>
            <w:tcW w:w="693" w:type="dxa"/>
            <w:vAlign w:val="top"/>
          </w:tcPr>
          <w:p>
            <w:pPr>
              <w:spacing w:before="108" w:line="197" w:lineRule="auto"/>
              <w:ind w:left="206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8.74</w:t>
            </w:r>
          </w:p>
        </w:tc>
        <w:tc>
          <w:tcPr>
            <w:tcW w:w="665" w:type="dxa"/>
            <w:vAlign w:val="top"/>
          </w:tcPr>
          <w:p>
            <w:pPr>
              <w:spacing w:before="108" w:line="197" w:lineRule="auto"/>
              <w:ind w:left="14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24.60</w:t>
            </w:r>
          </w:p>
        </w:tc>
        <w:tc>
          <w:tcPr>
            <w:tcW w:w="661" w:type="dxa"/>
            <w:vAlign w:val="top"/>
          </w:tcPr>
          <w:p>
            <w:pPr>
              <w:spacing w:before="108" w:line="197" w:lineRule="auto"/>
              <w:ind w:left="133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21.80</w:t>
            </w:r>
          </w:p>
        </w:tc>
      </w:tr>
      <w:tr>
        <w:tblPrEx>
          <w:tblW w:w="10917" w:type="dxa"/>
          <w:tblInd w:w="0" w:type="dxa"/>
          <w:tblLayout w:type="fixed"/>
        </w:tblPrEx>
        <w:trPr>
          <w:trHeight w:val="325"/>
        </w:trPr>
        <w:tc>
          <w:tcPr>
            <w:tcW w:w="1036" w:type="dxa"/>
            <w:vAlign w:val="top"/>
          </w:tcPr>
          <w:p>
            <w:pPr>
              <w:pStyle w:val="TableText"/>
              <w:spacing w:before="85" w:line="228" w:lineRule="auto"/>
              <w:ind w:left="221"/>
              <w:rPr>
                <w:sz w:val="16"/>
                <w:szCs w:val="16"/>
              </w:rPr>
            </w:pPr>
            <w:r>
              <w:rPr>
                <w:color w:val="1F497D"/>
                <w:spacing w:val="-2"/>
                <w:sz w:val="16"/>
                <w:szCs w:val="16"/>
              </w:rPr>
              <w:t>恺英网络</w:t>
            </w:r>
          </w:p>
        </w:tc>
        <w:tc>
          <w:tcPr>
            <w:tcW w:w="964" w:type="dxa"/>
            <w:vAlign w:val="top"/>
          </w:tcPr>
          <w:p>
            <w:pPr>
              <w:spacing w:before="107" w:line="199" w:lineRule="auto"/>
              <w:ind w:left="118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002517.SZ</w:t>
            </w:r>
          </w:p>
        </w:tc>
        <w:tc>
          <w:tcPr>
            <w:tcW w:w="610" w:type="dxa"/>
            <w:vAlign w:val="top"/>
          </w:tcPr>
          <w:p>
            <w:pPr>
              <w:pStyle w:val="TableText"/>
              <w:spacing w:before="85" w:line="218" w:lineRule="auto"/>
              <w:ind w:left="73"/>
              <w:rPr>
                <w:sz w:val="16"/>
                <w:szCs w:val="16"/>
              </w:rPr>
            </w:pPr>
            <w:r>
              <w:rPr>
                <w:color w:val="1F497D"/>
                <w:sz w:val="16"/>
                <w:szCs w:val="16"/>
              </w:rPr>
              <w:t>人民币</w:t>
            </w:r>
          </w:p>
        </w:tc>
        <w:tc>
          <w:tcPr>
            <w:tcW w:w="635" w:type="dxa"/>
            <w:vAlign w:val="top"/>
          </w:tcPr>
          <w:p>
            <w:pPr>
              <w:spacing w:before="108" w:line="197" w:lineRule="auto"/>
              <w:ind w:left="148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6"/>
                <w:sz w:val="16"/>
                <w:szCs w:val="16"/>
              </w:rPr>
              <w:t>11.96</w:t>
            </w:r>
          </w:p>
        </w:tc>
        <w:tc>
          <w:tcPr>
            <w:tcW w:w="954" w:type="dxa"/>
            <w:vAlign w:val="top"/>
          </w:tcPr>
          <w:p>
            <w:pPr>
              <w:spacing w:before="108" w:line="197" w:lineRule="auto"/>
              <w:ind w:left="76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2023/11/10</w:t>
            </w:r>
          </w:p>
        </w:tc>
        <w:tc>
          <w:tcPr>
            <w:tcW w:w="517" w:type="dxa"/>
            <w:vAlign w:val="top"/>
          </w:tcPr>
          <w:p>
            <w:pPr>
              <w:pStyle w:val="TableText"/>
              <w:spacing w:before="85" w:line="226" w:lineRule="auto"/>
              <w:ind w:left="104"/>
              <w:rPr>
                <w:sz w:val="16"/>
                <w:szCs w:val="16"/>
              </w:rPr>
            </w:pPr>
            <w:r>
              <w:rPr>
                <w:color w:val="1F497D"/>
                <w:spacing w:val="-4"/>
                <w:sz w:val="16"/>
                <w:szCs w:val="16"/>
              </w:rPr>
              <w:t>买入</w:t>
            </w:r>
          </w:p>
        </w:tc>
        <w:tc>
          <w:tcPr>
            <w:tcW w:w="835" w:type="dxa"/>
            <w:vAlign w:val="top"/>
          </w:tcPr>
          <w:p>
            <w:pPr>
              <w:spacing w:before="108" w:line="197" w:lineRule="auto"/>
              <w:ind w:left="244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17.34</w:t>
            </w:r>
          </w:p>
        </w:tc>
        <w:tc>
          <w:tcPr>
            <w:tcW w:w="622" w:type="dxa"/>
            <w:vAlign w:val="top"/>
          </w:tcPr>
          <w:p>
            <w:pPr>
              <w:spacing w:before="108" w:line="197" w:lineRule="auto"/>
              <w:ind w:left="171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0.72</w:t>
            </w:r>
          </w:p>
        </w:tc>
        <w:tc>
          <w:tcPr>
            <w:tcW w:w="630" w:type="dxa"/>
            <w:vAlign w:val="top"/>
          </w:tcPr>
          <w:p>
            <w:pPr>
              <w:spacing w:before="108" w:line="197" w:lineRule="auto"/>
              <w:ind w:left="159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0.88</w:t>
            </w:r>
          </w:p>
        </w:tc>
        <w:tc>
          <w:tcPr>
            <w:tcW w:w="679" w:type="dxa"/>
            <w:vAlign w:val="top"/>
          </w:tcPr>
          <w:p>
            <w:pPr>
              <w:spacing w:before="108" w:line="197" w:lineRule="auto"/>
              <w:ind w:left="144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16.61</w:t>
            </w:r>
          </w:p>
        </w:tc>
        <w:tc>
          <w:tcPr>
            <w:tcW w:w="708" w:type="dxa"/>
            <w:vAlign w:val="top"/>
          </w:tcPr>
          <w:p>
            <w:pPr>
              <w:spacing w:before="108" w:line="197" w:lineRule="auto"/>
              <w:ind w:left="173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13.59</w:t>
            </w:r>
          </w:p>
        </w:tc>
        <w:tc>
          <w:tcPr>
            <w:tcW w:w="708" w:type="dxa"/>
            <w:vAlign w:val="top"/>
          </w:tcPr>
          <w:p>
            <w:pPr>
              <w:spacing w:before="108" w:line="197" w:lineRule="auto"/>
              <w:ind w:left="173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13.40</w:t>
            </w:r>
          </w:p>
        </w:tc>
        <w:tc>
          <w:tcPr>
            <w:tcW w:w="693" w:type="dxa"/>
            <w:vAlign w:val="top"/>
          </w:tcPr>
          <w:p>
            <w:pPr>
              <w:spacing w:before="108" w:line="197" w:lineRule="auto"/>
              <w:ind w:left="179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6"/>
                <w:sz w:val="16"/>
                <w:szCs w:val="16"/>
              </w:rPr>
              <w:t>11.12</w:t>
            </w:r>
          </w:p>
        </w:tc>
        <w:tc>
          <w:tcPr>
            <w:tcW w:w="665" w:type="dxa"/>
            <w:vAlign w:val="top"/>
          </w:tcPr>
          <w:p>
            <w:pPr>
              <w:spacing w:before="108" w:line="197" w:lineRule="auto"/>
              <w:ind w:left="14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26.60</w:t>
            </w:r>
          </w:p>
        </w:tc>
        <w:tc>
          <w:tcPr>
            <w:tcW w:w="661" w:type="dxa"/>
            <w:vAlign w:val="top"/>
          </w:tcPr>
          <w:p>
            <w:pPr>
              <w:spacing w:before="108" w:line="197" w:lineRule="auto"/>
              <w:ind w:left="133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25.20</w:t>
            </w:r>
          </w:p>
        </w:tc>
      </w:tr>
      <w:tr>
        <w:tblPrEx>
          <w:tblW w:w="10917" w:type="dxa"/>
          <w:tblInd w:w="0" w:type="dxa"/>
          <w:tblLayout w:type="fixed"/>
        </w:tblPrEx>
        <w:trPr>
          <w:trHeight w:val="325"/>
        </w:trPr>
        <w:tc>
          <w:tcPr>
            <w:tcW w:w="1036" w:type="dxa"/>
            <w:vAlign w:val="top"/>
          </w:tcPr>
          <w:p>
            <w:pPr>
              <w:pStyle w:val="TableText"/>
              <w:spacing w:before="84" w:line="228" w:lineRule="auto"/>
              <w:ind w:left="217"/>
              <w:rPr>
                <w:sz w:val="16"/>
                <w:szCs w:val="16"/>
              </w:rPr>
            </w:pPr>
            <w:r>
              <w:rPr>
                <w:color w:val="1F497D"/>
                <w:spacing w:val="-1"/>
                <w:sz w:val="16"/>
                <w:szCs w:val="16"/>
              </w:rPr>
              <w:t>盛天网络</w:t>
            </w:r>
          </w:p>
        </w:tc>
        <w:tc>
          <w:tcPr>
            <w:tcW w:w="964" w:type="dxa"/>
            <w:vAlign w:val="top"/>
          </w:tcPr>
          <w:p>
            <w:pPr>
              <w:spacing w:before="106" w:line="199" w:lineRule="auto"/>
              <w:ind w:left="118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300494.SZ</w:t>
            </w:r>
          </w:p>
        </w:tc>
        <w:tc>
          <w:tcPr>
            <w:tcW w:w="610" w:type="dxa"/>
            <w:vAlign w:val="top"/>
          </w:tcPr>
          <w:p>
            <w:pPr>
              <w:pStyle w:val="TableText"/>
              <w:spacing w:before="84" w:line="218" w:lineRule="auto"/>
              <w:ind w:left="73"/>
              <w:rPr>
                <w:sz w:val="16"/>
                <w:szCs w:val="16"/>
              </w:rPr>
            </w:pPr>
            <w:r>
              <w:rPr>
                <w:color w:val="1F497D"/>
                <w:sz w:val="16"/>
                <w:szCs w:val="16"/>
              </w:rPr>
              <w:t>人民币</w:t>
            </w:r>
          </w:p>
        </w:tc>
        <w:tc>
          <w:tcPr>
            <w:tcW w:w="635" w:type="dxa"/>
            <w:vAlign w:val="top"/>
          </w:tcPr>
          <w:p>
            <w:pPr>
              <w:spacing w:before="107" w:line="197" w:lineRule="auto"/>
              <w:ind w:left="141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17.75</w:t>
            </w:r>
          </w:p>
        </w:tc>
        <w:tc>
          <w:tcPr>
            <w:tcW w:w="954" w:type="dxa"/>
            <w:vAlign w:val="top"/>
          </w:tcPr>
          <w:p>
            <w:pPr>
              <w:spacing w:before="107" w:line="197" w:lineRule="auto"/>
              <w:ind w:left="76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2023/11/13</w:t>
            </w:r>
          </w:p>
        </w:tc>
        <w:tc>
          <w:tcPr>
            <w:tcW w:w="517" w:type="dxa"/>
            <w:vAlign w:val="top"/>
          </w:tcPr>
          <w:p>
            <w:pPr>
              <w:pStyle w:val="TableText"/>
              <w:spacing w:before="84" w:line="226" w:lineRule="auto"/>
              <w:ind w:left="104"/>
              <w:rPr>
                <w:sz w:val="16"/>
                <w:szCs w:val="16"/>
              </w:rPr>
            </w:pPr>
            <w:r>
              <w:rPr>
                <w:color w:val="1F497D"/>
                <w:spacing w:val="-4"/>
                <w:sz w:val="16"/>
                <w:szCs w:val="16"/>
              </w:rPr>
              <w:t>买入</w:t>
            </w:r>
          </w:p>
        </w:tc>
        <w:tc>
          <w:tcPr>
            <w:tcW w:w="835" w:type="dxa"/>
            <w:vAlign w:val="top"/>
          </w:tcPr>
          <w:p>
            <w:pPr>
              <w:spacing w:before="107" w:line="197" w:lineRule="auto"/>
              <w:ind w:left="231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24.05</w:t>
            </w:r>
          </w:p>
        </w:tc>
        <w:tc>
          <w:tcPr>
            <w:tcW w:w="622" w:type="dxa"/>
            <w:vAlign w:val="top"/>
          </w:tcPr>
          <w:p>
            <w:pPr>
              <w:spacing w:before="107" w:line="197" w:lineRule="auto"/>
              <w:ind w:left="171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0.45</w:t>
            </w:r>
          </w:p>
        </w:tc>
        <w:tc>
          <w:tcPr>
            <w:tcW w:w="630" w:type="dxa"/>
            <w:vAlign w:val="top"/>
          </w:tcPr>
          <w:p>
            <w:pPr>
              <w:spacing w:before="107" w:line="197" w:lineRule="auto"/>
              <w:ind w:left="159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0.65</w:t>
            </w:r>
          </w:p>
        </w:tc>
        <w:tc>
          <w:tcPr>
            <w:tcW w:w="679" w:type="dxa"/>
            <w:vAlign w:val="top"/>
          </w:tcPr>
          <w:p>
            <w:pPr>
              <w:spacing w:before="107" w:line="197" w:lineRule="auto"/>
              <w:ind w:left="133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39.44</w:t>
            </w:r>
          </w:p>
        </w:tc>
        <w:tc>
          <w:tcPr>
            <w:tcW w:w="708" w:type="dxa"/>
            <w:vAlign w:val="top"/>
          </w:tcPr>
          <w:p>
            <w:pPr>
              <w:spacing w:before="107" w:line="197" w:lineRule="auto"/>
              <w:ind w:left="16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27.31</w:t>
            </w:r>
          </w:p>
        </w:tc>
        <w:tc>
          <w:tcPr>
            <w:tcW w:w="708" w:type="dxa"/>
            <w:vAlign w:val="top"/>
          </w:tcPr>
          <w:p>
            <w:pPr>
              <w:spacing w:before="107" w:line="197" w:lineRule="auto"/>
              <w:ind w:left="16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26.75</w:t>
            </w:r>
          </w:p>
        </w:tc>
        <w:tc>
          <w:tcPr>
            <w:tcW w:w="693" w:type="dxa"/>
            <w:vAlign w:val="top"/>
          </w:tcPr>
          <w:p>
            <w:pPr>
              <w:spacing w:before="107" w:line="197" w:lineRule="auto"/>
              <w:ind w:left="174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17.15</w:t>
            </w:r>
          </w:p>
        </w:tc>
        <w:tc>
          <w:tcPr>
            <w:tcW w:w="665" w:type="dxa"/>
            <w:vAlign w:val="top"/>
          </w:tcPr>
          <w:p>
            <w:pPr>
              <w:spacing w:before="107" w:line="197" w:lineRule="auto"/>
              <w:ind w:left="15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12.70</w:t>
            </w:r>
          </w:p>
        </w:tc>
        <w:tc>
          <w:tcPr>
            <w:tcW w:w="661" w:type="dxa"/>
            <w:vAlign w:val="top"/>
          </w:tcPr>
          <w:p>
            <w:pPr>
              <w:spacing w:before="107" w:line="197" w:lineRule="auto"/>
              <w:ind w:left="14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15.40</w:t>
            </w:r>
          </w:p>
        </w:tc>
      </w:tr>
      <w:tr>
        <w:tblPrEx>
          <w:tblW w:w="10917" w:type="dxa"/>
          <w:tblInd w:w="0" w:type="dxa"/>
          <w:tblLayout w:type="fixed"/>
        </w:tblPrEx>
        <w:trPr>
          <w:trHeight w:val="325"/>
        </w:trPr>
        <w:tc>
          <w:tcPr>
            <w:tcW w:w="1036" w:type="dxa"/>
            <w:vAlign w:val="top"/>
          </w:tcPr>
          <w:p>
            <w:pPr>
              <w:pStyle w:val="TableText"/>
              <w:spacing w:before="86" w:line="218" w:lineRule="auto"/>
              <w:ind w:left="214"/>
              <w:rPr>
                <w:sz w:val="16"/>
                <w:szCs w:val="16"/>
              </w:rPr>
            </w:pPr>
            <w:r>
              <w:rPr>
                <w:color w:val="1F497D"/>
                <w:spacing w:val="-1"/>
                <w:sz w:val="16"/>
                <w:szCs w:val="16"/>
              </w:rPr>
              <w:t>分众传媒</w:t>
            </w:r>
          </w:p>
        </w:tc>
        <w:tc>
          <w:tcPr>
            <w:tcW w:w="964" w:type="dxa"/>
            <w:vAlign w:val="top"/>
          </w:tcPr>
          <w:p>
            <w:pPr>
              <w:spacing w:before="108" w:line="199" w:lineRule="auto"/>
              <w:ind w:left="118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002027.SZ</w:t>
            </w:r>
          </w:p>
        </w:tc>
        <w:tc>
          <w:tcPr>
            <w:tcW w:w="610" w:type="dxa"/>
            <w:vAlign w:val="top"/>
          </w:tcPr>
          <w:p>
            <w:pPr>
              <w:pStyle w:val="TableText"/>
              <w:spacing w:before="86" w:line="218" w:lineRule="auto"/>
              <w:ind w:left="73"/>
              <w:rPr>
                <w:sz w:val="16"/>
                <w:szCs w:val="16"/>
              </w:rPr>
            </w:pPr>
            <w:r>
              <w:rPr>
                <w:color w:val="1F497D"/>
                <w:sz w:val="16"/>
                <w:szCs w:val="16"/>
              </w:rPr>
              <w:t>人民币</w:t>
            </w:r>
          </w:p>
        </w:tc>
        <w:tc>
          <w:tcPr>
            <w:tcW w:w="635" w:type="dxa"/>
            <w:vAlign w:val="top"/>
          </w:tcPr>
          <w:p>
            <w:pPr>
              <w:spacing w:before="109" w:line="197" w:lineRule="auto"/>
              <w:ind w:left="17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6.07</w:t>
            </w:r>
          </w:p>
        </w:tc>
        <w:tc>
          <w:tcPr>
            <w:tcW w:w="954" w:type="dxa"/>
            <w:vAlign w:val="top"/>
          </w:tcPr>
          <w:p>
            <w:pPr>
              <w:spacing w:before="109" w:line="197" w:lineRule="auto"/>
              <w:ind w:left="7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2023/10/24</w:t>
            </w:r>
          </w:p>
        </w:tc>
        <w:tc>
          <w:tcPr>
            <w:tcW w:w="517" w:type="dxa"/>
            <w:vAlign w:val="top"/>
          </w:tcPr>
          <w:p>
            <w:pPr>
              <w:pStyle w:val="TableText"/>
              <w:spacing w:before="86" w:line="226" w:lineRule="auto"/>
              <w:ind w:left="104"/>
              <w:rPr>
                <w:sz w:val="16"/>
                <w:szCs w:val="16"/>
              </w:rPr>
            </w:pPr>
            <w:r>
              <w:rPr>
                <w:color w:val="1F497D"/>
                <w:spacing w:val="-4"/>
                <w:sz w:val="16"/>
                <w:szCs w:val="16"/>
              </w:rPr>
              <w:t>买入</w:t>
            </w:r>
          </w:p>
        </w:tc>
        <w:tc>
          <w:tcPr>
            <w:tcW w:w="835" w:type="dxa"/>
            <w:vAlign w:val="top"/>
          </w:tcPr>
          <w:p>
            <w:pPr>
              <w:spacing w:before="109" w:line="197" w:lineRule="auto"/>
              <w:ind w:left="278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8.40</w:t>
            </w:r>
          </w:p>
        </w:tc>
        <w:tc>
          <w:tcPr>
            <w:tcW w:w="622" w:type="dxa"/>
            <w:vAlign w:val="top"/>
          </w:tcPr>
          <w:p>
            <w:pPr>
              <w:spacing w:before="109" w:line="197" w:lineRule="auto"/>
              <w:ind w:left="171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0.35</w:t>
            </w:r>
          </w:p>
        </w:tc>
        <w:tc>
          <w:tcPr>
            <w:tcW w:w="630" w:type="dxa"/>
            <w:vAlign w:val="top"/>
          </w:tcPr>
          <w:p>
            <w:pPr>
              <w:spacing w:before="109" w:line="197" w:lineRule="auto"/>
              <w:ind w:left="159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0.44</w:t>
            </w:r>
          </w:p>
        </w:tc>
        <w:tc>
          <w:tcPr>
            <w:tcW w:w="679" w:type="dxa"/>
            <w:vAlign w:val="top"/>
          </w:tcPr>
          <w:p>
            <w:pPr>
              <w:spacing w:before="109" w:line="197" w:lineRule="auto"/>
              <w:ind w:left="144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17.34</w:t>
            </w:r>
          </w:p>
        </w:tc>
        <w:tc>
          <w:tcPr>
            <w:tcW w:w="708" w:type="dxa"/>
            <w:vAlign w:val="top"/>
          </w:tcPr>
          <w:p>
            <w:pPr>
              <w:spacing w:before="109" w:line="197" w:lineRule="auto"/>
              <w:ind w:left="173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13.80</w:t>
            </w:r>
          </w:p>
        </w:tc>
        <w:tc>
          <w:tcPr>
            <w:tcW w:w="708" w:type="dxa"/>
            <w:vAlign w:val="top"/>
          </w:tcPr>
          <w:p>
            <w:pPr>
              <w:spacing w:before="109" w:line="197" w:lineRule="auto"/>
              <w:ind w:left="173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16.21</w:t>
            </w:r>
          </w:p>
        </w:tc>
        <w:tc>
          <w:tcPr>
            <w:tcW w:w="693" w:type="dxa"/>
            <w:vAlign w:val="top"/>
          </w:tcPr>
          <w:p>
            <w:pPr>
              <w:spacing w:before="109" w:line="197" w:lineRule="auto"/>
              <w:ind w:left="174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12.35</w:t>
            </w:r>
          </w:p>
        </w:tc>
        <w:tc>
          <w:tcPr>
            <w:tcW w:w="665" w:type="dxa"/>
            <w:vAlign w:val="top"/>
          </w:tcPr>
          <w:p>
            <w:pPr>
              <w:spacing w:before="109" w:line="197" w:lineRule="auto"/>
              <w:ind w:left="14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24.10</w:t>
            </w:r>
          </w:p>
        </w:tc>
        <w:tc>
          <w:tcPr>
            <w:tcW w:w="661" w:type="dxa"/>
            <w:vAlign w:val="top"/>
          </w:tcPr>
          <w:p>
            <w:pPr>
              <w:spacing w:before="109" w:line="197" w:lineRule="auto"/>
              <w:ind w:left="133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24.40</w:t>
            </w:r>
          </w:p>
        </w:tc>
      </w:tr>
      <w:tr>
        <w:tblPrEx>
          <w:tblW w:w="10917" w:type="dxa"/>
          <w:tblInd w:w="0" w:type="dxa"/>
          <w:tblLayout w:type="fixed"/>
        </w:tblPrEx>
        <w:trPr>
          <w:trHeight w:val="329"/>
        </w:trPr>
        <w:tc>
          <w:tcPr>
            <w:tcW w:w="1036" w:type="dxa"/>
            <w:vAlign w:val="top"/>
          </w:tcPr>
          <w:p>
            <w:pPr>
              <w:pStyle w:val="TableText"/>
              <w:spacing w:before="87" w:line="220" w:lineRule="auto"/>
              <w:ind w:left="299"/>
              <w:rPr>
                <w:sz w:val="16"/>
                <w:szCs w:val="16"/>
              </w:rPr>
            </w:pPr>
            <w:r>
              <w:rPr>
                <w:color w:val="1F497D"/>
                <w:spacing w:val="-2"/>
                <w:sz w:val="16"/>
                <w:szCs w:val="16"/>
              </w:rPr>
              <w:t>天下秀</w:t>
            </w:r>
          </w:p>
        </w:tc>
        <w:tc>
          <w:tcPr>
            <w:tcW w:w="964" w:type="dxa"/>
            <w:vAlign w:val="top"/>
          </w:tcPr>
          <w:p>
            <w:pPr>
              <w:spacing w:before="109" w:line="199" w:lineRule="auto"/>
              <w:ind w:left="108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600556.SH</w:t>
            </w:r>
          </w:p>
        </w:tc>
        <w:tc>
          <w:tcPr>
            <w:tcW w:w="610" w:type="dxa"/>
            <w:vAlign w:val="top"/>
          </w:tcPr>
          <w:p>
            <w:pPr>
              <w:pStyle w:val="TableText"/>
              <w:spacing w:before="87" w:line="218" w:lineRule="auto"/>
              <w:ind w:left="73"/>
              <w:rPr>
                <w:sz w:val="16"/>
                <w:szCs w:val="16"/>
              </w:rPr>
            </w:pPr>
            <w:r>
              <w:rPr>
                <w:color w:val="1F497D"/>
                <w:sz w:val="16"/>
                <w:szCs w:val="16"/>
              </w:rPr>
              <w:t>人民币</w:t>
            </w:r>
          </w:p>
        </w:tc>
        <w:tc>
          <w:tcPr>
            <w:tcW w:w="635" w:type="dxa"/>
            <w:vAlign w:val="top"/>
          </w:tcPr>
          <w:p>
            <w:pPr>
              <w:spacing w:before="111" w:line="197" w:lineRule="auto"/>
              <w:ind w:left="17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6.36</w:t>
            </w:r>
          </w:p>
        </w:tc>
        <w:tc>
          <w:tcPr>
            <w:tcW w:w="954" w:type="dxa"/>
            <w:vAlign w:val="top"/>
          </w:tcPr>
          <w:p>
            <w:pPr>
              <w:spacing w:before="111" w:line="197" w:lineRule="auto"/>
              <w:ind w:left="7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2023/10/27</w:t>
            </w:r>
          </w:p>
        </w:tc>
        <w:tc>
          <w:tcPr>
            <w:tcW w:w="517" w:type="dxa"/>
            <w:vAlign w:val="top"/>
          </w:tcPr>
          <w:p>
            <w:pPr>
              <w:pStyle w:val="TableText"/>
              <w:spacing w:before="88" w:line="226" w:lineRule="auto"/>
              <w:ind w:left="104"/>
              <w:rPr>
                <w:sz w:val="16"/>
                <w:szCs w:val="16"/>
              </w:rPr>
            </w:pPr>
            <w:r>
              <w:rPr>
                <w:color w:val="1F497D"/>
                <w:spacing w:val="-4"/>
                <w:sz w:val="16"/>
                <w:szCs w:val="16"/>
              </w:rPr>
              <w:t>买入</w:t>
            </w:r>
          </w:p>
        </w:tc>
        <w:tc>
          <w:tcPr>
            <w:tcW w:w="835" w:type="dxa"/>
            <w:vAlign w:val="top"/>
          </w:tcPr>
          <w:p>
            <w:pPr>
              <w:spacing w:before="111" w:line="197" w:lineRule="auto"/>
              <w:ind w:left="278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6.85</w:t>
            </w:r>
          </w:p>
        </w:tc>
        <w:tc>
          <w:tcPr>
            <w:tcW w:w="622" w:type="dxa"/>
            <w:vAlign w:val="top"/>
          </w:tcPr>
          <w:p>
            <w:pPr>
              <w:spacing w:before="111" w:line="197" w:lineRule="auto"/>
              <w:ind w:left="171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0.08</w:t>
            </w:r>
          </w:p>
        </w:tc>
        <w:tc>
          <w:tcPr>
            <w:tcW w:w="630" w:type="dxa"/>
            <w:vAlign w:val="top"/>
          </w:tcPr>
          <w:p>
            <w:pPr>
              <w:spacing w:before="111" w:line="197" w:lineRule="auto"/>
              <w:ind w:left="159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0.14</w:t>
            </w:r>
          </w:p>
        </w:tc>
        <w:tc>
          <w:tcPr>
            <w:tcW w:w="679" w:type="dxa"/>
            <w:vAlign w:val="top"/>
          </w:tcPr>
          <w:p>
            <w:pPr>
              <w:spacing w:before="111" w:line="197" w:lineRule="auto"/>
              <w:ind w:left="134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79.50</w:t>
            </w:r>
          </w:p>
        </w:tc>
        <w:tc>
          <w:tcPr>
            <w:tcW w:w="708" w:type="dxa"/>
            <w:vAlign w:val="top"/>
          </w:tcPr>
          <w:p>
            <w:pPr>
              <w:spacing w:before="111" w:line="197" w:lineRule="auto"/>
              <w:ind w:left="158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45.43</w:t>
            </w:r>
          </w:p>
        </w:tc>
        <w:tc>
          <w:tcPr>
            <w:tcW w:w="708" w:type="dxa"/>
            <w:vAlign w:val="top"/>
          </w:tcPr>
          <w:p>
            <w:pPr>
              <w:spacing w:before="111" w:line="197" w:lineRule="auto"/>
              <w:ind w:left="158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46.87</w:t>
            </w:r>
          </w:p>
        </w:tc>
        <w:tc>
          <w:tcPr>
            <w:tcW w:w="693" w:type="dxa"/>
            <w:vAlign w:val="top"/>
          </w:tcPr>
          <w:p>
            <w:pPr>
              <w:spacing w:before="111" w:line="197" w:lineRule="auto"/>
              <w:ind w:left="161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28.41</w:t>
            </w:r>
          </w:p>
        </w:tc>
        <w:tc>
          <w:tcPr>
            <w:tcW w:w="665" w:type="dxa"/>
            <w:vAlign w:val="top"/>
          </w:tcPr>
          <w:p>
            <w:pPr>
              <w:spacing w:before="111" w:line="197" w:lineRule="auto"/>
              <w:ind w:left="19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3.70</w:t>
            </w:r>
          </w:p>
        </w:tc>
        <w:tc>
          <w:tcPr>
            <w:tcW w:w="661" w:type="dxa"/>
            <w:vAlign w:val="top"/>
          </w:tcPr>
          <w:p>
            <w:pPr>
              <w:spacing w:before="111" w:line="197" w:lineRule="auto"/>
              <w:ind w:left="18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6.00</w:t>
            </w:r>
          </w:p>
        </w:tc>
      </w:tr>
      <w:tr>
        <w:tblPrEx>
          <w:tblW w:w="10917" w:type="dxa"/>
          <w:tblInd w:w="0" w:type="dxa"/>
          <w:tblLayout w:type="fixed"/>
        </w:tblPrEx>
        <w:trPr>
          <w:trHeight w:val="323"/>
        </w:trPr>
        <w:tc>
          <w:tcPr>
            <w:tcW w:w="1036" w:type="dxa"/>
            <w:vAlign w:val="top"/>
          </w:tcPr>
          <w:p>
            <w:pPr>
              <w:pStyle w:val="TableText"/>
              <w:spacing w:before="85" w:line="218" w:lineRule="auto"/>
              <w:ind w:left="225"/>
              <w:rPr>
                <w:sz w:val="16"/>
                <w:szCs w:val="16"/>
              </w:rPr>
            </w:pPr>
            <w:r>
              <w:rPr>
                <w:color w:val="1F497D"/>
                <w:spacing w:val="-3"/>
                <w:sz w:val="16"/>
                <w:szCs w:val="16"/>
              </w:rPr>
              <w:t>兆讯传媒</w:t>
            </w:r>
          </w:p>
        </w:tc>
        <w:tc>
          <w:tcPr>
            <w:tcW w:w="964" w:type="dxa"/>
            <w:vAlign w:val="top"/>
          </w:tcPr>
          <w:p>
            <w:pPr>
              <w:spacing w:before="107" w:line="199" w:lineRule="auto"/>
              <w:ind w:left="12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301102.SZ</w:t>
            </w:r>
          </w:p>
        </w:tc>
        <w:tc>
          <w:tcPr>
            <w:tcW w:w="610" w:type="dxa"/>
            <w:vAlign w:val="top"/>
          </w:tcPr>
          <w:p>
            <w:pPr>
              <w:pStyle w:val="TableText"/>
              <w:spacing w:before="84" w:line="218" w:lineRule="auto"/>
              <w:ind w:left="73"/>
              <w:rPr>
                <w:sz w:val="16"/>
                <w:szCs w:val="16"/>
              </w:rPr>
            </w:pPr>
            <w:r>
              <w:rPr>
                <w:color w:val="1F497D"/>
                <w:sz w:val="16"/>
                <w:szCs w:val="16"/>
              </w:rPr>
              <w:t>人民币</w:t>
            </w:r>
          </w:p>
        </w:tc>
        <w:tc>
          <w:tcPr>
            <w:tcW w:w="635" w:type="dxa"/>
            <w:vAlign w:val="top"/>
          </w:tcPr>
          <w:p>
            <w:pPr>
              <w:spacing w:before="108" w:line="197" w:lineRule="auto"/>
              <w:ind w:left="128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20.10</w:t>
            </w:r>
          </w:p>
        </w:tc>
        <w:tc>
          <w:tcPr>
            <w:tcW w:w="954" w:type="dxa"/>
            <w:vAlign w:val="top"/>
          </w:tcPr>
          <w:p>
            <w:pPr>
              <w:spacing w:before="108" w:line="197" w:lineRule="auto"/>
              <w:ind w:left="7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2023/10/25</w:t>
            </w:r>
          </w:p>
        </w:tc>
        <w:tc>
          <w:tcPr>
            <w:tcW w:w="517" w:type="dxa"/>
            <w:vAlign w:val="top"/>
          </w:tcPr>
          <w:p>
            <w:pPr>
              <w:pStyle w:val="TableText"/>
              <w:spacing w:before="85" w:line="226" w:lineRule="auto"/>
              <w:ind w:left="104"/>
              <w:rPr>
                <w:sz w:val="16"/>
                <w:szCs w:val="16"/>
              </w:rPr>
            </w:pPr>
            <w:r>
              <w:rPr>
                <w:color w:val="1F497D"/>
                <w:spacing w:val="-4"/>
                <w:sz w:val="16"/>
                <w:szCs w:val="16"/>
              </w:rPr>
              <w:t>买入</w:t>
            </w:r>
          </w:p>
        </w:tc>
        <w:tc>
          <w:tcPr>
            <w:tcW w:w="835" w:type="dxa"/>
            <w:vAlign w:val="top"/>
          </w:tcPr>
          <w:p>
            <w:pPr>
              <w:spacing w:before="108" w:line="197" w:lineRule="auto"/>
              <w:ind w:left="231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25.05</w:t>
            </w:r>
          </w:p>
        </w:tc>
        <w:tc>
          <w:tcPr>
            <w:tcW w:w="622" w:type="dxa"/>
            <w:vAlign w:val="top"/>
          </w:tcPr>
          <w:p>
            <w:pPr>
              <w:spacing w:before="108" w:line="197" w:lineRule="auto"/>
              <w:ind w:left="171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0.70</w:t>
            </w:r>
          </w:p>
        </w:tc>
        <w:tc>
          <w:tcPr>
            <w:tcW w:w="630" w:type="dxa"/>
            <w:vAlign w:val="top"/>
          </w:tcPr>
          <w:p>
            <w:pPr>
              <w:spacing w:before="108" w:line="197" w:lineRule="auto"/>
              <w:ind w:left="169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5"/>
                <w:sz w:val="16"/>
                <w:szCs w:val="16"/>
              </w:rPr>
              <w:t>1.00</w:t>
            </w:r>
          </w:p>
        </w:tc>
        <w:tc>
          <w:tcPr>
            <w:tcW w:w="679" w:type="dxa"/>
            <w:vAlign w:val="top"/>
          </w:tcPr>
          <w:p>
            <w:pPr>
              <w:spacing w:before="108" w:line="197" w:lineRule="auto"/>
              <w:ind w:left="131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28.71</w:t>
            </w:r>
          </w:p>
        </w:tc>
        <w:tc>
          <w:tcPr>
            <w:tcW w:w="708" w:type="dxa"/>
            <w:vAlign w:val="top"/>
          </w:tcPr>
          <w:p>
            <w:pPr>
              <w:spacing w:before="108" w:line="197" w:lineRule="auto"/>
              <w:ind w:left="16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20.10</w:t>
            </w:r>
          </w:p>
        </w:tc>
        <w:tc>
          <w:tcPr>
            <w:tcW w:w="708" w:type="dxa"/>
            <w:vAlign w:val="top"/>
          </w:tcPr>
          <w:p>
            <w:pPr>
              <w:spacing w:before="108" w:line="197" w:lineRule="auto"/>
              <w:ind w:left="20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6.29</w:t>
            </w:r>
          </w:p>
        </w:tc>
        <w:tc>
          <w:tcPr>
            <w:tcW w:w="693" w:type="dxa"/>
            <w:vAlign w:val="top"/>
          </w:tcPr>
          <w:p>
            <w:pPr>
              <w:spacing w:before="108" w:line="197" w:lineRule="auto"/>
              <w:ind w:left="206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5.59</w:t>
            </w:r>
          </w:p>
        </w:tc>
        <w:tc>
          <w:tcPr>
            <w:tcW w:w="665" w:type="dxa"/>
            <w:vAlign w:val="top"/>
          </w:tcPr>
          <w:p>
            <w:pPr>
              <w:spacing w:before="108" w:line="197" w:lineRule="auto"/>
              <w:ind w:left="189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6.40</w:t>
            </w:r>
          </w:p>
        </w:tc>
        <w:tc>
          <w:tcPr>
            <w:tcW w:w="661" w:type="dxa"/>
            <w:vAlign w:val="top"/>
          </w:tcPr>
          <w:p>
            <w:pPr>
              <w:spacing w:before="108" w:line="197" w:lineRule="auto"/>
              <w:ind w:left="18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8.50</w:t>
            </w:r>
          </w:p>
        </w:tc>
      </w:tr>
      <w:tr>
        <w:tblPrEx>
          <w:tblW w:w="10917" w:type="dxa"/>
          <w:tblInd w:w="0" w:type="dxa"/>
          <w:tblLayout w:type="fixed"/>
        </w:tblPrEx>
        <w:trPr>
          <w:trHeight w:val="328"/>
        </w:trPr>
        <w:tc>
          <w:tcPr>
            <w:tcW w:w="1036" w:type="dxa"/>
            <w:vAlign w:val="top"/>
          </w:tcPr>
          <w:p>
            <w:pPr>
              <w:pStyle w:val="TableText"/>
              <w:spacing w:before="88" w:line="216" w:lineRule="auto"/>
              <w:ind w:left="213"/>
              <w:rPr>
                <w:sz w:val="16"/>
                <w:szCs w:val="16"/>
              </w:rPr>
            </w:pPr>
            <w:r>
              <w:rPr>
                <w:color w:val="1F497D"/>
                <w:spacing w:val="-1"/>
                <w:sz w:val="16"/>
                <w:szCs w:val="16"/>
              </w:rPr>
              <w:t>博纳影业</w:t>
            </w:r>
          </w:p>
        </w:tc>
        <w:tc>
          <w:tcPr>
            <w:tcW w:w="964" w:type="dxa"/>
            <w:vAlign w:val="top"/>
          </w:tcPr>
          <w:p>
            <w:pPr>
              <w:spacing w:before="110" w:line="199" w:lineRule="auto"/>
              <w:ind w:left="118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001330.SZ</w:t>
            </w:r>
          </w:p>
        </w:tc>
        <w:tc>
          <w:tcPr>
            <w:tcW w:w="610" w:type="dxa"/>
            <w:vAlign w:val="top"/>
          </w:tcPr>
          <w:p>
            <w:pPr>
              <w:pStyle w:val="TableText"/>
              <w:spacing w:before="88" w:line="218" w:lineRule="auto"/>
              <w:ind w:left="73"/>
              <w:rPr>
                <w:sz w:val="16"/>
                <w:szCs w:val="16"/>
              </w:rPr>
            </w:pPr>
            <w:r>
              <w:rPr>
                <w:color w:val="1F497D"/>
                <w:sz w:val="16"/>
                <w:szCs w:val="16"/>
              </w:rPr>
              <w:t>人民币</w:t>
            </w:r>
          </w:p>
        </w:tc>
        <w:tc>
          <w:tcPr>
            <w:tcW w:w="635" w:type="dxa"/>
            <w:vAlign w:val="top"/>
          </w:tcPr>
          <w:p>
            <w:pPr>
              <w:spacing w:before="111" w:line="197" w:lineRule="auto"/>
              <w:ind w:left="177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7.56</w:t>
            </w:r>
          </w:p>
        </w:tc>
        <w:tc>
          <w:tcPr>
            <w:tcW w:w="954" w:type="dxa"/>
            <w:vAlign w:val="top"/>
          </w:tcPr>
          <w:p>
            <w:pPr>
              <w:spacing w:before="111" w:line="197" w:lineRule="auto"/>
              <w:ind w:left="11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2022/12/4</w:t>
            </w:r>
          </w:p>
        </w:tc>
        <w:tc>
          <w:tcPr>
            <w:tcW w:w="517" w:type="dxa"/>
            <w:vAlign w:val="top"/>
          </w:tcPr>
          <w:p>
            <w:pPr>
              <w:pStyle w:val="TableText"/>
              <w:spacing w:before="88" w:line="226" w:lineRule="auto"/>
              <w:ind w:left="104"/>
              <w:rPr>
                <w:sz w:val="16"/>
                <w:szCs w:val="16"/>
              </w:rPr>
            </w:pPr>
            <w:r>
              <w:rPr>
                <w:color w:val="1F497D"/>
                <w:spacing w:val="-4"/>
                <w:sz w:val="16"/>
                <w:szCs w:val="16"/>
              </w:rPr>
              <w:t>买入</w:t>
            </w:r>
          </w:p>
        </w:tc>
        <w:tc>
          <w:tcPr>
            <w:tcW w:w="835" w:type="dxa"/>
            <w:vAlign w:val="top"/>
          </w:tcPr>
          <w:p>
            <w:pPr>
              <w:spacing w:before="111" w:line="197" w:lineRule="auto"/>
              <w:ind w:left="244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15.34</w:t>
            </w:r>
          </w:p>
        </w:tc>
        <w:tc>
          <w:tcPr>
            <w:tcW w:w="622" w:type="dxa"/>
            <w:vAlign w:val="top"/>
          </w:tcPr>
          <w:p>
            <w:pPr>
              <w:spacing w:before="111" w:line="197" w:lineRule="auto"/>
              <w:ind w:left="171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0.44</w:t>
            </w:r>
          </w:p>
        </w:tc>
        <w:tc>
          <w:tcPr>
            <w:tcW w:w="630" w:type="dxa"/>
            <w:vAlign w:val="top"/>
          </w:tcPr>
          <w:p>
            <w:pPr>
              <w:spacing w:before="111" w:line="197" w:lineRule="auto"/>
              <w:ind w:left="159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0.57</w:t>
            </w:r>
          </w:p>
        </w:tc>
        <w:tc>
          <w:tcPr>
            <w:tcW w:w="679" w:type="dxa"/>
            <w:vAlign w:val="top"/>
          </w:tcPr>
          <w:p>
            <w:pPr>
              <w:spacing w:before="111" w:line="197" w:lineRule="auto"/>
              <w:ind w:left="144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17.18</w:t>
            </w:r>
          </w:p>
        </w:tc>
        <w:tc>
          <w:tcPr>
            <w:tcW w:w="708" w:type="dxa"/>
            <w:vAlign w:val="top"/>
          </w:tcPr>
          <w:p>
            <w:pPr>
              <w:spacing w:before="111" w:line="197" w:lineRule="auto"/>
              <w:ind w:left="173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13.26</w:t>
            </w:r>
          </w:p>
        </w:tc>
        <w:tc>
          <w:tcPr>
            <w:tcW w:w="708" w:type="dxa"/>
            <w:vAlign w:val="top"/>
          </w:tcPr>
          <w:p>
            <w:pPr>
              <w:spacing w:before="111" w:line="197" w:lineRule="auto"/>
              <w:ind w:left="173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10.56</w:t>
            </w:r>
          </w:p>
        </w:tc>
        <w:tc>
          <w:tcPr>
            <w:tcW w:w="693" w:type="dxa"/>
            <w:vAlign w:val="top"/>
          </w:tcPr>
          <w:p>
            <w:pPr>
              <w:spacing w:before="111" w:line="197" w:lineRule="auto"/>
              <w:ind w:left="206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9.36</w:t>
            </w:r>
          </w:p>
        </w:tc>
        <w:tc>
          <w:tcPr>
            <w:tcW w:w="665" w:type="dxa"/>
            <w:vAlign w:val="top"/>
          </w:tcPr>
          <w:p>
            <w:pPr>
              <w:spacing w:before="111" w:line="197" w:lineRule="auto"/>
              <w:ind w:left="19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8.10</w:t>
            </w:r>
          </w:p>
        </w:tc>
        <w:tc>
          <w:tcPr>
            <w:tcW w:w="661" w:type="dxa"/>
            <w:vAlign w:val="top"/>
          </w:tcPr>
          <w:p>
            <w:pPr>
              <w:spacing w:before="111" w:line="197" w:lineRule="auto"/>
              <w:ind w:left="18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9.70</w:t>
            </w:r>
          </w:p>
        </w:tc>
      </w:tr>
      <w:tr>
        <w:tblPrEx>
          <w:tblW w:w="10917" w:type="dxa"/>
          <w:tblInd w:w="0" w:type="dxa"/>
          <w:tblLayout w:type="fixed"/>
        </w:tblPrEx>
        <w:trPr>
          <w:trHeight w:val="327"/>
        </w:trPr>
        <w:tc>
          <w:tcPr>
            <w:tcW w:w="1036" w:type="dxa"/>
            <w:vAlign w:val="top"/>
          </w:tcPr>
          <w:p>
            <w:pPr>
              <w:pStyle w:val="TableText"/>
              <w:spacing w:before="87" w:line="216" w:lineRule="auto"/>
              <w:ind w:left="218"/>
              <w:rPr>
                <w:sz w:val="16"/>
                <w:szCs w:val="16"/>
              </w:rPr>
            </w:pPr>
            <w:r>
              <w:rPr>
                <w:color w:val="1F497D"/>
                <w:spacing w:val="-2"/>
                <w:sz w:val="16"/>
                <w:szCs w:val="16"/>
              </w:rPr>
              <w:t>华策影视</w:t>
            </w:r>
          </w:p>
        </w:tc>
        <w:tc>
          <w:tcPr>
            <w:tcW w:w="964" w:type="dxa"/>
            <w:vAlign w:val="top"/>
          </w:tcPr>
          <w:p>
            <w:pPr>
              <w:spacing w:before="108" w:line="199" w:lineRule="auto"/>
              <w:ind w:left="118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300133.SZ</w:t>
            </w:r>
          </w:p>
        </w:tc>
        <w:tc>
          <w:tcPr>
            <w:tcW w:w="610" w:type="dxa"/>
            <w:vAlign w:val="top"/>
          </w:tcPr>
          <w:p>
            <w:pPr>
              <w:pStyle w:val="TableText"/>
              <w:spacing w:before="86" w:line="218" w:lineRule="auto"/>
              <w:ind w:left="73"/>
              <w:rPr>
                <w:sz w:val="16"/>
                <w:szCs w:val="16"/>
              </w:rPr>
            </w:pPr>
            <w:r>
              <w:rPr>
                <w:color w:val="1F497D"/>
                <w:sz w:val="16"/>
                <w:szCs w:val="16"/>
              </w:rPr>
              <w:t>人民币</w:t>
            </w:r>
          </w:p>
        </w:tc>
        <w:tc>
          <w:tcPr>
            <w:tcW w:w="635" w:type="dxa"/>
            <w:vAlign w:val="top"/>
          </w:tcPr>
          <w:p>
            <w:pPr>
              <w:spacing w:before="110" w:line="197" w:lineRule="auto"/>
              <w:ind w:left="17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6.53</w:t>
            </w:r>
          </w:p>
        </w:tc>
        <w:tc>
          <w:tcPr>
            <w:tcW w:w="954" w:type="dxa"/>
            <w:vAlign w:val="top"/>
          </w:tcPr>
          <w:p>
            <w:pPr>
              <w:spacing w:before="110" w:line="197" w:lineRule="auto"/>
              <w:ind w:left="7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2023/10/25</w:t>
            </w:r>
          </w:p>
        </w:tc>
        <w:tc>
          <w:tcPr>
            <w:tcW w:w="517" w:type="dxa"/>
            <w:vAlign w:val="top"/>
          </w:tcPr>
          <w:p>
            <w:pPr>
              <w:pStyle w:val="TableText"/>
              <w:spacing w:before="87" w:line="226" w:lineRule="auto"/>
              <w:ind w:left="104"/>
              <w:rPr>
                <w:sz w:val="16"/>
                <w:szCs w:val="16"/>
              </w:rPr>
            </w:pPr>
            <w:r>
              <w:rPr>
                <w:color w:val="1F497D"/>
                <w:spacing w:val="-4"/>
                <w:sz w:val="16"/>
                <w:szCs w:val="16"/>
              </w:rPr>
              <w:t>买入</w:t>
            </w:r>
          </w:p>
        </w:tc>
        <w:tc>
          <w:tcPr>
            <w:tcW w:w="835" w:type="dxa"/>
            <w:vAlign w:val="top"/>
          </w:tcPr>
          <w:p>
            <w:pPr>
              <w:spacing w:before="110" w:line="197" w:lineRule="auto"/>
              <w:ind w:left="279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7.88</w:t>
            </w:r>
          </w:p>
        </w:tc>
        <w:tc>
          <w:tcPr>
            <w:tcW w:w="622" w:type="dxa"/>
            <w:vAlign w:val="top"/>
          </w:tcPr>
          <w:p>
            <w:pPr>
              <w:spacing w:before="110" w:line="197" w:lineRule="auto"/>
              <w:ind w:left="171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0.26</w:t>
            </w:r>
          </w:p>
        </w:tc>
        <w:tc>
          <w:tcPr>
            <w:tcW w:w="630" w:type="dxa"/>
            <w:vAlign w:val="top"/>
          </w:tcPr>
          <w:p>
            <w:pPr>
              <w:spacing w:before="110" w:line="197" w:lineRule="auto"/>
              <w:ind w:left="159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0.32</w:t>
            </w:r>
          </w:p>
        </w:tc>
        <w:tc>
          <w:tcPr>
            <w:tcW w:w="679" w:type="dxa"/>
            <w:vAlign w:val="top"/>
          </w:tcPr>
          <w:p>
            <w:pPr>
              <w:spacing w:before="110" w:line="197" w:lineRule="auto"/>
              <w:ind w:left="131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25.12</w:t>
            </w:r>
          </w:p>
        </w:tc>
        <w:tc>
          <w:tcPr>
            <w:tcW w:w="708" w:type="dxa"/>
            <w:vAlign w:val="top"/>
          </w:tcPr>
          <w:p>
            <w:pPr>
              <w:spacing w:before="110" w:line="197" w:lineRule="auto"/>
              <w:ind w:left="16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20.41</w:t>
            </w:r>
          </w:p>
        </w:tc>
        <w:tc>
          <w:tcPr>
            <w:tcW w:w="708" w:type="dxa"/>
            <w:vAlign w:val="top"/>
          </w:tcPr>
          <w:p>
            <w:pPr>
              <w:spacing w:before="110" w:line="197" w:lineRule="auto"/>
              <w:ind w:left="173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10.76</w:t>
            </w:r>
          </w:p>
        </w:tc>
        <w:tc>
          <w:tcPr>
            <w:tcW w:w="693" w:type="dxa"/>
            <w:vAlign w:val="top"/>
          </w:tcPr>
          <w:p>
            <w:pPr>
              <w:spacing w:before="110" w:line="197" w:lineRule="auto"/>
              <w:ind w:left="206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8.60</w:t>
            </w:r>
          </w:p>
        </w:tc>
        <w:tc>
          <w:tcPr>
            <w:tcW w:w="665" w:type="dxa"/>
            <w:vAlign w:val="top"/>
          </w:tcPr>
          <w:p>
            <w:pPr>
              <w:spacing w:before="110" w:line="197" w:lineRule="auto"/>
              <w:ind w:left="189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6.80</w:t>
            </w:r>
          </w:p>
        </w:tc>
        <w:tc>
          <w:tcPr>
            <w:tcW w:w="661" w:type="dxa"/>
            <w:vAlign w:val="top"/>
          </w:tcPr>
          <w:p>
            <w:pPr>
              <w:spacing w:before="110" w:line="197" w:lineRule="auto"/>
              <w:ind w:left="181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7.60</w:t>
            </w:r>
          </w:p>
        </w:tc>
      </w:tr>
      <w:tr>
        <w:tblPrEx>
          <w:tblW w:w="10917" w:type="dxa"/>
          <w:tblInd w:w="0" w:type="dxa"/>
          <w:tblLayout w:type="fixed"/>
        </w:tblPrEx>
        <w:trPr>
          <w:trHeight w:val="323"/>
        </w:trPr>
        <w:tc>
          <w:tcPr>
            <w:tcW w:w="1036" w:type="dxa"/>
            <w:vAlign w:val="top"/>
          </w:tcPr>
          <w:p>
            <w:pPr>
              <w:pStyle w:val="TableText"/>
              <w:spacing w:before="84" w:line="218" w:lineRule="auto"/>
              <w:ind w:left="293"/>
              <w:rPr>
                <w:sz w:val="16"/>
                <w:szCs w:val="16"/>
              </w:rPr>
            </w:pPr>
            <w:r>
              <w:rPr>
                <w:color w:val="1F497D"/>
                <w:spacing w:val="-1"/>
                <w:sz w:val="16"/>
                <w:szCs w:val="16"/>
              </w:rPr>
              <w:t>新经典</w:t>
            </w:r>
          </w:p>
        </w:tc>
        <w:tc>
          <w:tcPr>
            <w:tcW w:w="964" w:type="dxa"/>
            <w:vAlign w:val="top"/>
          </w:tcPr>
          <w:p>
            <w:pPr>
              <w:spacing w:before="105" w:line="199" w:lineRule="auto"/>
              <w:ind w:left="108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603096.SH</w:t>
            </w:r>
          </w:p>
        </w:tc>
        <w:tc>
          <w:tcPr>
            <w:tcW w:w="610" w:type="dxa"/>
            <w:vAlign w:val="top"/>
          </w:tcPr>
          <w:p>
            <w:pPr>
              <w:pStyle w:val="TableText"/>
              <w:spacing w:before="83" w:line="218" w:lineRule="auto"/>
              <w:ind w:left="73"/>
              <w:rPr>
                <w:sz w:val="16"/>
                <w:szCs w:val="16"/>
              </w:rPr>
            </w:pPr>
            <w:r>
              <w:rPr>
                <w:color w:val="1F497D"/>
                <w:sz w:val="16"/>
                <w:szCs w:val="16"/>
              </w:rPr>
              <w:t>人民币</w:t>
            </w:r>
          </w:p>
        </w:tc>
        <w:tc>
          <w:tcPr>
            <w:tcW w:w="635" w:type="dxa"/>
            <w:vAlign w:val="top"/>
          </w:tcPr>
          <w:p>
            <w:pPr>
              <w:spacing w:before="107" w:line="197" w:lineRule="auto"/>
              <w:ind w:left="128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20.90</w:t>
            </w:r>
          </w:p>
        </w:tc>
        <w:tc>
          <w:tcPr>
            <w:tcW w:w="954" w:type="dxa"/>
            <w:vAlign w:val="top"/>
          </w:tcPr>
          <w:p>
            <w:pPr>
              <w:spacing w:before="107" w:line="197" w:lineRule="auto"/>
              <w:ind w:left="7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2023/10/30</w:t>
            </w:r>
          </w:p>
        </w:tc>
        <w:tc>
          <w:tcPr>
            <w:tcW w:w="517" w:type="dxa"/>
            <w:vAlign w:val="top"/>
          </w:tcPr>
          <w:p>
            <w:pPr>
              <w:pStyle w:val="TableText"/>
              <w:spacing w:before="84" w:line="226" w:lineRule="auto"/>
              <w:ind w:left="104"/>
              <w:rPr>
                <w:sz w:val="16"/>
                <w:szCs w:val="16"/>
              </w:rPr>
            </w:pPr>
            <w:r>
              <w:rPr>
                <w:color w:val="1F497D"/>
                <w:spacing w:val="-4"/>
                <w:sz w:val="16"/>
                <w:szCs w:val="16"/>
              </w:rPr>
              <w:t>买入</w:t>
            </w:r>
          </w:p>
        </w:tc>
        <w:tc>
          <w:tcPr>
            <w:tcW w:w="835" w:type="dxa"/>
            <w:vAlign w:val="top"/>
          </w:tcPr>
          <w:p>
            <w:pPr>
              <w:spacing w:before="107" w:line="197" w:lineRule="auto"/>
              <w:ind w:left="231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25.09</w:t>
            </w:r>
          </w:p>
        </w:tc>
        <w:tc>
          <w:tcPr>
            <w:tcW w:w="622" w:type="dxa"/>
            <w:vAlign w:val="top"/>
          </w:tcPr>
          <w:p>
            <w:pPr>
              <w:spacing w:before="107" w:line="197" w:lineRule="auto"/>
              <w:ind w:left="171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0.95</w:t>
            </w:r>
          </w:p>
        </w:tc>
        <w:tc>
          <w:tcPr>
            <w:tcW w:w="630" w:type="dxa"/>
            <w:vAlign w:val="top"/>
          </w:tcPr>
          <w:p>
            <w:pPr>
              <w:spacing w:before="107" w:line="197" w:lineRule="auto"/>
              <w:ind w:left="169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5"/>
                <w:sz w:val="16"/>
                <w:szCs w:val="16"/>
              </w:rPr>
              <w:t>1.14</w:t>
            </w:r>
          </w:p>
        </w:tc>
        <w:tc>
          <w:tcPr>
            <w:tcW w:w="679" w:type="dxa"/>
            <w:vAlign w:val="top"/>
          </w:tcPr>
          <w:p>
            <w:pPr>
              <w:spacing w:before="107" w:line="197" w:lineRule="auto"/>
              <w:ind w:left="131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22.00</w:t>
            </w:r>
          </w:p>
        </w:tc>
        <w:tc>
          <w:tcPr>
            <w:tcW w:w="708" w:type="dxa"/>
            <w:vAlign w:val="top"/>
          </w:tcPr>
          <w:p>
            <w:pPr>
              <w:spacing w:before="107" w:line="197" w:lineRule="auto"/>
              <w:ind w:left="173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18.33</w:t>
            </w:r>
          </w:p>
        </w:tc>
        <w:tc>
          <w:tcPr>
            <w:tcW w:w="708" w:type="dxa"/>
            <w:vAlign w:val="top"/>
          </w:tcPr>
          <w:p>
            <w:pPr>
              <w:spacing w:before="107" w:line="197" w:lineRule="auto"/>
              <w:ind w:left="173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10.13</w:t>
            </w:r>
          </w:p>
        </w:tc>
        <w:tc>
          <w:tcPr>
            <w:tcW w:w="693" w:type="dxa"/>
            <w:vAlign w:val="top"/>
          </w:tcPr>
          <w:p>
            <w:pPr>
              <w:spacing w:before="107" w:line="197" w:lineRule="auto"/>
              <w:ind w:left="206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8.43</w:t>
            </w:r>
          </w:p>
        </w:tc>
        <w:tc>
          <w:tcPr>
            <w:tcW w:w="665" w:type="dxa"/>
            <w:vAlign w:val="top"/>
          </w:tcPr>
          <w:p>
            <w:pPr>
              <w:spacing w:before="107" w:line="197" w:lineRule="auto"/>
              <w:ind w:left="191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7.60</w:t>
            </w:r>
          </w:p>
        </w:tc>
        <w:tc>
          <w:tcPr>
            <w:tcW w:w="661" w:type="dxa"/>
            <w:vAlign w:val="top"/>
          </w:tcPr>
          <w:p>
            <w:pPr>
              <w:spacing w:before="107" w:line="197" w:lineRule="auto"/>
              <w:ind w:left="18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8.80</w:t>
            </w:r>
          </w:p>
        </w:tc>
      </w:tr>
      <w:tr>
        <w:tblPrEx>
          <w:tblW w:w="10917" w:type="dxa"/>
          <w:tblInd w:w="0" w:type="dxa"/>
          <w:tblLayout w:type="fixed"/>
        </w:tblPrEx>
        <w:trPr>
          <w:trHeight w:val="328"/>
        </w:trPr>
        <w:tc>
          <w:tcPr>
            <w:tcW w:w="1036" w:type="dxa"/>
            <w:vAlign w:val="top"/>
          </w:tcPr>
          <w:p>
            <w:pPr>
              <w:pStyle w:val="TableText"/>
              <w:spacing w:before="87" w:line="218" w:lineRule="auto"/>
              <w:ind w:left="232"/>
              <w:rPr>
                <w:sz w:val="16"/>
                <w:szCs w:val="16"/>
              </w:rPr>
            </w:pPr>
            <w:r>
              <w:rPr>
                <w:color w:val="1F497D"/>
                <w:spacing w:val="-4"/>
                <w:sz w:val="16"/>
                <w:szCs w:val="16"/>
              </w:rPr>
              <w:t>中南传媒</w:t>
            </w:r>
          </w:p>
        </w:tc>
        <w:tc>
          <w:tcPr>
            <w:tcW w:w="964" w:type="dxa"/>
            <w:vAlign w:val="top"/>
          </w:tcPr>
          <w:p>
            <w:pPr>
              <w:spacing w:before="109" w:line="199" w:lineRule="auto"/>
              <w:ind w:left="108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601098.SH</w:t>
            </w:r>
          </w:p>
        </w:tc>
        <w:tc>
          <w:tcPr>
            <w:tcW w:w="610" w:type="dxa"/>
            <w:vAlign w:val="top"/>
          </w:tcPr>
          <w:p>
            <w:pPr>
              <w:pStyle w:val="TableText"/>
              <w:spacing w:before="87" w:line="218" w:lineRule="auto"/>
              <w:ind w:left="73"/>
              <w:rPr>
                <w:sz w:val="16"/>
                <w:szCs w:val="16"/>
              </w:rPr>
            </w:pPr>
            <w:r>
              <w:rPr>
                <w:color w:val="1F497D"/>
                <w:sz w:val="16"/>
                <w:szCs w:val="16"/>
              </w:rPr>
              <w:t>人民币</w:t>
            </w:r>
          </w:p>
        </w:tc>
        <w:tc>
          <w:tcPr>
            <w:tcW w:w="635" w:type="dxa"/>
            <w:vAlign w:val="top"/>
          </w:tcPr>
          <w:p>
            <w:pPr>
              <w:spacing w:before="110" w:line="197" w:lineRule="auto"/>
              <w:ind w:left="148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6"/>
                <w:sz w:val="16"/>
                <w:szCs w:val="16"/>
              </w:rPr>
              <w:t>11.43</w:t>
            </w:r>
          </w:p>
        </w:tc>
        <w:tc>
          <w:tcPr>
            <w:tcW w:w="954" w:type="dxa"/>
            <w:vAlign w:val="top"/>
          </w:tcPr>
          <w:p>
            <w:pPr>
              <w:spacing w:before="110" w:line="197" w:lineRule="auto"/>
              <w:ind w:left="7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2023/10/30</w:t>
            </w:r>
          </w:p>
        </w:tc>
        <w:tc>
          <w:tcPr>
            <w:tcW w:w="517" w:type="dxa"/>
            <w:vAlign w:val="top"/>
          </w:tcPr>
          <w:p>
            <w:pPr>
              <w:pStyle w:val="TableText"/>
              <w:spacing w:before="87" w:line="226" w:lineRule="auto"/>
              <w:ind w:left="104"/>
              <w:rPr>
                <w:sz w:val="16"/>
                <w:szCs w:val="16"/>
              </w:rPr>
            </w:pPr>
            <w:r>
              <w:rPr>
                <w:color w:val="1F497D"/>
                <w:spacing w:val="-4"/>
                <w:sz w:val="16"/>
                <w:szCs w:val="16"/>
              </w:rPr>
              <w:t>买入</w:t>
            </w:r>
          </w:p>
        </w:tc>
        <w:tc>
          <w:tcPr>
            <w:tcW w:w="835" w:type="dxa"/>
            <w:vAlign w:val="top"/>
          </w:tcPr>
          <w:p>
            <w:pPr>
              <w:spacing w:before="110" w:line="197" w:lineRule="auto"/>
              <w:ind w:left="244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14.73</w:t>
            </w:r>
          </w:p>
        </w:tc>
        <w:tc>
          <w:tcPr>
            <w:tcW w:w="622" w:type="dxa"/>
            <w:vAlign w:val="top"/>
          </w:tcPr>
          <w:p>
            <w:pPr>
              <w:spacing w:before="110" w:line="197" w:lineRule="auto"/>
              <w:ind w:left="171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0.89</w:t>
            </w:r>
          </w:p>
        </w:tc>
        <w:tc>
          <w:tcPr>
            <w:tcW w:w="630" w:type="dxa"/>
            <w:vAlign w:val="top"/>
          </w:tcPr>
          <w:p>
            <w:pPr>
              <w:spacing w:before="110" w:line="197" w:lineRule="auto"/>
              <w:ind w:left="159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0.98</w:t>
            </w:r>
          </w:p>
        </w:tc>
        <w:tc>
          <w:tcPr>
            <w:tcW w:w="679" w:type="dxa"/>
            <w:vAlign w:val="top"/>
          </w:tcPr>
          <w:p>
            <w:pPr>
              <w:spacing w:before="110" w:line="197" w:lineRule="auto"/>
              <w:ind w:left="144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12.84</w:t>
            </w:r>
          </w:p>
        </w:tc>
        <w:tc>
          <w:tcPr>
            <w:tcW w:w="708" w:type="dxa"/>
            <w:vAlign w:val="top"/>
          </w:tcPr>
          <w:p>
            <w:pPr>
              <w:spacing w:before="110" w:line="197" w:lineRule="auto"/>
              <w:ind w:left="178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6"/>
                <w:sz w:val="16"/>
                <w:szCs w:val="16"/>
              </w:rPr>
              <w:t>11.66</w:t>
            </w:r>
          </w:p>
        </w:tc>
        <w:tc>
          <w:tcPr>
            <w:tcW w:w="708" w:type="dxa"/>
            <w:vAlign w:val="top"/>
          </w:tcPr>
          <w:p>
            <w:pPr>
              <w:spacing w:before="110" w:line="197" w:lineRule="auto"/>
              <w:ind w:left="201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4.21</w:t>
            </w:r>
          </w:p>
        </w:tc>
        <w:tc>
          <w:tcPr>
            <w:tcW w:w="693" w:type="dxa"/>
            <w:vAlign w:val="top"/>
          </w:tcPr>
          <w:p>
            <w:pPr>
              <w:spacing w:before="110" w:line="197" w:lineRule="auto"/>
              <w:ind w:left="206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3.34</w:t>
            </w:r>
          </w:p>
        </w:tc>
        <w:tc>
          <w:tcPr>
            <w:tcW w:w="665" w:type="dxa"/>
            <w:vAlign w:val="top"/>
          </w:tcPr>
          <w:p>
            <w:pPr>
              <w:spacing w:before="110" w:line="197" w:lineRule="auto"/>
              <w:ind w:left="15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10.60</w:t>
            </w:r>
          </w:p>
        </w:tc>
        <w:tc>
          <w:tcPr>
            <w:tcW w:w="661" w:type="dxa"/>
            <w:vAlign w:val="top"/>
          </w:tcPr>
          <w:p>
            <w:pPr>
              <w:spacing w:before="110" w:line="197" w:lineRule="auto"/>
              <w:ind w:left="153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6"/>
                <w:sz w:val="16"/>
                <w:szCs w:val="16"/>
              </w:rPr>
              <w:t>11.10</w:t>
            </w:r>
          </w:p>
        </w:tc>
      </w:tr>
      <w:tr>
        <w:tblPrEx>
          <w:tblW w:w="10917" w:type="dxa"/>
          <w:tblInd w:w="0" w:type="dxa"/>
          <w:tblLayout w:type="fixed"/>
        </w:tblPrEx>
        <w:trPr>
          <w:trHeight w:val="327"/>
        </w:trPr>
        <w:tc>
          <w:tcPr>
            <w:tcW w:w="1036" w:type="dxa"/>
            <w:vAlign w:val="top"/>
          </w:tcPr>
          <w:p>
            <w:pPr>
              <w:pStyle w:val="TableText"/>
              <w:spacing w:before="86" w:line="218" w:lineRule="auto"/>
              <w:ind w:left="232"/>
              <w:rPr>
                <w:sz w:val="16"/>
                <w:szCs w:val="16"/>
              </w:rPr>
            </w:pPr>
            <w:r>
              <w:rPr>
                <w:color w:val="1F497D"/>
                <w:spacing w:val="-4"/>
                <w:sz w:val="16"/>
                <w:szCs w:val="16"/>
              </w:rPr>
              <w:t>中信出版</w:t>
            </w:r>
          </w:p>
        </w:tc>
        <w:tc>
          <w:tcPr>
            <w:tcW w:w="964" w:type="dxa"/>
            <w:vAlign w:val="top"/>
          </w:tcPr>
          <w:p>
            <w:pPr>
              <w:spacing w:before="107" w:line="199" w:lineRule="auto"/>
              <w:ind w:left="118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300788.SZ</w:t>
            </w:r>
          </w:p>
        </w:tc>
        <w:tc>
          <w:tcPr>
            <w:tcW w:w="610" w:type="dxa"/>
            <w:vAlign w:val="top"/>
          </w:tcPr>
          <w:p>
            <w:pPr>
              <w:pStyle w:val="TableText"/>
              <w:spacing w:before="85" w:line="218" w:lineRule="auto"/>
              <w:ind w:left="73"/>
              <w:rPr>
                <w:sz w:val="16"/>
                <w:szCs w:val="16"/>
              </w:rPr>
            </w:pPr>
            <w:r>
              <w:rPr>
                <w:color w:val="1F497D"/>
                <w:sz w:val="16"/>
                <w:szCs w:val="16"/>
              </w:rPr>
              <w:t>人民币</w:t>
            </w:r>
          </w:p>
        </w:tc>
        <w:tc>
          <w:tcPr>
            <w:tcW w:w="635" w:type="dxa"/>
            <w:vAlign w:val="top"/>
          </w:tcPr>
          <w:p>
            <w:pPr>
              <w:spacing w:before="109" w:line="197" w:lineRule="auto"/>
              <w:ind w:left="13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31.75</w:t>
            </w:r>
          </w:p>
        </w:tc>
        <w:tc>
          <w:tcPr>
            <w:tcW w:w="954" w:type="dxa"/>
            <w:vAlign w:val="top"/>
          </w:tcPr>
          <w:p>
            <w:pPr>
              <w:spacing w:before="109" w:line="197" w:lineRule="auto"/>
              <w:ind w:left="7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2023/10/27</w:t>
            </w:r>
          </w:p>
        </w:tc>
        <w:tc>
          <w:tcPr>
            <w:tcW w:w="517" w:type="dxa"/>
            <w:vAlign w:val="top"/>
          </w:tcPr>
          <w:p>
            <w:pPr>
              <w:pStyle w:val="TableText"/>
              <w:spacing w:before="86" w:line="226" w:lineRule="auto"/>
              <w:ind w:left="104"/>
              <w:rPr>
                <w:sz w:val="16"/>
                <w:szCs w:val="16"/>
              </w:rPr>
            </w:pPr>
            <w:r>
              <w:rPr>
                <w:color w:val="1F497D"/>
                <w:spacing w:val="-4"/>
                <w:sz w:val="16"/>
                <w:szCs w:val="16"/>
              </w:rPr>
              <w:t>买入</w:t>
            </w:r>
          </w:p>
        </w:tc>
        <w:tc>
          <w:tcPr>
            <w:tcW w:w="835" w:type="dxa"/>
            <w:vAlign w:val="top"/>
          </w:tcPr>
          <w:p>
            <w:pPr>
              <w:spacing w:before="109" w:line="197" w:lineRule="auto"/>
              <w:ind w:left="233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32.18</w:t>
            </w:r>
          </w:p>
        </w:tc>
        <w:tc>
          <w:tcPr>
            <w:tcW w:w="622" w:type="dxa"/>
            <w:vAlign w:val="top"/>
          </w:tcPr>
          <w:p>
            <w:pPr>
              <w:spacing w:before="109" w:line="197" w:lineRule="auto"/>
              <w:ind w:left="171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0.89</w:t>
            </w:r>
          </w:p>
        </w:tc>
        <w:tc>
          <w:tcPr>
            <w:tcW w:w="630" w:type="dxa"/>
            <w:vAlign w:val="top"/>
          </w:tcPr>
          <w:p>
            <w:pPr>
              <w:spacing w:before="109" w:line="197" w:lineRule="auto"/>
              <w:ind w:left="169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5"/>
                <w:sz w:val="16"/>
                <w:szCs w:val="16"/>
              </w:rPr>
              <w:t>1.24</w:t>
            </w:r>
          </w:p>
        </w:tc>
        <w:tc>
          <w:tcPr>
            <w:tcW w:w="679" w:type="dxa"/>
            <w:vAlign w:val="top"/>
          </w:tcPr>
          <w:p>
            <w:pPr>
              <w:spacing w:before="109" w:line="197" w:lineRule="auto"/>
              <w:ind w:left="133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35.67</w:t>
            </w:r>
          </w:p>
        </w:tc>
        <w:tc>
          <w:tcPr>
            <w:tcW w:w="708" w:type="dxa"/>
            <w:vAlign w:val="top"/>
          </w:tcPr>
          <w:p>
            <w:pPr>
              <w:spacing w:before="109" w:line="197" w:lineRule="auto"/>
              <w:ind w:left="16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25.60</w:t>
            </w:r>
          </w:p>
        </w:tc>
        <w:tc>
          <w:tcPr>
            <w:tcW w:w="708" w:type="dxa"/>
            <w:vAlign w:val="top"/>
          </w:tcPr>
          <w:p>
            <w:pPr>
              <w:spacing w:before="109" w:line="197" w:lineRule="auto"/>
              <w:ind w:left="173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10.67</w:t>
            </w:r>
          </w:p>
        </w:tc>
        <w:tc>
          <w:tcPr>
            <w:tcW w:w="693" w:type="dxa"/>
            <w:vAlign w:val="top"/>
          </w:tcPr>
          <w:p>
            <w:pPr>
              <w:spacing w:before="109" w:line="197" w:lineRule="auto"/>
              <w:ind w:left="206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8.87</w:t>
            </w:r>
          </w:p>
        </w:tc>
        <w:tc>
          <w:tcPr>
            <w:tcW w:w="665" w:type="dxa"/>
            <w:vAlign w:val="top"/>
          </w:tcPr>
          <w:p>
            <w:pPr>
              <w:spacing w:before="109" w:line="197" w:lineRule="auto"/>
              <w:ind w:left="191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7.90</w:t>
            </w:r>
          </w:p>
        </w:tc>
        <w:tc>
          <w:tcPr>
            <w:tcW w:w="661" w:type="dxa"/>
            <w:vAlign w:val="top"/>
          </w:tcPr>
          <w:p>
            <w:pPr>
              <w:spacing w:before="109" w:line="197" w:lineRule="auto"/>
              <w:ind w:left="18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9.80</w:t>
            </w:r>
          </w:p>
        </w:tc>
      </w:tr>
      <w:tr>
        <w:tblPrEx>
          <w:tblW w:w="10917" w:type="dxa"/>
          <w:tblInd w:w="0" w:type="dxa"/>
          <w:tblLayout w:type="fixed"/>
        </w:tblPrEx>
        <w:trPr>
          <w:trHeight w:val="325"/>
        </w:trPr>
        <w:tc>
          <w:tcPr>
            <w:tcW w:w="1036" w:type="dxa"/>
            <w:vAlign w:val="top"/>
          </w:tcPr>
          <w:p>
            <w:pPr>
              <w:pStyle w:val="TableText"/>
              <w:spacing w:before="84" w:line="223" w:lineRule="auto"/>
              <w:ind w:left="209"/>
              <w:rPr>
                <w:sz w:val="16"/>
                <w:szCs w:val="16"/>
              </w:rPr>
            </w:pPr>
            <w:r>
              <w:rPr>
                <w:color w:val="1F497D"/>
                <w:sz w:val="16"/>
                <w:szCs w:val="16"/>
              </w:rPr>
              <w:t>视源股份</w:t>
            </w:r>
          </w:p>
        </w:tc>
        <w:tc>
          <w:tcPr>
            <w:tcW w:w="964" w:type="dxa"/>
            <w:vAlign w:val="top"/>
          </w:tcPr>
          <w:p>
            <w:pPr>
              <w:spacing w:before="106" w:line="199" w:lineRule="auto"/>
              <w:ind w:left="118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002841.SZ</w:t>
            </w:r>
          </w:p>
        </w:tc>
        <w:tc>
          <w:tcPr>
            <w:tcW w:w="610" w:type="dxa"/>
            <w:vAlign w:val="top"/>
          </w:tcPr>
          <w:p>
            <w:pPr>
              <w:pStyle w:val="TableText"/>
              <w:spacing w:before="84" w:line="218" w:lineRule="auto"/>
              <w:ind w:left="73"/>
              <w:rPr>
                <w:sz w:val="16"/>
                <w:szCs w:val="16"/>
              </w:rPr>
            </w:pPr>
            <w:r>
              <w:rPr>
                <w:color w:val="1F497D"/>
                <w:sz w:val="16"/>
                <w:szCs w:val="16"/>
              </w:rPr>
              <w:t>人民币</w:t>
            </w:r>
          </w:p>
        </w:tc>
        <w:tc>
          <w:tcPr>
            <w:tcW w:w="635" w:type="dxa"/>
            <w:vAlign w:val="top"/>
          </w:tcPr>
          <w:p>
            <w:pPr>
              <w:spacing w:before="108" w:line="197" w:lineRule="auto"/>
              <w:ind w:left="126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43.26</w:t>
            </w:r>
          </w:p>
        </w:tc>
        <w:tc>
          <w:tcPr>
            <w:tcW w:w="954" w:type="dxa"/>
            <w:vAlign w:val="top"/>
          </w:tcPr>
          <w:p>
            <w:pPr>
              <w:spacing w:before="108" w:line="197" w:lineRule="auto"/>
              <w:ind w:left="7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2023/10/23</w:t>
            </w:r>
          </w:p>
        </w:tc>
        <w:tc>
          <w:tcPr>
            <w:tcW w:w="517" w:type="dxa"/>
            <w:vAlign w:val="top"/>
          </w:tcPr>
          <w:p>
            <w:pPr>
              <w:pStyle w:val="TableText"/>
              <w:spacing w:before="85" w:line="226" w:lineRule="auto"/>
              <w:ind w:left="104"/>
              <w:rPr>
                <w:sz w:val="16"/>
                <w:szCs w:val="16"/>
              </w:rPr>
            </w:pPr>
            <w:r>
              <w:rPr>
                <w:color w:val="1F497D"/>
                <w:spacing w:val="-4"/>
                <w:sz w:val="16"/>
                <w:szCs w:val="16"/>
              </w:rPr>
              <w:t>买入</w:t>
            </w:r>
          </w:p>
        </w:tc>
        <w:tc>
          <w:tcPr>
            <w:tcW w:w="835" w:type="dxa"/>
            <w:vAlign w:val="top"/>
          </w:tcPr>
          <w:p>
            <w:pPr>
              <w:spacing w:before="108" w:line="197" w:lineRule="auto"/>
              <w:ind w:left="23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63.27</w:t>
            </w:r>
          </w:p>
        </w:tc>
        <w:tc>
          <w:tcPr>
            <w:tcW w:w="622" w:type="dxa"/>
            <w:vAlign w:val="top"/>
          </w:tcPr>
          <w:p>
            <w:pPr>
              <w:spacing w:before="108" w:line="197" w:lineRule="auto"/>
              <w:ind w:left="169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2.15</w:t>
            </w:r>
          </w:p>
        </w:tc>
        <w:tc>
          <w:tcPr>
            <w:tcW w:w="630" w:type="dxa"/>
            <w:vAlign w:val="top"/>
          </w:tcPr>
          <w:p>
            <w:pPr>
              <w:spacing w:before="108" w:line="197" w:lineRule="auto"/>
              <w:ind w:left="159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3.16</w:t>
            </w:r>
          </w:p>
        </w:tc>
        <w:tc>
          <w:tcPr>
            <w:tcW w:w="679" w:type="dxa"/>
            <w:vAlign w:val="top"/>
          </w:tcPr>
          <w:p>
            <w:pPr>
              <w:spacing w:before="108" w:line="197" w:lineRule="auto"/>
              <w:ind w:left="131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20.12</w:t>
            </w:r>
          </w:p>
        </w:tc>
        <w:tc>
          <w:tcPr>
            <w:tcW w:w="708" w:type="dxa"/>
            <w:vAlign w:val="top"/>
          </w:tcPr>
          <w:p>
            <w:pPr>
              <w:spacing w:before="108" w:line="197" w:lineRule="auto"/>
              <w:ind w:left="173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13.69</w:t>
            </w:r>
          </w:p>
        </w:tc>
        <w:tc>
          <w:tcPr>
            <w:tcW w:w="708" w:type="dxa"/>
            <w:vAlign w:val="top"/>
          </w:tcPr>
          <w:p>
            <w:pPr>
              <w:spacing w:before="108" w:line="197" w:lineRule="auto"/>
              <w:ind w:left="173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15.01</w:t>
            </w:r>
          </w:p>
        </w:tc>
        <w:tc>
          <w:tcPr>
            <w:tcW w:w="693" w:type="dxa"/>
            <w:vAlign w:val="top"/>
          </w:tcPr>
          <w:p>
            <w:pPr>
              <w:spacing w:before="108" w:line="197" w:lineRule="auto"/>
              <w:ind w:left="174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10.16</w:t>
            </w:r>
          </w:p>
        </w:tc>
        <w:tc>
          <w:tcPr>
            <w:tcW w:w="665" w:type="dxa"/>
            <w:vAlign w:val="top"/>
          </w:tcPr>
          <w:p>
            <w:pPr>
              <w:spacing w:before="108" w:line="197" w:lineRule="auto"/>
              <w:ind w:left="16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6"/>
                <w:sz w:val="16"/>
                <w:szCs w:val="16"/>
              </w:rPr>
              <w:t>11.20</w:t>
            </w:r>
          </w:p>
        </w:tc>
        <w:tc>
          <w:tcPr>
            <w:tcW w:w="661" w:type="dxa"/>
            <w:vAlign w:val="top"/>
          </w:tcPr>
          <w:p>
            <w:pPr>
              <w:spacing w:before="108" w:line="197" w:lineRule="auto"/>
              <w:ind w:left="14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14.20</w:t>
            </w:r>
          </w:p>
        </w:tc>
      </w:tr>
      <w:tr>
        <w:tblPrEx>
          <w:tblW w:w="10917" w:type="dxa"/>
          <w:tblInd w:w="0" w:type="dxa"/>
          <w:tblLayout w:type="fixed"/>
        </w:tblPrEx>
        <w:trPr>
          <w:trHeight w:val="328"/>
        </w:trPr>
        <w:tc>
          <w:tcPr>
            <w:tcW w:w="1036" w:type="dxa"/>
            <w:vAlign w:val="top"/>
          </w:tcPr>
          <w:p>
            <w:pPr>
              <w:pStyle w:val="TableText"/>
              <w:spacing w:before="86" w:line="218" w:lineRule="auto"/>
              <w:ind w:left="218"/>
              <w:rPr>
                <w:sz w:val="16"/>
                <w:szCs w:val="16"/>
              </w:rPr>
            </w:pPr>
            <w:r>
              <w:rPr>
                <w:color w:val="1F497D"/>
                <w:spacing w:val="-2"/>
                <w:sz w:val="16"/>
                <w:szCs w:val="16"/>
              </w:rPr>
              <w:t>华立科技</w:t>
            </w:r>
          </w:p>
        </w:tc>
        <w:tc>
          <w:tcPr>
            <w:tcW w:w="964" w:type="dxa"/>
            <w:vAlign w:val="top"/>
          </w:tcPr>
          <w:p>
            <w:pPr>
              <w:spacing w:before="108" w:line="199" w:lineRule="auto"/>
              <w:ind w:left="12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301011.SZ</w:t>
            </w:r>
          </w:p>
        </w:tc>
        <w:tc>
          <w:tcPr>
            <w:tcW w:w="610" w:type="dxa"/>
            <w:vAlign w:val="top"/>
          </w:tcPr>
          <w:p>
            <w:pPr>
              <w:pStyle w:val="TableText"/>
              <w:spacing w:before="86" w:line="218" w:lineRule="auto"/>
              <w:ind w:left="73"/>
              <w:rPr>
                <w:sz w:val="16"/>
                <w:szCs w:val="16"/>
              </w:rPr>
            </w:pPr>
            <w:r>
              <w:rPr>
                <w:color w:val="1F497D"/>
                <w:sz w:val="16"/>
                <w:szCs w:val="16"/>
              </w:rPr>
              <w:t>人民币</w:t>
            </w:r>
          </w:p>
        </w:tc>
        <w:tc>
          <w:tcPr>
            <w:tcW w:w="635" w:type="dxa"/>
            <w:vAlign w:val="top"/>
          </w:tcPr>
          <w:p>
            <w:pPr>
              <w:spacing w:before="109" w:line="197" w:lineRule="auto"/>
              <w:ind w:left="128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22.86</w:t>
            </w:r>
          </w:p>
        </w:tc>
        <w:tc>
          <w:tcPr>
            <w:tcW w:w="954" w:type="dxa"/>
            <w:vAlign w:val="top"/>
          </w:tcPr>
          <w:p>
            <w:pPr>
              <w:spacing w:before="109" w:line="197" w:lineRule="auto"/>
              <w:ind w:left="7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2023/10/30</w:t>
            </w:r>
          </w:p>
        </w:tc>
        <w:tc>
          <w:tcPr>
            <w:tcW w:w="517" w:type="dxa"/>
            <w:vAlign w:val="top"/>
          </w:tcPr>
          <w:p>
            <w:pPr>
              <w:pStyle w:val="TableText"/>
              <w:spacing w:before="86" w:line="226" w:lineRule="auto"/>
              <w:ind w:left="104"/>
              <w:rPr>
                <w:sz w:val="16"/>
                <w:szCs w:val="16"/>
              </w:rPr>
            </w:pPr>
            <w:r>
              <w:rPr>
                <w:color w:val="1F497D"/>
                <w:spacing w:val="-4"/>
                <w:sz w:val="16"/>
                <w:szCs w:val="16"/>
              </w:rPr>
              <w:t>买入</w:t>
            </w:r>
          </w:p>
        </w:tc>
        <w:tc>
          <w:tcPr>
            <w:tcW w:w="835" w:type="dxa"/>
            <w:vAlign w:val="top"/>
          </w:tcPr>
          <w:p>
            <w:pPr>
              <w:spacing w:before="109" w:line="197" w:lineRule="auto"/>
              <w:ind w:left="231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27.62</w:t>
            </w:r>
          </w:p>
        </w:tc>
        <w:tc>
          <w:tcPr>
            <w:tcW w:w="622" w:type="dxa"/>
            <w:vAlign w:val="top"/>
          </w:tcPr>
          <w:p>
            <w:pPr>
              <w:spacing w:before="109" w:line="197" w:lineRule="auto"/>
              <w:ind w:left="171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0.38</w:t>
            </w:r>
          </w:p>
        </w:tc>
        <w:tc>
          <w:tcPr>
            <w:tcW w:w="630" w:type="dxa"/>
            <w:vAlign w:val="top"/>
          </w:tcPr>
          <w:p>
            <w:pPr>
              <w:spacing w:before="109" w:line="197" w:lineRule="auto"/>
              <w:ind w:left="159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0.69</w:t>
            </w:r>
          </w:p>
        </w:tc>
        <w:tc>
          <w:tcPr>
            <w:tcW w:w="679" w:type="dxa"/>
            <w:vAlign w:val="top"/>
          </w:tcPr>
          <w:p>
            <w:pPr>
              <w:spacing w:before="109" w:line="197" w:lineRule="auto"/>
              <w:ind w:left="133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60.16</w:t>
            </w:r>
          </w:p>
        </w:tc>
        <w:tc>
          <w:tcPr>
            <w:tcW w:w="708" w:type="dxa"/>
            <w:vAlign w:val="top"/>
          </w:tcPr>
          <w:p>
            <w:pPr>
              <w:spacing w:before="109" w:line="197" w:lineRule="auto"/>
              <w:ind w:left="16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33.13</w:t>
            </w:r>
          </w:p>
        </w:tc>
        <w:tc>
          <w:tcPr>
            <w:tcW w:w="708" w:type="dxa"/>
            <w:vAlign w:val="top"/>
          </w:tcPr>
          <w:p>
            <w:pPr>
              <w:spacing w:before="109" w:line="197" w:lineRule="auto"/>
              <w:ind w:left="173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19.84</w:t>
            </w:r>
          </w:p>
        </w:tc>
        <w:tc>
          <w:tcPr>
            <w:tcW w:w="693" w:type="dxa"/>
            <w:vAlign w:val="top"/>
          </w:tcPr>
          <w:p>
            <w:pPr>
              <w:spacing w:before="109" w:line="197" w:lineRule="auto"/>
              <w:ind w:left="174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15.17</w:t>
            </w:r>
          </w:p>
        </w:tc>
        <w:tc>
          <w:tcPr>
            <w:tcW w:w="665" w:type="dxa"/>
            <w:vAlign w:val="top"/>
          </w:tcPr>
          <w:p>
            <w:pPr>
              <w:spacing w:before="109" w:line="197" w:lineRule="auto"/>
              <w:ind w:left="191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7.60</w:t>
            </w:r>
          </w:p>
        </w:tc>
        <w:tc>
          <w:tcPr>
            <w:tcW w:w="661" w:type="dxa"/>
            <w:vAlign w:val="top"/>
          </w:tcPr>
          <w:p>
            <w:pPr>
              <w:spacing w:before="109" w:line="197" w:lineRule="auto"/>
              <w:ind w:left="14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12.20</w:t>
            </w:r>
          </w:p>
        </w:tc>
      </w:tr>
      <w:tr>
        <w:tblPrEx>
          <w:tblW w:w="10917" w:type="dxa"/>
          <w:tblInd w:w="0" w:type="dxa"/>
          <w:tblLayout w:type="fixed"/>
        </w:tblPrEx>
        <w:trPr>
          <w:trHeight w:val="323"/>
        </w:trPr>
        <w:tc>
          <w:tcPr>
            <w:tcW w:w="1036" w:type="dxa"/>
            <w:vAlign w:val="top"/>
          </w:tcPr>
          <w:p>
            <w:pPr>
              <w:pStyle w:val="TableText"/>
              <w:spacing w:before="85" w:line="218" w:lineRule="auto"/>
              <w:ind w:left="230"/>
              <w:rPr>
                <w:sz w:val="16"/>
                <w:szCs w:val="16"/>
              </w:rPr>
            </w:pPr>
            <w:r>
              <w:rPr>
                <w:color w:val="1F497D"/>
                <w:spacing w:val="-4"/>
                <w:sz w:val="16"/>
                <w:szCs w:val="16"/>
              </w:rPr>
              <w:t>电广传媒</w:t>
            </w:r>
          </w:p>
        </w:tc>
        <w:tc>
          <w:tcPr>
            <w:tcW w:w="964" w:type="dxa"/>
            <w:vAlign w:val="top"/>
          </w:tcPr>
          <w:p>
            <w:pPr>
              <w:spacing w:before="106" w:line="199" w:lineRule="auto"/>
              <w:ind w:left="118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000917.SZ</w:t>
            </w:r>
          </w:p>
        </w:tc>
        <w:tc>
          <w:tcPr>
            <w:tcW w:w="610" w:type="dxa"/>
            <w:vAlign w:val="top"/>
          </w:tcPr>
          <w:p>
            <w:pPr>
              <w:pStyle w:val="TableText"/>
              <w:spacing w:before="84" w:line="218" w:lineRule="auto"/>
              <w:ind w:left="73"/>
              <w:rPr>
                <w:sz w:val="16"/>
                <w:szCs w:val="16"/>
              </w:rPr>
            </w:pPr>
            <w:r>
              <w:rPr>
                <w:color w:val="1F497D"/>
                <w:sz w:val="16"/>
                <w:szCs w:val="16"/>
              </w:rPr>
              <w:t>人民币</w:t>
            </w:r>
          </w:p>
        </w:tc>
        <w:tc>
          <w:tcPr>
            <w:tcW w:w="635" w:type="dxa"/>
            <w:vAlign w:val="top"/>
          </w:tcPr>
          <w:p>
            <w:pPr>
              <w:spacing w:before="108" w:line="197" w:lineRule="auto"/>
              <w:ind w:left="17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6.10</w:t>
            </w:r>
          </w:p>
        </w:tc>
        <w:tc>
          <w:tcPr>
            <w:tcW w:w="954" w:type="dxa"/>
            <w:vAlign w:val="top"/>
          </w:tcPr>
          <w:p>
            <w:pPr>
              <w:spacing w:before="108" w:line="197" w:lineRule="auto"/>
              <w:ind w:left="7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2023/10/30</w:t>
            </w:r>
          </w:p>
        </w:tc>
        <w:tc>
          <w:tcPr>
            <w:tcW w:w="517" w:type="dxa"/>
            <w:vAlign w:val="top"/>
          </w:tcPr>
          <w:p>
            <w:pPr>
              <w:pStyle w:val="TableText"/>
              <w:spacing w:before="85" w:line="226" w:lineRule="auto"/>
              <w:ind w:left="104"/>
              <w:rPr>
                <w:sz w:val="16"/>
                <w:szCs w:val="16"/>
              </w:rPr>
            </w:pPr>
            <w:r>
              <w:rPr>
                <w:color w:val="1F497D"/>
                <w:spacing w:val="-4"/>
                <w:sz w:val="16"/>
                <w:szCs w:val="16"/>
              </w:rPr>
              <w:t>买入</w:t>
            </w:r>
          </w:p>
        </w:tc>
        <w:tc>
          <w:tcPr>
            <w:tcW w:w="835" w:type="dxa"/>
            <w:vAlign w:val="top"/>
          </w:tcPr>
          <w:p>
            <w:pPr>
              <w:spacing w:before="108" w:line="197" w:lineRule="auto"/>
              <w:ind w:left="278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6.82</w:t>
            </w:r>
          </w:p>
        </w:tc>
        <w:tc>
          <w:tcPr>
            <w:tcW w:w="622" w:type="dxa"/>
            <w:vAlign w:val="top"/>
          </w:tcPr>
          <w:p>
            <w:pPr>
              <w:spacing w:before="108" w:line="197" w:lineRule="auto"/>
              <w:ind w:left="171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0.15</w:t>
            </w:r>
          </w:p>
        </w:tc>
        <w:tc>
          <w:tcPr>
            <w:tcW w:w="630" w:type="dxa"/>
            <w:vAlign w:val="top"/>
          </w:tcPr>
          <w:p>
            <w:pPr>
              <w:spacing w:before="108" w:line="197" w:lineRule="auto"/>
              <w:ind w:left="159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0.27</w:t>
            </w:r>
          </w:p>
        </w:tc>
        <w:tc>
          <w:tcPr>
            <w:tcW w:w="679" w:type="dxa"/>
            <w:vAlign w:val="top"/>
          </w:tcPr>
          <w:p>
            <w:pPr>
              <w:spacing w:before="108" w:line="197" w:lineRule="auto"/>
              <w:ind w:left="129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40.67</w:t>
            </w:r>
          </w:p>
        </w:tc>
        <w:tc>
          <w:tcPr>
            <w:tcW w:w="708" w:type="dxa"/>
            <w:vAlign w:val="top"/>
          </w:tcPr>
          <w:p>
            <w:pPr>
              <w:spacing w:before="108" w:line="197" w:lineRule="auto"/>
              <w:ind w:left="16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22.59</w:t>
            </w:r>
          </w:p>
        </w:tc>
        <w:tc>
          <w:tcPr>
            <w:tcW w:w="708" w:type="dxa"/>
            <w:vAlign w:val="top"/>
          </w:tcPr>
          <w:p>
            <w:pPr>
              <w:spacing w:before="108" w:line="197" w:lineRule="auto"/>
              <w:ind w:left="16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34.06</w:t>
            </w:r>
          </w:p>
        </w:tc>
        <w:tc>
          <w:tcPr>
            <w:tcW w:w="693" w:type="dxa"/>
            <w:vAlign w:val="top"/>
          </w:tcPr>
          <w:p>
            <w:pPr>
              <w:spacing w:before="108" w:line="197" w:lineRule="auto"/>
              <w:ind w:left="174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16.52</w:t>
            </w:r>
          </w:p>
        </w:tc>
        <w:tc>
          <w:tcPr>
            <w:tcW w:w="665" w:type="dxa"/>
            <w:vAlign w:val="top"/>
          </w:tcPr>
          <w:p>
            <w:pPr>
              <w:spacing w:before="108" w:line="197" w:lineRule="auto"/>
              <w:ind w:left="188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2.10</w:t>
            </w:r>
          </w:p>
        </w:tc>
        <w:tc>
          <w:tcPr>
            <w:tcW w:w="661" w:type="dxa"/>
            <w:vAlign w:val="top"/>
          </w:tcPr>
          <w:p>
            <w:pPr>
              <w:spacing w:before="108" w:line="197" w:lineRule="auto"/>
              <w:ind w:left="18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3.58</w:t>
            </w:r>
          </w:p>
        </w:tc>
      </w:tr>
      <w:tr>
        <w:tblPrEx>
          <w:tblW w:w="10917" w:type="dxa"/>
          <w:tblInd w:w="0" w:type="dxa"/>
          <w:tblLayout w:type="fixed"/>
        </w:tblPrEx>
        <w:trPr>
          <w:trHeight w:val="326"/>
        </w:trPr>
        <w:tc>
          <w:tcPr>
            <w:tcW w:w="1036" w:type="dxa"/>
            <w:vAlign w:val="top"/>
          </w:tcPr>
          <w:p>
            <w:pPr>
              <w:pStyle w:val="TableText"/>
              <w:spacing w:before="86" w:line="221" w:lineRule="auto"/>
              <w:ind w:left="231"/>
              <w:rPr>
                <w:sz w:val="16"/>
                <w:szCs w:val="16"/>
              </w:rPr>
            </w:pPr>
            <w:r>
              <w:rPr>
                <w:color w:val="1F497D"/>
                <w:spacing w:val="-4"/>
                <w:sz w:val="16"/>
                <w:szCs w:val="16"/>
              </w:rPr>
              <w:t>易点天下</w:t>
            </w:r>
          </w:p>
        </w:tc>
        <w:tc>
          <w:tcPr>
            <w:tcW w:w="964" w:type="dxa"/>
            <w:vAlign w:val="top"/>
          </w:tcPr>
          <w:p>
            <w:pPr>
              <w:spacing w:before="108" w:line="199" w:lineRule="auto"/>
              <w:ind w:left="12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301171.SZ</w:t>
            </w:r>
          </w:p>
        </w:tc>
        <w:tc>
          <w:tcPr>
            <w:tcW w:w="610" w:type="dxa"/>
            <w:vAlign w:val="top"/>
          </w:tcPr>
          <w:p>
            <w:pPr>
              <w:pStyle w:val="TableText"/>
              <w:spacing w:before="86" w:line="218" w:lineRule="auto"/>
              <w:ind w:left="73"/>
              <w:rPr>
                <w:sz w:val="16"/>
                <w:szCs w:val="16"/>
              </w:rPr>
            </w:pPr>
            <w:r>
              <w:rPr>
                <w:color w:val="1F497D"/>
                <w:sz w:val="16"/>
                <w:szCs w:val="16"/>
              </w:rPr>
              <w:t>人民币</w:t>
            </w:r>
          </w:p>
        </w:tc>
        <w:tc>
          <w:tcPr>
            <w:tcW w:w="635" w:type="dxa"/>
            <w:vAlign w:val="top"/>
          </w:tcPr>
          <w:p>
            <w:pPr>
              <w:spacing w:before="109" w:line="197" w:lineRule="auto"/>
              <w:ind w:left="128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21.51</w:t>
            </w:r>
          </w:p>
        </w:tc>
        <w:tc>
          <w:tcPr>
            <w:tcW w:w="954" w:type="dxa"/>
            <w:vAlign w:val="top"/>
          </w:tcPr>
          <w:p>
            <w:pPr>
              <w:spacing w:before="109" w:line="197" w:lineRule="auto"/>
              <w:ind w:left="11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2023/12/8</w:t>
            </w:r>
          </w:p>
        </w:tc>
        <w:tc>
          <w:tcPr>
            <w:tcW w:w="517" w:type="dxa"/>
            <w:vAlign w:val="top"/>
          </w:tcPr>
          <w:p>
            <w:pPr>
              <w:pStyle w:val="TableText"/>
              <w:spacing w:before="86" w:line="226" w:lineRule="auto"/>
              <w:ind w:left="104"/>
              <w:rPr>
                <w:sz w:val="16"/>
                <w:szCs w:val="16"/>
              </w:rPr>
            </w:pPr>
            <w:r>
              <w:rPr>
                <w:color w:val="1F497D"/>
                <w:spacing w:val="-4"/>
                <w:sz w:val="16"/>
                <w:szCs w:val="16"/>
              </w:rPr>
              <w:t>买入</w:t>
            </w:r>
          </w:p>
        </w:tc>
        <w:tc>
          <w:tcPr>
            <w:tcW w:w="835" w:type="dxa"/>
            <w:vAlign w:val="top"/>
          </w:tcPr>
          <w:p>
            <w:pPr>
              <w:spacing w:before="109" w:line="197" w:lineRule="auto"/>
              <w:ind w:left="238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27.11</w:t>
            </w:r>
          </w:p>
        </w:tc>
        <w:tc>
          <w:tcPr>
            <w:tcW w:w="622" w:type="dxa"/>
            <w:vAlign w:val="top"/>
          </w:tcPr>
          <w:p>
            <w:pPr>
              <w:spacing w:before="109" w:line="197" w:lineRule="auto"/>
              <w:ind w:left="171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0.51</w:t>
            </w:r>
          </w:p>
        </w:tc>
        <w:tc>
          <w:tcPr>
            <w:tcW w:w="630" w:type="dxa"/>
            <w:vAlign w:val="top"/>
          </w:tcPr>
          <w:p>
            <w:pPr>
              <w:spacing w:before="109" w:line="197" w:lineRule="auto"/>
              <w:ind w:left="159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0.64</w:t>
            </w:r>
          </w:p>
        </w:tc>
        <w:tc>
          <w:tcPr>
            <w:tcW w:w="679" w:type="dxa"/>
            <w:vAlign w:val="top"/>
          </w:tcPr>
          <w:p>
            <w:pPr>
              <w:spacing w:before="109" w:line="197" w:lineRule="auto"/>
              <w:ind w:left="129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42.18</w:t>
            </w:r>
          </w:p>
        </w:tc>
        <w:tc>
          <w:tcPr>
            <w:tcW w:w="708" w:type="dxa"/>
            <w:vAlign w:val="top"/>
          </w:tcPr>
          <w:p>
            <w:pPr>
              <w:spacing w:before="109" w:line="197" w:lineRule="auto"/>
              <w:ind w:left="16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33.61</w:t>
            </w:r>
          </w:p>
        </w:tc>
        <w:tc>
          <w:tcPr>
            <w:tcW w:w="708" w:type="dxa"/>
            <w:vAlign w:val="top"/>
          </w:tcPr>
          <w:p>
            <w:pPr>
              <w:spacing w:before="109" w:line="197" w:lineRule="auto"/>
              <w:ind w:left="16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29.18</w:t>
            </w:r>
          </w:p>
        </w:tc>
        <w:tc>
          <w:tcPr>
            <w:tcW w:w="693" w:type="dxa"/>
            <w:vAlign w:val="top"/>
          </w:tcPr>
          <w:p>
            <w:pPr>
              <w:spacing w:before="109" w:line="197" w:lineRule="auto"/>
              <w:ind w:left="161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23.20</w:t>
            </w:r>
          </w:p>
        </w:tc>
        <w:tc>
          <w:tcPr>
            <w:tcW w:w="665" w:type="dxa"/>
            <w:vAlign w:val="top"/>
          </w:tcPr>
          <w:p>
            <w:pPr>
              <w:spacing w:before="109" w:line="197" w:lineRule="auto"/>
              <w:ind w:left="191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7.00</w:t>
            </w:r>
          </w:p>
        </w:tc>
        <w:tc>
          <w:tcPr>
            <w:tcW w:w="661" w:type="dxa"/>
            <w:vAlign w:val="top"/>
          </w:tcPr>
          <w:p>
            <w:pPr>
              <w:spacing w:before="109" w:line="197" w:lineRule="auto"/>
              <w:ind w:left="18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8.00</w:t>
            </w:r>
          </w:p>
        </w:tc>
      </w:tr>
      <w:tr>
        <w:tblPrEx>
          <w:tblW w:w="10917" w:type="dxa"/>
          <w:tblInd w:w="0" w:type="dxa"/>
          <w:tblLayout w:type="fixed"/>
        </w:tblPrEx>
        <w:trPr>
          <w:trHeight w:val="321"/>
        </w:trPr>
        <w:tc>
          <w:tcPr>
            <w:tcW w:w="1036" w:type="dxa"/>
            <w:vAlign w:val="top"/>
          </w:tcPr>
          <w:p>
            <w:pPr>
              <w:pStyle w:val="TableText"/>
              <w:spacing w:before="86" w:line="224" w:lineRule="auto"/>
              <w:ind w:left="213"/>
              <w:rPr>
                <w:sz w:val="16"/>
                <w:szCs w:val="16"/>
              </w:rPr>
            </w:pPr>
            <w:r>
              <w:rPr>
                <w:color w:val="1F497D"/>
                <w:spacing w:val="-1"/>
                <w:sz w:val="16"/>
                <w:szCs w:val="16"/>
              </w:rPr>
              <w:t>猫眼娱乐</w:t>
            </w:r>
          </w:p>
        </w:tc>
        <w:tc>
          <w:tcPr>
            <w:tcW w:w="964" w:type="dxa"/>
            <w:vAlign w:val="top"/>
          </w:tcPr>
          <w:p>
            <w:pPr>
              <w:spacing w:before="110" w:line="197" w:lineRule="auto"/>
              <w:ind w:left="21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3"/>
                <w:sz w:val="16"/>
                <w:szCs w:val="16"/>
              </w:rPr>
              <w:t>1896.HK</w:t>
            </w:r>
          </w:p>
        </w:tc>
        <w:tc>
          <w:tcPr>
            <w:tcW w:w="610" w:type="dxa"/>
            <w:vAlign w:val="top"/>
          </w:tcPr>
          <w:p>
            <w:pPr>
              <w:pStyle w:val="TableText"/>
              <w:spacing w:before="86" w:line="227" w:lineRule="auto"/>
              <w:ind w:left="158"/>
              <w:rPr>
                <w:sz w:val="16"/>
                <w:szCs w:val="16"/>
              </w:rPr>
            </w:pPr>
            <w:r>
              <w:rPr>
                <w:color w:val="1F497D"/>
                <w:spacing w:val="-2"/>
                <w:sz w:val="16"/>
                <w:szCs w:val="16"/>
              </w:rPr>
              <w:t>港元</w:t>
            </w:r>
          </w:p>
        </w:tc>
        <w:tc>
          <w:tcPr>
            <w:tcW w:w="635" w:type="dxa"/>
            <w:vAlign w:val="top"/>
          </w:tcPr>
          <w:p>
            <w:pPr>
              <w:spacing w:before="110" w:line="197" w:lineRule="auto"/>
              <w:ind w:left="176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8.32</w:t>
            </w:r>
          </w:p>
        </w:tc>
        <w:tc>
          <w:tcPr>
            <w:tcW w:w="954" w:type="dxa"/>
            <w:vAlign w:val="top"/>
          </w:tcPr>
          <w:p>
            <w:pPr>
              <w:spacing w:before="110" w:line="197" w:lineRule="auto"/>
              <w:ind w:left="11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2023/8/21</w:t>
            </w:r>
          </w:p>
        </w:tc>
        <w:tc>
          <w:tcPr>
            <w:tcW w:w="517" w:type="dxa"/>
            <w:vAlign w:val="top"/>
          </w:tcPr>
          <w:p>
            <w:pPr>
              <w:pStyle w:val="TableText"/>
              <w:spacing w:before="87" w:line="226" w:lineRule="auto"/>
              <w:ind w:left="104"/>
              <w:rPr>
                <w:sz w:val="16"/>
                <w:szCs w:val="16"/>
              </w:rPr>
            </w:pPr>
            <w:r>
              <w:rPr>
                <w:color w:val="1F497D"/>
                <w:spacing w:val="-4"/>
                <w:sz w:val="16"/>
                <w:szCs w:val="16"/>
              </w:rPr>
              <w:t>买入</w:t>
            </w:r>
          </w:p>
        </w:tc>
        <w:tc>
          <w:tcPr>
            <w:tcW w:w="835" w:type="dxa"/>
            <w:vAlign w:val="top"/>
          </w:tcPr>
          <w:p>
            <w:pPr>
              <w:spacing w:before="110" w:line="197" w:lineRule="auto"/>
              <w:ind w:left="244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16.85</w:t>
            </w:r>
          </w:p>
        </w:tc>
        <w:tc>
          <w:tcPr>
            <w:tcW w:w="622" w:type="dxa"/>
            <w:vAlign w:val="top"/>
          </w:tcPr>
          <w:p>
            <w:pPr>
              <w:spacing w:before="110" w:line="197" w:lineRule="auto"/>
              <w:ind w:left="171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0.77</w:t>
            </w:r>
          </w:p>
        </w:tc>
        <w:tc>
          <w:tcPr>
            <w:tcW w:w="630" w:type="dxa"/>
            <w:vAlign w:val="top"/>
          </w:tcPr>
          <w:p>
            <w:pPr>
              <w:spacing w:before="110" w:line="197" w:lineRule="auto"/>
              <w:ind w:left="159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0.95</w:t>
            </w:r>
          </w:p>
        </w:tc>
        <w:tc>
          <w:tcPr>
            <w:tcW w:w="679" w:type="dxa"/>
            <w:vAlign w:val="top"/>
          </w:tcPr>
          <w:p>
            <w:pPr>
              <w:spacing w:before="110" w:line="197" w:lineRule="auto"/>
              <w:ind w:left="177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9.83</w:t>
            </w:r>
          </w:p>
        </w:tc>
        <w:tc>
          <w:tcPr>
            <w:tcW w:w="708" w:type="dxa"/>
            <w:vAlign w:val="top"/>
          </w:tcPr>
          <w:p>
            <w:pPr>
              <w:spacing w:before="110" w:line="197" w:lineRule="auto"/>
              <w:ind w:left="206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7.97</w:t>
            </w:r>
          </w:p>
        </w:tc>
        <w:tc>
          <w:tcPr>
            <w:tcW w:w="708" w:type="dxa"/>
            <w:vAlign w:val="top"/>
          </w:tcPr>
          <w:p>
            <w:pPr>
              <w:spacing w:before="110" w:line="197" w:lineRule="auto"/>
              <w:ind w:left="206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7.21</w:t>
            </w:r>
          </w:p>
        </w:tc>
        <w:tc>
          <w:tcPr>
            <w:tcW w:w="693" w:type="dxa"/>
            <w:vAlign w:val="top"/>
          </w:tcPr>
          <w:p>
            <w:pPr>
              <w:spacing w:before="110" w:line="197" w:lineRule="auto"/>
              <w:ind w:left="206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5.28</w:t>
            </w:r>
          </w:p>
        </w:tc>
        <w:tc>
          <w:tcPr>
            <w:tcW w:w="665" w:type="dxa"/>
            <w:vAlign w:val="top"/>
          </w:tcPr>
          <w:p>
            <w:pPr>
              <w:spacing w:before="110" w:line="197" w:lineRule="auto"/>
              <w:ind w:left="19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9.90</w:t>
            </w:r>
          </w:p>
        </w:tc>
        <w:tc>
          <w:tcPr>
            <w:tcW w:w="661" w:type="dxa"/>
            <w:vAlign w:val="top"/>
          </w:tcPr>
          <w:p>
            <w:pPr>
              <w:spacing w:before="110" w:line="197" w:lineRule="auto"/>
              <w:ind w:left="153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6"/>
                <w:sz w:val="16"/>
                <w:szCs w:val="16"/>
              </w:rPr>
              <w:t>11.00</w:t>
            </w:r>
          </w:p>
        </w:tc>
      </w:tr>
      <w:tr>
        <w:tblPrEx>
          <w:tblW w:w="10917" w:type="dxa"/>
          <w:tblInd w:w="0" w:type="dxa"/>
          <w:tblLayout w:type="fixed"/>
        </w:tblPrEx>
        <w:trPr>
          <w:trHeight w:val="329"/>
        </w:trPr>
        <w:tc>
          <w:tcPr>
            <w:tcW w:w="1036" w:type="dxa"/>
            <w:vAlign w:val="top"/>
          </w:tcPr>
          <w:p>
            <w:pPr>
              <w:pStyle w:val="TableText"/>
              <w:spacing w:before="92" w:line="221" w:lineRule="auto"/>
              <w:ind w:left="281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color w:val="1F497D"/>
                <w:spacing w:val="-3"/>
                <w:sz w:val="16"/>
                <w:szCs w:val="16"/>
              </w:rPr>
              <w:t>美团</w:t>
            </w:r>
            <w:r>
              <w:rPr>
                <w:rFonts w:ascii="Arial" w:eastAsia="Arial" w:hAnsi="Arial" w:cs="Arial"/>
                <w:color w:val="1F497D"/>
                <w:spacing w:val="-3"/>
                <w:sz w:val="16"/>
                <w:szCs w:val="16"/>
              </w:rPr>
              <w:t>-W</w:t>
            </w:r>
          </w:p>
        </w:tc>
        <w:tc>
          <w:tcPr>
            <w:tcW w:w="964" w:type="dxa"/>
            <w:vAlign w:val="top"/>
          </w:tcPr>
          <w:p>
            <w:pPr>
              <w:spacing w:before="115" w:line="197" w:lineRule="auto"/>
              <w:ind w:left="20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3690.HK</w:t>
            </w:r>
          </w:p>
        </w:tc>
        <w:tc>
          <w:tcPr>
            <w:tcW w:w="610" w:type="dxa"/>
            <w:vAlign w:val="top"/>
          </w:tcPr>
          <w:p>
            <w:pPr>
              <w:pStyle w:val="TableText"/>
              <w:spacing w:before="92" w:line="227" w:lineRule="auto"/>
              <w:ind w:left="158"/>
              <w:rPr>
                <w:sz w:val="16"/>
                <w:szCs w:val="16"/>
              </w:rPr>
            </w:pPr>
            <w:r>
              <w:rPr>
                <w:color w:val="1F497D"/>
                <w:spacing w:val="-2"/>
                <w:sz w:val="16"/>
                <w:szCs w:val="16"/>
              </w:rPr>
              <w:t>港元</w:t>
            </w:r>
          </w:p>
        </w:tc>
        <w:tc>
          <w:tcPr>
            <w:tcW w:w="635" w:type="dxa"/>
            <w:vAlign w:val="top"/>
          </w:tcPr>
          <w:p>
            <w:pPr>
              <w:spacing w:before="115" w:line="197" w:lineRule="auto"/>
              <w:ind w:left="131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78.80</w:t>
            </w:r>
          </w:p>
        </w:tc>
        <w:tc>
          <w:tcPr>
            <w:tcW w:w="954" w:type="dxa"/>
            <w:vAlign w:val="top"/>
          </w:tcPr>
          <w:p>
            <w:pPr>
              <w:spacing w:before="115" w:line="197" w:lineRule="auto"/>
              <w:ind w:left="76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2023/11/29</w:t>
            </w:r>
          </w:p>
        </w:tc>
        <w:tc>
          <w:tcPr>
            <w:tcW w:w="517" w:type="dxa"/>
            <w:vAlign w:val="top"/>
          </w:tcPr>
          <w:p>
            <w:pPr>
              <w:pStyle w:val="TableText"/>
              <w:spacing w:before="92" w:line="226" w:lineRule="auto"/>
              <w:ind w:left="104"/>
              <w:rPr>
                <w:sz w:val="16"/>
                <w:szCs w:val="16"/>
              </w:rPr>
            </w:pPr>
            <w:r>
              <w:rPr>
                <w:color w:val="1F497D"/>
                <w:spacing w:val="-4"/>
                <w:sz w:val="16"/>
                <w:szCs w:val="16"/>
              </w:rPr>
              <w:t>买入</w:t>
            </w:r>
          </w:p>
        </w:tc>
        <w:tc>
          <w:tcPr>
            <w:tcW w:w="835" w:type="dxa"/>
            <w:vAlign w:val="top"/>
          </w:tcPr>
          <w:p>
            <w:pPr>
              <w:spacing w:before="115" w:line="197" w:lineRule="auto"/>
              <w:ind w:left="20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3"/>
                <w:sz w:val="16"/>
                <w:szCs w:val="16"/>
              </w:rPr>
              <w:t>191.56</w:t>
            </w:r>
          </w:p>
        </w:tc>
        <w:tc>
          <w:tcPr>
            <w:tcW w:w="622" w:type="dxa"/>
            <w:vAlign w:val="top"/>
          </w:tcPr>
          <w:p>
            <w:pPr>
              <w:spacing w:before="115" w:line="197" w:lineRule="auto"/>
              <w:ind w:left="169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2.58</w:t>
            </w:r>
          </w:p>
        </w:tc>
        <w:tc>
          <w:tcPr>
            <w:tcW w:w="630" w:type="dxa"/>
            <w:vAlign w:val="top"/>
          </w:tcPr>
          <w:p>
            <w:pPr>
              <w:spacing w:before="115" w:line="197" w:lineRule="auto"/>
              <w:ind w:left="159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3.94</w:t>
            </w:r>
          </w:p>
        </w:tc>
        <w:tc>
          <w:tcPr>
            <w:tcW w:w="679" w:type="dxa"/>
            <w:vAlign w:val="top"/>
          </w:tcPr>
          <w:p>
            <w:pPr>
              <w:spacing w:before="115" w:line="197" w:lineRule="auto"/>
              <w:ind w:left="131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27.79</w:t>
            </w:r>
          </w:p>
        </w:tc>
        <w:tc>
          <w:tcPr>
            <w:tcW w:w="708" w:type="dxa"/>
            <w:vAlign w:val="top"/>
          </w:tcPr>
          <w:p>
            <w:pPr>
              <w:spacing w:before="115" w:line="197" w:lineRule="auto"/>
              <w:ind w:left="173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18.20</w:t>
            </w:r>
          </w:p>
        </w:tc>
        <w:tc>
          <w:tcPr>
            <w:tcW w:w="708" w:type="dxa"/>
            <w:vAlign w:val="top"/>
          </w:tcPr>
          <w:p>
            <w:pPr>
              <w:spacing w:before="115" w:line="197" w:lineRule="auto"/>
              <w:ind w:left="16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59.38</w:t>
            </w:r>
          </w:p>
        </w:tc>
        <w:tc>
          <w:tcPr>
            <w:tcW w:w="693" w:type="dxa"/>
            <w:vAlign w:val="top"/>
          </w:tcPr>
          <w:p>
            <w:pPr>
              <w:spacing w:before="115" w:line="197" w:lineRule="auto"/>
              <w:ind w:left="161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26.36</w:t>
            </w:r>
          </w:p>
        </w:tc>
        <w:tc>
          <w:tcPr>
            <w:tcW w:w="665" w:type="dxa"/>
            <w:vAlign w:val="top"/>
          </w:tcPr>
          <w:p>
            <w:pPr>
              <w:spacing w:before="116" w:line="196" w:lineRule="auto"/>
              <w:ind w:left="19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5.74</w:t>
            </w:r>
          </w:p>
        </w:tc>
        <w:tc>
          <w:tcPr>
            <w:tcW w:w="661" w:type="dxa"/>
            <w:vAlign w:val="top"/>
          </w:tcPr>
          <w:p>
            <w:pPr>
              <w:spacing w:before="115" w:line="197" w:lineRule="auto"/>
              <w:ind w:left="14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14.28</w:t>
            </w:r>
          </w:p>
        </w:tc>
      </w:tr>
      <w:tr>
        <w:tblPrEx>
          <w:tblW w:w="10917" w:type="dxa"/>
          <w:tblInd w:w="0" w:type="dxa"/>
          <w:tblLayout w:type="fixed"/>
        </w:tblPrEx>
        <w:trPr>
          <w:trHeight w:val="328"/>
        </w:trPr>
        <w:tc>
          <w:tcPr>
            <w:tcW w:w="1036" w:type="dxa"/>
            <w:vAlign w:val="top"/>
          </w:tcPr>
          <w:p>
            <w:pPr>
              <w:pStyle w:val="TableText"/>
              <w:spacing w:before="89" w:line="218" w:lineRule="auto"/>
              <w:ind w:left="313"/>
              <w:rPr>
                <w:sz w:val="16"/>
                <w:szCs w:val="16"/>
              </w:rPr>
            </w:pPr>
            <w:r>
              <w:rPr>
                <w:color w:val="1F497D"/>
                <w:spacing w:val="-5"/>
                <w:sz w:val="16"/>
                <w:szCs w:val="16"/>
              </w:rPr>
              <w:t>中手游</w:t>
            </w:r>
          </w:p>
        </w:tc>
        <w:tc>
          <w:tcPr>
            <w:tcW w:w="964" w:type="dxa"/>
            <w:vAlign w:val="top"/>
          </w:tcPr>
          <w:p>
            <w:pPr>
              <w:spacing w:before="112" w:line="197" w:lineRule="auto"/>
              <w:ind w:left="20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0302.HK</w:t>
            </w:r>
          </w:p>
        </w:tc>
        <w:tc>
          <w:tcPr>
            <w:tcW w:w="610" w:type="dxa"/>
            <w:vAlign w:val="top"/>
          </w:tcPr>
          <w:p>
            <w:pPr>
              <w:pStyle w:val="TableText"/>
              <w:spacing w:before="89" w:line="227" w:lineRule="auto"/>
              <w:ind w:left="158"/>
              <w:rPr>
                <w:sz w:val="16"/>
                <w:szCs w:val="16"/>
              </w:rPr>
            </w:pPr>
            <w:r>
              <w:rPr>
                <w:color w:val="1F497D"/>
                <w:spacing w:val="-2"/>
                <w:sz w:val="16"/>
                <w:szCs w:val="16"/>
              </w:rPr>
              <w:t>港元</w:t>
            </w:r>
          </w:p>
        </w:tc>
        <w:tc>
          <w:tcPr>
            <w:tcW w:w="635" w:type="dxa"/>
            <w:vAlign w:val="top"/>
          </w:tcPr>
          <w:p>
            <w:pPr>
              <w:spacing w:before="113" w:line="197" w:lineRule="auto"/>
              <w:ind w:left="187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5"/>
                <w:sz w:val="16"/>
                <w:szCs w:val="16"/>
              </w:rPr>
              <w:t>1.41</w:t>
            </w:r>
          </w:p>
        </w:tc>
        <w:tc>
          <w:tcPr>
            <w:tcW w:w="954" w:type="dxa"/>
            <w:vAlign w:val="top"/>
          </w:tcPr>
          <w:p>
            <w:pPr>
              <w:spacing w:before="112" w:line="197" w:lineRule="auto"/>
              <w:ind w:left="11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2023/3/28</w:t>
            </w:r>
          </w:p>
        </w:tc>
        <w:tc>
          <w:tcPr>
            <w:tcW w:w="517" w:type="dxa"/>
            <w:vAlign w:val="top"/>
          </w:tcPr>
          <w:p>
            <w:pPr>
              <w:pStyle w:val="TableText"/>
              <w:spacing w:before="89" w:line="226" w:lineRule="auto"/>
              <w:ind w:left="104"/>
              <w:rPr>
                <w:sz w:val="16"/>
                <w:szCs w:val="16"/>
              </w:rPr>
            </w:pPr>
            <w:r>
              <w:rPr>
                <w:color w:val="1F497D"/>
                <w:spacing w:val="-4"/>
                <w:sz w:val="16"/>
                <w:szCs w:val="16"/>
              </w:rPr>
              <w:t>买入</w:t>
            </w:r>
          </w:p>
        </w:tc>
        <w:tc>
          <w:tcPr>
            <w:tcW w:w="835" w:type="dxa"/>
            <w:vAlign w:val="top"/>
          </w:tcPr>
          <w:p>
            <w:pPr>
              <w:spacing w:before="112" w:line="197" w:lineRule="auto"/>
              <w:ind w:left="278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3.93</w:t>
            </w:r>
          </w:p>
        </w:tc>
        <w:tc>
          <w:tcPr>
            <w:tcW w:w="622" w:type="dxa"/>
            <w:vAlign w:val="top"/>
          </w:tcPr>
          <w:p>
            <w:pPr>
              <w:spacing w:before="112" w:line="197" w:lineRule="auto"/>
              <w:ind w:left="171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0.23</w:t>
            </w:r>
          </w:p>
        </w:tc>
        <w:tc>
          <w:tcPr>
            <w:tcW w:w="630" w:type="dxa"/>
            <w:vAlign w:val="top"/>
          </w:tcPr>
          <w:p>
            <w:pPr>
              <w:spacing w:before="112" w:line="197" w:lineRule="auto"/>
              <w:ind w:left="159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0.28</w:t>
            </w:r>
          </w:p>
        </w:tc>
        <w:tc>
          <w:tcPr>
            <w:tcW w:w="679" w:type="dxa"/>
            <w:vAlign w:val="top"/>
          </w:tcPr>
          <w:p>
            <w:pPr>
              <w:spacing w:before="112" w:line="197" w:lineRule="auto"/>
              <w:ind w:left="177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5.58</w:t>
            </w:r>
          </w:p>
        </w:tc>
        <w:tc>
          <w:tcPr>
            <w:tcW w:w="708" w:type="dxa"/>
            <w:vAlign w:val="top"/>
          </w:tcPr>
          <w:p>
            <w:pPr>
              <w:spacing w:before="112" w:line="197" w:lineRule="auto"/>
              <w:ind w:left="201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4.58</w:t>
            </w:r>
          </w:p>
        </w:tc>
        <w:tc>
          <w:tcPr>
            <w:tcW w:w="708" w:type="dxa"/>
            <w:vAlign w:val="top"/>
          </w:tcPr>
          <w:p>
            <w:pPr>
              <w:spacing w:before="114" w:line="195" w:lineRule="auto"/>
              <w:ind w:left="206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5.75</w:t>
            </w:r>
          </w:p>
        </w:tc>
        <w:tc>
          <w:tcPr>
            <w:tcW w:w="693" w:type="dxa"/>
            <w:vAlign w:val="top"/>
          </w:tcPr>
          <w:p>
            <w:pPr>
              <w:spacing w:before="112" w:line="197" w:lineRule="auto"/>
              <w:ind w:left="206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5.50</w:t>
            </w:r>
          </w:p>
        </w:tc>
        <w:tc>
          <w:tcPr>
            <w:tcW w:w="665" w:type="dxa"/>
            <w:vAlign w:val="top"/>
          </w:tcPr>
          <w:p>
            <w:pPr>
              <w:spacing w:before="112" w:line="197" w:lineRule="auto"/>
              <w:ind w:left="15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10.00</w:t>
            </w:r>
          </w:p>
        </w:tc>
        <w:tc>
          <w:tcPr>
            <w:tcW w:w="661" w:type="dxa"/>
            <w:vAlign w:val="top"/>
          </w:tcPr>
          <w:p>
            <w:pPr>
              <w:spacing w:before="112" w:line="197" w:lineRule="auto"/>
              <w:ind w:left="14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10.90</w:t>
            </w:r>
          </w:p>
        </w:tc>
      </w:tr>
      <w:tr>
        <w:tblPrEx>
          <w:tblW w:w="10917" w:type="dxa"/>
          <w:tblInd w:w="0" w:type="dxa"/>
          <w:tblLayout w:type="fixed"/>
        </w:tblPrEx>
        <w:trPr>
          <w:trHeight w:val="324"/>
        </w:trPr>
        <w:tc>
          <w:tcPr>
            <w:tcW w:w="1036" w:type="dxa"/>
            <w:vAlign w:val="top"/>
          </w:tcPr>
          <w:p>
            <w:pPr>
              <w:pStyle w:val="TableText"/>
              <w:spacing w:before="88" w:line="221" w:lineRule="auto"/>
              <w:ind w:left="220"/>
              <w:rPr>
                <w:sz w:val="16"/>
                <w:szCs w:val="16"/>
              </w:rPr>
            </w:pPr>
            <w:r>
              <w:rPr>
                <w:color w:val="1F497D"/>
                <w:spacing w:val="-2"/>
                <w:sz w:val="16"/>
                <w:szCs w:val="16"/>
              </w:rPr>
              <w:t>泡泡玛特</w:t>
            </w:r>
          </w:p>
        </w:tc>
        <w:tc>
          <w:tcPr>
            <w:tcW w:w="964" w:type="dxa"/>
            <w:vAlign w:val="top"/>
          </w:tcPr>
          <w:p>
            <w:pPr>
              <w:spacing w:before="111" w:line="197" w:lineRule="auto"/>
              <w:ind w:left="20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9992.HK</w:t>
            </w:r>
          </w:p>
        </w:tc>
        <w:tc>
          <w:tcPr>
            <w:tcW w:w="610" w:type="dxa"/>
            <w:vAlign w:val="top"/>
          </w:tcPr>
          <w:p>
            <w:pPr>
              <w:pStyle w:val="TableText"/>
              <w:spacing w:before="88" w:line="227" w:lineRule="auto"/>
              <w:ind w:left="158"/>
              <w:rPr>
                <w:sz w:val="16"/>
                <w:szCs w:val="16"/>
              </w:rPr>
            </w:pPr>
            <w:r>
              <w:rPr>
                <w:color w:val="1F497D"/>
                <w:spacing w:val="-2"/>
                <w:sz w:val="16"/>
                <w:szCs w:val="16"/>
              </w:rPr>
              <w:t>港元</w:t>
            </w:r>
          </w:p>
        </w:tc>
        <w:tc>
          <w:tcPr>
            <w:tcW w:w="635" w:type="dxa"/>
            <w:vAlign w:val="top"/>
          </w:tcPr>
          <w:p>
            <w:pPr>
              <w:spacing w:before="111" w:line="197" w:lineRule="auto"/>
              <w:ind w:left="128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20.00</w:t>
            </w:r>
          </w:p>
        </w:tc>
        <w:tc>
          <w:tcPr>
            <w:tcW w:w="954" w:type="dxa"/>
            <w:vAlign w:val="top"/>
          </w:tcPr>
          <w:p>
            <w:pPr>
              <w:spacing w:before="111" w:line="197" w:lineRule="auto"/>
              <w:ind w:left="11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2023/8/27</w:t>
            </w:r>
          </w:p>
        </w:tc>
        <w:tc>
          <w:tcPr>
            <w:tcW w:w="517" w:type="dxa"/>
            <w:vAlign w:val="top"/>
          </w:tcPr>
          <w:p>
            <w:pPr>
              <w:pStyle w:val="TableText"/>
              <w:spacing w:before="88" w:line="226" w:lineRule="auto"/>
              <w:ind w:left="104"/>
              <w:rPr>
                <w:sz w:val="16"/>
                <w:szCs w:val="16"/>
              </w:rPr>
            </w:pPr>
            <w:r>
              <w:rPr>
                <w:color w:val="1F497D"/>
                <w:spacing w:val="-4"/>
                <w:sz w:val="16"/>
                <w:szCs w:val="16"/>
              </w:rPr>
              <w:t>买入</w:t>
            </w:r>
          </w:p>
        </w:tc>
        <w:tc>
          <w:tcPr>
            <w:tcW w:w="835" w:type="dxa"/>
            <w:vAlign w:val="top"/>
          </w:tcPr>
          <w:p>
            <w:pPr>
              <w:spacing w:before="111" w:line="197" w:lineRule="auto"/>
              <w:ind w:left="233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36.44</w:t>
            </w:r>
          </w:p>
        </w:tc>
        <w:tc>
          <w:tcPr>
            <w:tcW w:w="622" w:type="dxa"/>
            <w:vAlign w:val="top"/>
          </w:tcPr>
          <w:p>
            <w:pPr>
              <w:spacing w:before="111" w:line="197" w:lineRule="auto"/>
              <w:ind w:left="171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0.83</w:t>
            </w:r>
          </w:p>
        </w:tc>
        <w:tc>
          <w:tcPr>
            <w:tcW w:w="630" w:type="dxa"/>
            <w:vAlign w:val="top"/>
          </w:tcPr>
          <w:p>
            <w:pPr>
              <w:spacing w:before="111" w:line="197" w:lineRule="auto"/>
              <w:ind w:left="169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5"/>
                <w:sz w:val="16"/>
                <w:szCs w:val="16"/>
              </w:rPr>
              <w:t>1.05</w:t>
            </w:r>
          </w:p>
        </w:tc>
        <w:tc>
          <w:tcPr>
            <w:tcW w:w="679" w:type="dxa"/>
            <w:vAlign w:val="top"/>
          </w:tcPr>
          <w:p>
            <w:pPr>
              <w:spacing w:before="111" w:line="197" w:lineRule="auto"/>
              <w:ind w:left="131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21.93</w:t>
            </w:r>
          </w:p>
        </w:tc>
        <w:tc>
          <w:tcPr>
            <w:tcW w:w="708" w:type="dxa"/>
            <w:vAlign w:val="top"/>
          </w:tcPr>
          <w:p>
            <w:pPr>
              <w:spacing w:before="111" w:line="197" w:lineRule="auto"/>
              <w:ind w:left="173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17.33</w:t>
            </w:r>
          </w:p>
        </w:tc>
        <w:tc>
          <w:tcPr>
            <w:tcW w:w="708" w:type="dxa"/>
            <w:vAlign w:val="top"/>
          </w:tcPr>
          <w:p>
            <w:pPr>
              <w:spacing w:before="111" w:line="197" w:lineRule="auto"/>
              <w:ind w:left="16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20.19</w:t>
            </w:r>
          </w:p>
        </w:tc>
        <w:tc>
          <w:tcPr>
            <w:tcW w:w="693" w:type="dxa"/>
            <w:vAlign w:val="top"/>
          </w:tcPr>
          <w:p>
            <w:pPr>
              <w:spacing w:before="111" w:line="197" w:lineRule="auto"/>
              <w:ind w:left="174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15.89</w:t>
            </w:r>
          </w:p>
        </w:tc>
        <w:tc>
          <w:tcPr>
            <w:tcW w:w="665" w:type="dxa"/>
            <w:vAlign w:val="top"/>
          </w:tcPr>
          <w:p>
            <w:pPr>
              <w:spacing w:before="111" w:line="197" w:lineRule="auto"/>
              <w:ind w:left="16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6"/>
                <w:sz w:val="16"/>
                <w:szCs w:val="16"/>
              </w:rPr>
              <w:t>11.47</w:t>
            </w:r>
          </w:p>
        </w:tc>
        <w:tc>
          <w:tcPr>
            <w:tcW w:w="661" w:type="dxa"/>
            <w:vAlign w:val="top"/>
          </w:tcPr>
          <w:p>
            <w:pPr>
              <w:spacing w:before="111" w:line="197" w:lineRule="auto"/>
              <w:ind w:left="14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12.31</w:t>
            </w:r>
          </w:p>
        </w:tc>
      </w:tr>
      <w:tr>
        <w:tblPrEx>
          <w:tblW w:w="10917" w:type="dxa"/>
          <w:tblInd w:w="0" w:type="dxa"/>
          <w:tblLayout w:type="fixed"/>
        </w:tblPrEx>
        <w:trPr>
          <w:trHeight w:val="327"/>
        </w:trPr>
        <w:tc>
          <w:tcPr>
            <w:tcW w:w="1036" w:type="dxa"/>
            <w:vAlign w:val="top"/>
          </w:tcPr>
          <w:p>
            <w:pPr>
              <w:pStyle w:val="TableText"/>
              <w:spacing w:before="90" w:line="223" w:lineRule="auto"/>
              <w:ind w:left="215"/>
              <w:rPr>
                <w:sz w:val="16"/>
                <w:szCs w:val="16"/>
              </w:rPr>
            </w:pPr>
            <w:r>
              <w:rPr>
                <w:color w:val="1F497D"/>
                <w:spacing w:val="-1"/>
                <w:sz w:val="16"/>
                <w:szCs w:val="16"/>
              </w:rPr>
              <w:t>哔哩哔哩</w:t>
            </w:r>
          </w:p>
        </w:tc>
        <w:tc>
          <w:tcPr>
            <w:tcW w:w="964" w:type="dxa"/>
            <w:vAlign w:val="top"/>
          </w:tcPr>
          <w:p>
            <w:pPr>
              <w:spacing w:before="112" w:line="199" w:lineRule="auto"/>
              <w:ind w:left="289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BILI.O</w:t>
            </w:r>
          </w:p>
        </w:tc>
        <w:tc>
          <w:tcPr>
            <w:tcW w:w="610" w:type="dxa"/>
            <w:vAlign w:val="top"/>
          </w:tcPr>
          <w:p>
            <w:pPr>
              <w:pStyle w:val="TableText"/>
              <w:spacing w:before="90" w:line="225" w:lineRule="auto"/>
              <w:ind w:left="166"/>
              <w:rPr>
                <w:sz w:val="16"/>
                <w:szCs w:val="16"/>
              </w:rPr>
            </w:pPr>
            <w:r>
              <w:rPr>
                <w:color w:val="1F497D"/>
                <w:spacing w:val="-3"/>
                <w:sz w:val="16"/>
                <w:szCs w:val="16"/>
              </w:rPr>
              <w:t>美元</w:t>
            </w:r>
          </w:p>
        </w:tc>
        <w:tc>
          <w:tcPr>
            <w:tcW w:w="635" w:type="dxa"/>
            <w:vAlign w:val="top"/>
          </w:tcPr>
          <w:p>
            <w:pPr>
              <w:spacing w:before="113" w:line="197" w:lineRule="auto"/>
              <w:ind w:left="148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6"/>
                <w:sz w:val="16"/>
                <w:szCs w:val="16"/>
              </w:rPr>
              <w:t>11.79</w:t>
            </w:r>
          </w:p>
        </w:tc>
        <w:tc>
          <w:tcPr>
            <w:tcW w:w="954" w:type="dxa"/>
            <w:vAlign w:val="top"/>
          </w:tcPr>
          <w:p>
            <w:pPr>
              <w:spacing w:before="113" w:line="197" w:lineRule="auto"/>
              <w:ind w:left="76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2023/11/30</w:t>
            </w:r>
          </w:p>
        </w:tc>
        <w:tc>
          <w:tcPr>
            <w:tcW w:w="517" w:type="dxa"/>
            <w:vAlign w:val="top"/>
          </w:tcPr>
          <w:p>
            <w:pPr>
              <w:pStyle w:val="TableText"/>
              <w:spacing w:before="90" w:line="226" w:lineRule="auto"/>
              <w:ind w:left="104"/>
              <w:rPr>
                <w:sz w:val="16"/>
                <w:szCs w:val="16"/>
              </w:rPr>
            </w:pPr>
            <w:r>
              <w:rPr>
                <w:color w:val="1F497D"/>
                <w:spacing w:val="-4"/>
                <w:sz w:val="16"/>
                <w:szCs w:val="16"/>
              </w:rPr>
              <w:t>买入</w:t>
            </w:r>
          </w:p>
        </w:tc>
        <w:tc>
          <w:tcPr>
            <w:tcW w:w="835" w:type="dxa"/>
            <w:vAlign w:val="top"/>
          </w:tcPr>
          <w:p>
            <w:pPr>
              <w:spacing w:before="113" w:line="197" w:lineRule="auto"/>
              <w:ind w:left="231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25.91</w:t>
            </w:r>
          </w:p>
        </w:tc>
        <w:tc>
          <w:tcPr>
            <w:tcW w:w="622" w:type="dxa"/>
            <w:vAlign w:val="top"/>
          </w:tcPr>
          <w:p>
            <w:pPr>
              <w:spacing w:before="113" w:line="197" w:lineRule="auto"/>
              <w:ind w:left="143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-8.51</w:t>
            </w:r>
          </w:p>
        </w:tc>
        <w:tc>
          <w:tcPr>
            <w:tcW w:w="630" w:type="dxa"/>
            <w:vAlign w:val="top"/>
          </w:tcPr>
          <w:p>
            <w:pPr>
              <w:spacing w:before="113" w:line="197" w:lineRule="auto"/>
              <w:ind w:left="131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-1.53</w:t>
            </w:r>
          </w:p>
        </w:tc>
        <w:tc>
          <w:tcPr>
            <w:tcW w:w="679" w:type="dxa"/>
            <w:vAlign w:val="top"/>
          </w:tcPr>
          <w:p>
            <w:pPr>
              <w:spacing w:before="181" w:line="83" w:lineRule="exact"/>
              <w:ind w:left="30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position w:val="-2"/>
                <w:sz w:val="16"/>
                <w:szCs w:val="16"/>
              </w:rPr>
              <w:t>-</w:t>
            </w:r>
          </w:p>
        </w:tc>
        <w:tc>
          <w:tcPr>
            <w:tcW w:w="708" w:type="dxa"/>
            <w:vAlign w:val="top"/>
          </w:tcPr>
          <w:p>
            <w:pPr>
              <w:spacing w:before="181" w:line="83" w:lineRule="exact"/>
              <w:ind w:left="334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position w:val="-2"/>
                <w:sz w:val="16"/>
                <w:szCs w:val="16"/>
              </w:rPr>
              <w:t>-</w:t>
            </w:r>
          </w:p>
        </w:tc>
        <w:tc>
          <w:tcPr>
            <w:tcW w:w="708" w:type="dxa"/>
            <w:vAlign w:val="top"/>
          </w:tcPr>
          <w:p>
            <w:pPr>
              <w:spacing w:before="181" w:line="83" w:lineRule="exact"/>
              <w:ind w:left="334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position w:val="-2"/>
                <w:sz w:val="16"/>
                <w:szCs w:val="16"/>
              </w:rPr>
              <w:t>-</w:t>
            </w:r>
          </w:p>
        </w:tc>
        <w:tc>
          <w:tcPr>
            <w:tcW w:w="693" w:type="dxa"/>
            <w:vAlign w:val="top"/>
          </w:tcPr>
          <w:p>
            <w:pPr>
              <w:spacing w:before="113" w:line="197" w:lineRule="auto"/>
              <w:ind w:left="163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35.00</w:t>
            </w:r>
          </w:p>
        </w:tc>
        <w:tc>
          <w:tcPr>
            <w:tcW w:w="665" w:type="dxa"/>
            <w:vAlign w:val="top"/>
          </w:tcPr>
          <w:p>
            <w:pPr>
              <w:spacing w:before="113" w:line="197" w:lineRule="auto"/>
              <w:ind w:left="116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-26.00</w:t>
            </w:r>
          </w:p>
        </w:tc>
        <w:tc>
          <w:tcPr>
            <w:tcW w:w="661" w:type="dxa"/>
            <w:vAlign w:val="top"/>
          </w:tcPr>
          <w:p>
            <w:pPr>
              <w:spacing w:before="113" w:line="197" w:lineRule="auto"/>
              <w:ind w:left="15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-7.00</w:t>
            </w:r>
          </w:p>
        </w:tc>
      </w:tr>
    </w:tbl>
    <w:p>
      <w:pPr>
        <w:sectPr>
          <w:headerReference w:type="default" r:id="rId21"/>
          <w:footerReference w:type="default" r:id="rId22"/>
          <w:pgSz w:w="11907" w:h="16839"/>
          <w:pgMar w:top="1383" w:right="497" w:bottom="1289" w:left="492" w:header="794" w:footer="723" w:gutter="0"/>
          <w:pgNumType w:start="6"/>
          <w:cols w:space="708"/>
        </w:sectPr>
      </w:pPr>
    </w:p>
    <w:tbl>
      <w:tblPr>
        <w:tblStyle w:val="TableNormal2"/>
        <w:tblW w:w="10917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036"/>
        <w:gridCol w:w="964"/>
        <w:gridCol w:w="610"/>
        <w:gridCol w:w="635"/>
        <w:gridCol w:w="954"/>
        <w:gridCol w:w="517"/>
        <w:gridCol w:w="835"/>
        <w:gridCol w:w="622"/>
        <w:gridCol w:w="630"/>
        <w:gridCol w:w="679"/>
        <w:gridCol w:w="708"/>
        <w:gridCol w:w="708"/>
        <w:gridCol w:w="693"/>
        <w:gridCol w:w="665"/>
        <w:gridCol w:w="661"/>
      </w:tblGrid>
      <w:tr>
        <w:tblPrEx>
          <w:tblW w:w="10917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325"/>
        </w:trPr>
        <w:tc>
          <w:tcPr>
            <w:tcW w:w="1036" w:type="dxa"/>
            <w:vAlign w:val="top"/>
          </w:tcPr>
          <w:p>
            <w:pPr>
              <w:pStyle w:val="TableText"/>
              <w:spacing w:before="87" w:line="218" w:lineRule="auto"/>
              <w:ind w:left="302"/>
              <w:rPr>
                <w:sz w:val="16"/>
                <w:szCs w:val="16"/>
              </w:rPr>
            </w:pPr>
            <w:r>
              <w:rPr>
                <w:color w:val="1F497D"/>
                <w:spacing w:val="-3"/>
                <w:sz w:val="16"/>
                <w:szCs w:val="16"/>
              </w:rPr>
              <w:t>爱奇艺</w:t>
            </w:r>
          </w:p>
        </w:tc>
        <w:tc>
          <w:tcPr>
            <w:tcW w:w="964" w:type="dxa"/>
            <w:vAlign w:val="top"/>
          </w:tcPr>
          <w:p>
            <w:pPr>
              <w:spacing w:before="109" w:line="199" w:lineRule="auto"/>
              <w:ind w:left="349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3"/>
                <w:sz w:val="16"/>
                <w:szCs w:val="16"/>
              </w:rPr>
              <w:t>IQ.O</w:t>
            </w:r>
          </w:p>
        </w:tc>
        <w:tc>
          <w:tcPr>
            <w:tcW w:w="610" w:type="dxa"/>
            <w:vAlign w:val="top"/>
          </w:tcPr>
          <w:p>
            <w:pPr>
              <w:pStyle w:val="TableText"/>
              <w:spacing w:before="87" w:line="225" w:lineRule="auto"/>
              <w:ind w:left="166"/>
              <w:rPr>
                <w:sz w:val="16"/>
                <w:szCs w:val="16"/>
              </w:rPr>
            </w:pPr>
            <w:r>
              <w:rPr>
                <w:color w:val="1F497D"/>
                <w:spacing w:val="-3"/>
                <w:sz w:val="16"/>
                <w:szCs w:val="16"/>
              </w:rPr>
              <w:t>美元</w:t>
            </w:r>
          </w:p>
        </w:tc>
        <w:tc>
          <w:tcPr>
            <w:tcW w:w="635" w:type="dxa"/>
            <w:vAlign w:val="top"/>
          </w:tcPr>
          <w:p>
            <w:pPr>
              <w:spacing w:before="110" w:line="197" w:lineRule="auto"/>
              <w:ind w:left="171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4.70</w:t>
            </w:r>
          </w:p>
        </w:tc>
        <w:tc>
          <w:tcPr>
            <w:tcW w:w="954" w:type="dxa"/>
            <w:vAlign w:val="top"/>
          </w:tcPr>
          <w:p>
            <w:pPr>
              <w:spacing w:before="110" w:line="197" w:lineRule="auto"/>
              <w:ind w:left="11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2023/12/5</w:t>
            </w:r>
          </w:p>
        </w:tc>
        <w:tc>
          <w:tcPr>
            <w:tcW w:w="517" w:type="dxa"/>
            <w:vAlign w:val="top"/>
          </w:tcPr>
          <w:p>
            <w:pPr>
              <w:pStyle w:val="TableText"/>
              <w:spacing w:before="87" w:line="226" w:lineRule="auto"/>
              <w:ind w:left="104"/>
              <w:rPr>
                <w:sz w:val="16"/>
                <w:szCs w:val="16"/>
              </w:rPr>
            </w:pPr>
            <w:r>
              <w:rPr>
                <w:color w:val="1F497D"/>
                <w:spacing w:val="-4"/>
                <w:sz w:val="16"/>
                <w:szCs w:val="16"/>
              </w:rPr>
              <w:t>买入</w:t>
            </w:r>
          </w:p>
        </w:tc>
        <w:tc>
          <w:tcPr>
            <w:tcW w:w="835" w:type="dxa"/>
            <w:vAlign w:val="top"/>
          </w:tcPr>
          <w:p>
            <w:pPr>
              <w:spacing w:before="110" w:line="197" w:lineRule="auto"/>
              <w:ind w:left="278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9.31</w:t>
            </w:r>
          </w:p>
        </w:tc>
        <w:tc>
          <w:tcPr>
            <w:tcW w:w="622" w:type="dxa"/>
            <w:vAlign w:val="top"/>
          </w:tcPr>
          <w:p>
            <w:pPr>
              <w:spacing w:before="110" w:line="197" w:lineRule="auto"/>
              <w:ind w:left="169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2.93</w:t>
            </w:r>
          </w:p>
        </w:tc>
        <w:tc>
          <w:tcPr>
            <w:tcW w:w="630" w:type="dxa"/>
            <w:vAlign w:val="top"/>
          </w:tcPr>
          <w:p>
            <w:pPr>
              <w:spacing w:before="110" w:line="197" w:lineRule="auto"/>
              <w:ind w:left="159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3.69</w:t>
            </w:r>
          </w:p>
        </w:tc>
        <w:tc>
          <w:tcPr>
            <w:tcW w:w="679" w:type="dxa"/>
            <w:vAlign w:val="top"/>
          </w:tcPr>
          <w:p>
            <w:pPr>
              <w:spacing w:before="110" w:line="197" w:lineRule="auto"/>
              <w:ind w:left="149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6"/>
                <w:sz w:val="16"/>
                <w:szCs w:val="16"/>
              </w:rPr>
              <w:t>11.38</w:t>
            </w:r>
          </w:p>
        </w:tc>
        <w:tc>
          <w:tcPr>
            <w:tcW w:w="708" w:type="dxa"/>
            <w:vAlign w:val="top"/>
          </w:tcPr>
          <w:p>
            <w:pPr>
              <w:spacing w:before="110" w:line="197" w:lineRule="auto"/>
              <w:ind w:left="206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9.04</w:t>
            </w:r>
          </w:p>
        </w:tc>
        <w:tc>
          <w:tcPr>
            <w:tcW w:w="708" w:type="dxa"/>
            <w:vAlign w:val="top"/>
          </w:tcPr>
          <w:p>
            <w:pPr>
              <w:spacing w:before="110" w:line="197" w:lineRule="auto"/>
              <w:ind w:left="216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5"/>
                <w:sz w:val="16"/>
                <w:szCs w:val="16"/>
              </w:rPr>
              <w:t>1.88</w:t>
            </w:r>
          </w:p>
        </w:tc>
        <w:tc>
          <w:tcPr>
            <w:tcW w:w="693" w:type="dxa"/>
            <w:vAlign w:val="top"/>
          </w:tcPr>
          <w:p>
            <w:pPr>
              <w:spacing w:before="110" w:line="197" w:lineRule="auto"/>
              <w:ind w:left="217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5"/>
                <w:sz w:val="16"/>
                <w:szCs w:val="16"/>
              </w:rPr>
              <w:t>1.74</w:t>
            </w:r>
          </w:p>
        </w:tc>
        <w:tc>
          <w:tcPr>
            <w:tcW w:w="665" w:type="dxa"/>
            <w:vAlign w:val="top"/>
          </w:tcPr>
          <w:p>
            <w:pPr>
              <w:spacing w:before="110" w:line="197" w:lineRule="auto"/>
              <w:ind w:left="15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15.00</w:t>
            </w:r>
          </w:p>
        </w:tc>
        <w:tc>
          <w:tcPr>
            <w:tcW w:w="661" w:type="dxa"/>
            <w:vAlign w:val="top"/>
          </w:tcPr>
          <w:p>
            <w:pPr>
              <w:spacing w:before="110" w:line="197" w:lineRule="auto"/>
              <w:ind w:left="14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19.00</w:t>
            </w:r>
          </w:p>
        </w:tc>
      </w:tr>
      <w:tr>
        <w:tblPrEx>
          <w:tblW w:w="10917" w:type="dxa"/>
          <w:tblInd w:w="0" w:type="dxa"/>
          <w:tblLayout w:type="fixed"/>
        </w:tblPrEx>
        <w:trPr>
          <w:trHeight w:val="326"/>
        </w:trPr>
        <w:tc>
          <w:tcPr>
            <w:tcW w:w="1036" w:type="dxa"/>
            <w:vAlign w:val="top"/>
          </w:tcPr>
          <w:p>
            <w:pPr>
              <w:pStyle w:val="TableText"/>
              <w:spacing w:before="89" w:line="221" w:lineRule="auto"/>
              <w:ind w:left="394"/>
              <w:rPr>
                <w:sz w:val="16"/>
                <w:szCs w:val="16"/>
              </w:rPr>
            </w:pPr>
            <w:r>
              <w:rPr>
                <w:color w:val="1F497D"/>
                <w:spacing w:val="-6"/>
                <w:sz w:val="16"/>
                <w:szCs w:val="16"/>
              </w:rPr>
              <w:t>网易</w:t>
            </w:r>
          </w:p>
        </w:tc>
        <w:tc>
          <w:tcPr>
            <w:tcW w:w="964" w:type="dxa"/>
            <w:vAlign w:val="top"/>
          </w:tcPr>
          <w:p>
            <w:pPr>
              <w:spacing w:before="110" w:line="199" w:lineRule="auto"/>
              <w:ind w:left="217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NTES.O</w:t>
            </w:r>
          </w:p>
        </w:tc>
        <w:tc>
          <w:tcPr>
            <w:tcW w:w="610" w:type="dxa"/>
            <w:vAlign w:val="top"/>
          </w:tcPr>
          <w:p>
            <w:pPr>
              <w:pStyle w:val="TableText"/>
              <w:spacing w:before="89" w:line="225" w:lineRule="auto"/>
              <w:ind w:left="166"/>
              <w:rPr>
                <w:sz w:val="16"/>
                <w:szCs w:val="16"/>
              </w:rPr>
            </w:pPr>
            <w:r>
              <w:rPr>
                <w:color w:val="1F497D"/>
                <w:spacing w:val="-3"/>
                <w:sz w:val="16"/>
                <w:szCs w:val="16"/>
              </w:rPr>
              <w:t>美元</w:t>
            </w:r>
          </w:p>
        </w:tc>
        <w:tc>
          <w:tcPr>
            <w:tcW w:w="635" w:type="dxa"/>
            <w:vAlign w:val="top"/>
          </w:tcPr>
          <w:p>
            <w:pPr>
              <w:spacing w:before="112" w:line="197" w:lineRule="auto"/>
              <w:ind w:left="98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3"/>
                <w:sz w:val="16"/>
                <w:szCs w:val="16"/>
              </w:rPr>
              <w:t>103.22</w:t>
            </w:r>
          </w:p>
        </w:tc>
        <w:tc>
          <w:tcPr>
            <w:tcW w:w="954" w:type="dxa"/>
            <w:vAlign w:val="top"/>
          </w:tcPr>
          <w:p>
            <w:pPr>
              <w:spacing w:before="112" w:line="197" w:lineRule="auto"/>
              <w:ind w:left="76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2023/11/19</w:t>
            </w:r>
          </w:p>
        </w:tc>
        <w:tc>
          <w:tcPr>
            <w:tcW w:w="517" w:type="dxa"/>
            <w:vAlign w:val="top"/>
          </w:tcPr>
          <w:p>
            <w:pPr>
              <w:pStyle w:val="TableText"/>
              <w:spacing w:before="89" w:line="226" w:lineRule="auto"/>
              <w:ind w:left="104"/>
              <w:rPr>
                <w:sz w:val="16"/>
                <w:szCs w:val="16"/>
              </w:rPr>
            </w:pPr>
            <w:r>
              <w:rPr>
                <w:color w:val="1F497D"/>
                <w:spacing w:val="-4"/>
                <w:sz w:val="16"/>
                <w:szCs w:val="16"/>
              </w:rPr>
              <w:t>买入</w:t>
            </w:r>
          </w:p>
        </w:tc>
        <w:tc>
          <w:tcPr>
            <w:tcW w:w="835" w:type="dxa"/>
            <w:vAlign w:val="top"/>
          </w:tcPr>
          <w:p>
            <w:pPr>
              <w:spacing w:before="112" w:line="197" w:lineRule="auto"/>
              <w:ind w:left="20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3"/>
                <w:sz w:val="16"/>
                <w:szCs w:val="16"/>
              </w:rPr>
              <w:t>150.48</w:t>
            </w:r>
          </w:p>
        </w:tc>
        <w:tc>
          <w:tcPr>
            <w:tcW w:w="622" w:type="dxa"/>
            <w:vAlign w:val="top"/>
          </w:tcPr>
          <w:p>
            <w:pPr>
              <w:spacing w:before="112" w:line="197" w:lineRule="auto"/>
              <w:ind w:left="12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47.32</w:t>
            </w:r>
          </w:p>
        </w:tc>
        <w:tc>
          <w:tcPr>
            <w:tcW w:w="630" w:type="dxa"/>
            <w:vAlign w:val="top"/>
          </w:tcPr>
          <w:p>
            <w:pPr>
              <w:spacing w:before="112" w:line="197" w:lineRule="auto"/>
              <w:ind w:left="111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49.46</w:t>
            </w:r>
          </w:p>
        </w:tc>
        <w:tc>
          <w:tcPr>
            <w:tcW w:w="679" w:type="dxa"/>
            <w:vAlign w:val="top"/>
          </w:tcPr>
          <w:p>
            <w:pPr>
              <w:spacing w:before="112" w:line="197" w:lineRule="auto"/>
              <w:ind w:left="144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15.48</w:t>
            </w:r>
          </w:p>
        </w:tc>
        <w:tc>
          <w:tcPr>
            <w:tcW w:w="708" w:type="dxa"/>
            <w:vAlign w:val="top"/>
          </w:tcPr>
          <w:p>
            <w:pPr>
              <w:spacing w:before="112" w:line="197" w:lineRule="auto"/>
              <w:ind w:left="173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14.81</w:t>
            </w:r>
          </w:p>
        </w:tc>
        <w:tc>
          <w:tcPr>
            <w:tcW w:w="708" w:type="dxa"/>
            <w:vAlign w:val="top"/>
          </w:tcPr>
          <w:p>
            <w:pPr>
              <w:spacing w:before="112" w:line="197" w:lineRule="auto"/>
              <w:ind w:left="173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12.20</w:t>
            </w:r>
          </w:p>
        </w:tc>
        <w:tc>
          <w:tcPr>
            <w:tcW w:w="693" w:type="dxa"/>
            <w:vAlign w:val="top"/>
          </w:tcPr>
          <w:p>
            <w:pPr>
              <w:spacing w:before="112" w:line="197" w:lineRule="auto"/>
              <w:ind w:left="174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10.90</w:t>
            </w:r>
          </w:p>
        </w:tc>
        <w:tc>
          <w:tcPr>
            <w:tcW w:w="665" w:type="dxa"/>
            <w:vAlign w:val="top"/>
          </w:tcPr>
          <w:p>
            <w:pPr>
              <w:spacing w:before="112" w:line="197" w:lineRule="auto"/>
              <w:ind w:left="14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22.90</w:t>
            </w:r>
          </w:p>
        </w:tc>
        <w:tc>
          <w:tcPr>
            <w:tcW w:w="661" w:type="dxa"/>
            <w:vAlign w:val="top"/>
          </w:tcPr>
          <w:p>
            <w:pPr>
              <w:spacing w:before="112" w:line="197" w:lineRule="auto"/>
              <w:ind w:left="133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20.60</w:t>
            </w:r>
          </w:p>
        </w:tc>
      </w:tr>
      <w:tr>
        <w:tblPrEx>
          <w:tblW w:w="10917" w:type="dxa"/>
          <w:tblInd w:w="0" w:type="dxa"/>
          <w:tblLayout w:type="fixed"/>
        </w:tblPrEx>
        <w:trPr>
          <w:trHeight w:val="326"/>
        </w:trPr>
        <w:tc>
          <w:tcPr>
            <w:tcW w:w="1036" w:type="dxa"/>
            <w:vAlign w:val="top"/>
          </w:tcPr>
          <w:p>
            <w:pPr>
              <w:pStyle w:val="TableText"/>
              <w:spacing w:before="89" w:line="220" w:lineRule="auto"/>
              <w:ind w:left="208"/>
              <w:rPr>
                <w:sz w:val="16"/>
                <w:szCs w:val="16"/>
              </w:rPr>
            </w:pPr>
            <w:r>
              <w:rPr>
                <w:color w:val="1F497D"/>
                <w:sz w:val="16"/>
                <w:szCs w:val="16"/>
              </w:rPr>
              <w:t>腾讯音乐</w:t>
            </w:r>
          </w:p>
        </w:tc>
        <w:tc>
          <w:tcPr>
            <w:tcW w:w="964" w:type="dxa"/>
            <w:vAlign w:val="top"/>
          </w:tcPr>
          <w:p>
            <w:pPr>
              <w:spacing w:before="112" w:line="197" w:lineRule="auto"/>
              <w:ind w:left="259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TME.N</w:t>
            </w:r>
          </w:p>
        </w:tc>
        <w:tc>
          <w:tcPr>
            <w:tcW w:w="610" w:type="dxa"/>
            <w:vAlign w:val="top"/>
          </w:tcPr>
          <w:p>
            <w:pPr>
              <w:pStyle w:val="TableText"/>
              <w:spacing w:before="89" w:line="225" w:lineRule="auto"/>
              <w:ind w:left="166"/>
              <w:rPr>
                <w:sz w:val="16"/>
                <w:szCs w:val="16"/>
              </w:rPr>
            </w:pPr>
            <w:r>
              <w:rPr>
                <w:color w:val="1F497D"/>
                <w:spacing w:val="-3"/>
                <w:sz w:val="16"/>
                <w:szCs w:val="16"/>
              </w:rPr>
              <w:t>美元</w:t>
            </w:r>
          </w:p>
        </w:tc>
        <w:tc>
          <w:tcPr>
            <w:tcW w:w="635" w:type="dxa"/>
            <w:vAlign w:val="top"/>
          </w:tcPr>
          <w:p>
            <w:pPr>
              <w:spacing w:before="112" w:line="197" w:lineRule="auto"/>
              <w:ind w:left="176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8.77</w:t>
            </w:r>
          </w:p>
        </w:tc>
        <w:tc>
          <w:tcPr>
            <w:tcW w:w="954" w:type="dxa"/>
            <w:vAlign w:val="top"/>
          </w:tcPr>
          <w:p>
            <w:pPr>
              <w:spacing w:before="112" w:line="197" w:lineRule="auto"/>
              <w:ind w:left="76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2023/11/16</w:t>
            </w:r>
          </w:p>
        </w:tc>
        <w:tc>
          <w:tcPr>
            <w:tcW w:w="517" w:type="dxa"/>
            <w:vAlign w:val="top"/>
          </w:tcPr>
          <w:p>
            <w:pPr>
              <w:pStyle w:val="TableText"/>
              <w:spacing w:before="89" w:line="226" w:lineRule="auto"/>
              <w:ind w:left="104"/>
              <w:rPr>
                <w:sz w:val="16"/>
                <w:szCs w:val="16"/>
              </w:rPr>
            </w:pPr>
            <w:r>
              <w:rPr>
                <w:color w:val="1F497D"/>
                <w:spacing w:val="-4"/>
                <w:sz w:val="16"/>
                <w:szCs w:val="16"/>
              </w:rPr>
              <w:t>买入</w:t>
            </w:r>
          </w:p>
        </w:tc>
        <w:tc>
          <w:tcPr>
            <w:tcW w:w="835" w:type="dxa"/>
            <w:vAlign w:val="top"/>
          </w:tcPr>
          <w:p>
            <w:pPr>
              <w:spacing w:before="112" w:line="197" w:lineRule="auto"/>
              <w:ind w:left="278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8.90</w:t>
            </w:r>
          </w:p>
        </w:tc>
        <w:tc>
          <w:tcPr>
            <w:tcW w:w="622" w:type="dxa"/>
            <w:vAlign w:val="top"/>
          </w:tcPr>
          <w:p>
            <w:pPr>
              <w:spacing w:before="112" w:line="197" w:lineRule="auto"/>
              <w:ind w:left="171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3.63</w:t>
            </w:r>
          </w:p>
        </w:tc>
        <w:tc>
          <w:tcPr>
            <w:tcW w:w="630" w:type="dxa"/>
            <w:vAlign w:val="top"/>
          </w:tcPr>
          <w:p>
            <w:pPr>
              <w:spacing w:before="112" w:line="197" w:lineRule="auto"/>
              <w:ind w:left="154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4.02</w:t>
            </w:r>
          </w:p>
        </w:tc>
        <w:tc>
          <w:tcPr>
            <w:tcW w:w="679" w:type="dxa"/>
            <w:vAlign w:val="top"/>
          </w:tcPr>
          <w:p>
            <w:pPr>
              <w:spacing w:before="112" w:line="197" w:lineRule="auto"/>
              <w:ind w:left="144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17.15</w:t>
            </w:r>
          </w:p>
        </w:tc>
        <w:tc>
          <w:tcPr>
            <w:tcW w:w="708" w:type="dxa"/>
            <w:vAlign w:val="top"/>
          </w:tcPr>
          <w:p>
            <w:pPr>
              <w:spacing w:before="112" w:line="197" w:lineRule="auto"/>
              <w:ind w:left="173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15.48</w:t>
            </w:r>
          </w:p>
        </w:tc>
        <w:tc>
          <w:tcPr>
            <w:tcW w:w="708" w:type="dxa"/>
            <w:vAlign w:val="top"/>
          </w:tcPr>
          <w:p>
            <w:pPr>
              <w:spacing w:before="112" w:line="197" w:lineRule="auto"/>
              <w:ind w:left="216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5"/>
                <w:sz w:val="16"/>
                <w:szCs w:val="16"/>
              </w:rPr>
              <w:t>1.86</w:t>
            </w:r>
          </w:p>
        </w:tc>
        <w:tc>
          <w:tcPr>
            <w:tcW w:w="693" w:type="dxa"/>
            <w:vAlign w:val="top"/>
          </w:tcPr>
          <w:p>
            <w:pPr>
              <w:spacing w:before="112" w:line="197" w:lineRule="auto"/>
              <w:ind w:left="217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5"/>
                <w:sz w:val="16"/>
                <w:szCs w:val="16"/>
              </w:rPr>
              <w:t>1.64</w:t>
            </w:r>
          </w:p>
        </w:tc>
        <w:tc>
          <w:tcPr>
            <w:tcW w:w="665" w:type="dxa"/>
            <w:vAlign w:val="top"/>
          </w:tcPr>
          <w:p>
            <w:pPr>
              <w:spacing w:before="112" w:line="197" w:lineRule="auto"/>
              <w:ind w:left="15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16.00</w:t>
            </w:r>
          </w:p>
        </w:tc>
        <w:tc>
          <w:tcPr>
            <w:tcW w:w="661" w:type="dxa"/>
            <w:vAlign w:val="top"/>
          </w:tcPr>
          <w:p>
            <w:pPr>
              <w:spacing w:before="112" w:line="197" w:lineRule="auto"/>
              <w:ind w:left="14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15.00</w:t>
            </w:r>
          </w:p>
        </w:tc>
      </w:tr>
      <w:tr>
        <w:tblPrEx>
          <w:tblW w:w="10917" w:type="dxa"/>
          <w:tblInd w:w="0" w:type="dxa"/>
          <w:tblLayout w:type="fixed"/>
        </w:tblPrEx>
        <w:trPr>
          <w:trHeight w:val="327"/>
        </w:trPr>
        <w:tc>
          <w:tcPr>
            <w:tcW w:w="1036" w:type="dxa"/>
            <w:vAlign w:val="top"/>
          </w:tcPr>
          <w:p>
            <w:pPr>
              <w:pStyle w:val="TableText"/>
              <w:spacing w:before="89" w:line="220" w:lineRule="auto"/>
              <w:ind w:left="138"/>
              <w:rPr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 xml:space="preserve">BOSS </w:t>
            </w:r>
            <w:r>
              <w:rPr>
                <w:color w:val="1F497D"/>
                <w:spacing w:val="-2"/>
                <w:sz w:val="16"/>
                <w:szCs w:val="16"/>
              </w:rPr>
              <w:t>直聘</w:t>
            </w:r>
          </w:p>
        </w:tc>
        <w:tc>
          <w:tcPr>
            <w:tcW w:w="964" w:type="dxa"/>
            <w:vAlign w:val="top"/>
          </w:tcPr>
          <w:p>
            <w:pPr>
              <w:spacing w:before="111" w:line="199" w:lineRule="auto"/>
              <w:ind w:left="327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3"/>
                <w:sz w:val="16"/>
                <w:szCs w:val="16"/>
              </w:rPr>
              <w:t>BZ.O</w:t>
            </w:r>
          </w:p>
        </w:tc>
        <w:tc>
          <w:tcPr>
            <w:tcW w:w="610" w:type="dxa"/>
            <w:vAlign w:val="top"/>
          </w:tcPr>
          <w:p>
            <w:pPr>
              <w:pStyle w:val="TableText"/>
              <w:spacing w:before="90" w:line="225" w:lineRule="auto"/>
              <w:ind w:left="166"/>
              <w:rPr>
                <w:sz w:val="16"/>
                <w:szCs w:val="16"/>
              </w:rPr>
            </w:pPr>
            <w:r>
              <w:rPr>
                <w:color w:val="1F497D"/>
                <w:spacing w:val="-3"/>
                <w:sz w:val="16"/>
                <w:szCs w:val="16"/>
              </w:rPr>
              <w:t>美元</w:t>
            </w:r>
          </w:p>
        </w:tc>
        <w:tc>
          <w:tcPr>
            <w:tcW w:w="635" w:type="dxa"/>
            <w:vAlign w:val="top"/>
          </w:tcPr>
          <w:p>
            <w:pPr>
              <w:spacing w:before="112" w:line="197" w:lineRule="auto"/>
              <w:ind w:left="141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16.01</w:t>
            </w:r>
          </w:p>
        </w:tc>
        <w:tc>
          <w:tcPr>
            <w:tcW w:w="954" w:type="dxa"/>
            <w:vAlign w:val="top"/>
          </w:tcPr>
          <w:p>
            <w:pPr>
              <w:spacing w:before="112" w:line="197" w:lineRule="auto"/>
              <w:ind w:left="76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2023/11/15</w:t>
            </w:r>
          </w:p>
        </w:tc>
        <w:tc>
          <w:tcPr>
            <w:tcW w:w="517" w:type="dxa"/>
            <w:vAlign w:val="top"/>
          </w:tcPr>
          <w:p>
            <w:pPr>
              <w:pStyle w:val="TableText"/>
              <w:spacing w:before="89" w:line="226" w:lineRule="auto"/>
              <w:ind w:left="104"/>
              <w:rPr>
                <w:sz w:val="16"/>
                <w:szCs w:val="16"/>
              </w:rPr>
            </w:pPr>
            <w:r>
              <w:rPr>
                <w:color w:val="1F497D"/>
                <w:spacing w:val="-4"/>
                <w:sz w:val="16"/>
                <w:szCs w:val="16"/>
              </w:rPr>
              <w:t>买入</w:t>
            </w:r>
          </w:p>
        </w:tc>
        <w:tc>
          <w:tcPr>
            <w:tcW w:w="835" w:type="dxa"/>
            <w:vAlign w:val="top"/>
          </w:tcPr>
          <w:p>
            <w:pPr>
              <w:spacing w:before="112" w:line="197" w:lineRule="auto"/>
              <w:ind w:left="231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21.46</w:t>
            </w:r>
          </w:p>
        </w:tc>
        <w:tc>
          <w:tcPr>
            <w:tcW w:w="622" w:type="dxa"/>
            <w:vAlign w:val="top"/>
          </w:tcPr>
          <w:p>
            <w:pPr>
              <w:spacing w:before="112" w:line="197" w:lineRule="auto"/>
              <w:ind w:left="169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2.20</w:t>
            </w:r>
          </w:p>
        </w:tc>
        <w:tc>
          <w:tcPr>
            <w:tcW w:w="630" w:type="dxa"/>
            <w:vAlign w:val="top"/>
          </w:tcPr>
          <w:p>
            <w:pPr>
              <w:spacing w:before="112" w:line="197" w:lineRule="auto"/>
              <w:ind w:left="157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2.80</w:t>
            </w:r>
          </w:p>
        </w:tc>
        <w:tc>
          <w:tcPr>
            <w:tcW w:w="679" w:type="dxa"/>
            <w:vAlign w:val="top"/>
          </w:tcPr>
          <w:p>
            <w:pPr>
              <w:spacing w:before="112" w:line="197" w:lineRule="auto"/>
              <w:ind w:left="133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51.64</w:t>
            </w:r>
          </w:p>
        </w:tc>
        <w:tc>
          <w:tcPr>
            <w:tcW w:w="708" w:type="dxa"/>
            <w:vAlign w:val="top"/>
          </w:tcPr>
          <w:p>
            <w:pPr>
              <w:spacing w:before="112" w:line="197" w:lineRule="auto"/>
              <w:ind w:left="158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40.58</w:t>
            </w:r>
          </w:p>
        </w:tc>
        <w:tc>
          <w:tcPr>
            <w:tcW w:w="708" w:type="dxa"/>
            <w:vAlign w:val="top"/>
          </w:tcPr>
          <w:p>
            <w:pPr>
              <w:spacing w:before="112" w:line="197" w:lineRule="auto"/>
              <w:ind w:left="158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47.00</w:t>
            </w:r>
          </w:p>
        </w:tc>
        <w:tc>
          <w:tcPr>
            <w:tcW w:w="693" w:type="dxa"/>
            <w:vAlign w:val="top"/>
          </w:tcPr>
          <w:p>
            <w:pPr>
              <w:spacing w:before="112" w:line="197" w:lineRule="auto"/>
              <w:ind w:left="174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18.00</w:t>
            </w:r>
          </w:p>
        </w:tc>
        <w:tc>
          <w:tcPr>
            <w:tcW w:w="665" w:type="dxa"/>
            <w:vAlign w:val="top"/>
          </w:tcPr>
          <w:p>
            <w:pPr>
              <w:spacing w:before="112" w:line="197" w:lineRule="auto"/>
              <w:ind w:left="15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16.00</w:t>
            </w:r>
          </w:p>
        </w:tc>
        <w:tc>
          <w:tcPr>
            <w:tcW w:w="661" w:type="dxa"/>
            <w:vAlign w:val="top"/>
          </w:tcPr>
          <w:p>
            <w:pPr>
              <w:spacing w:before="112" w:line="197" w:lineRule="auto"/>
              <w:ind w:left="14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17.00</w:t>
            </w:r>
          </w:p>
        </w:tc>
      </w:tr>
      <w:tr>
        <w:tblPrEx>
          <w:tblW w:w="10917" w:type="dxa"/>
          <w:tblInd w:w="0" w:type="dxa"/>
          <w:tblLayout w:type="fixed"/>
        </w:tblPrEx>
        <w:trPr>
          <w:trHeight w:val="324"/>
        </w:trPr>
        <w:tc>
          <w:tcPr>
            <w:tcW w:w="1036" w:type="dxa"/>
            <w:vAlign w:val="top"/>
          </w:tcPr>
          <w:p>
            <w:pPr>
              <w:pStyle w:val="TableText"/>
              <w:spacing w:before="89" w:line="220" w:lineRule="auto"/>
              <w:ind w:left="208"/>
              <w:rPr>
                <w:sz w:val="16"/>
                <w:szCs w:val="16"/>
              </w:rPr>
            </w:pPr>
            <w:r>
              <w:rPr>
                <w:color w:val="1F497D"/>
                <w:sz w:val="16"/>
                <w:szCs w:val="16"/>
              </w:rPr>
              <w:t>腾讯控股</w:t>
            </w:r>
          </w:p>
        </w:tc>
        <w:tc>
          <w:tcPr>
            <w:tcW w:w="964" w:type="dxa"/>
            <w:vAlign w:val="top"/>
          </w:tcPr>
          <w:p>
            <w:pPr>
              <w:spacing w:before="112" w:line="197" w:lineRule="auto"/>
              <w:ind w:left="20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0700.HK</w:t>
            </w:r>
          </w:p>
        </w:tc>
        <w:tc>
          <w:tcPr>
            <w:tcW w:w="610" w:type="dxa"/>
            <w:vAlign w:val="top"/>
          </w:tcPr>
          <w:p>
            <w:pPr>
              <w:pStyle w:val="TableText"/>
              <w:spacing w:before="89" w:line="227" w:lineRule="auto"/>
              <w:ind w:left="158"/>
              <w:rPr>
                <w:sz w:val="16"/>
                <w:szCs w:val="16"/>
              </w:rPr>
            </w:pPr>
            <w:r>
              <w:rPr>
                <w:color w:val="1F497D"/>
                <w:spacing w:val="-2"/>
                <w:sz w:val="16"/>
                <w:szCs w:val="16"/>
              </w:rPr>
              <w:t>港元</w:t>
            </w:r>
          </w:p>
        </w:tc>
        <w:tc>
          <w:tcPr>
            <w:tcW w:w="635" w:type="dxa"/>
            <w:vAlign w:val="top"/>
          </w:tcPr>
          <w:p>
            <w:pPr>
              <w:spacing w:before="112" w:line="197" w:lineRule="auto"/>
              <w:ind w:left="87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314.20</w:t>
            </w:r>
          </w:p>
        </w:tc>
        <w:tc>
          <w:tcPr>
            <w:tcW w:w="954" w:type="dxa"/>
            <w:vAlign w:val="top"/>
          </w:tcPr>
          <w:p>
            <w:pPr>
              <w:spacing w:before="112" w:line="197" w:lineRule="auto"/>
              <w:ind w:left="76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2023/11/16</w:t>
            </w:r>
          </w:p>
        </w:tc>
        <w:tc>
          <w:tcPr>
            <w:tcW w:w="517" w:type="dxa"/>
            <w:vAlign w:val="top"/>
          </w:tcPr>
          <w:p>
            <w:pPr>
              <w:pStyle w:val="TableText"/>
              <w:spacing w:before="89" w:line="226" w:lineRule="auto"/>
              <w:ind w:left="104"/>
              <w:rPr>
                <w:sz w:val="16"/>
                <w:szCs w:val="16"/>
              </w:rPr>
            </w:pPr>
            <w:r>
              <w:rPr>
                <w:color w:val="1F497D"/>
                <w:spacing w:val="-4"/>
                <w:sz w:val="16"/>
                <w:szCs w:val="16"/>
              </w:rPr>
              <w:t>买入</w:t>
            </w:r>
          </w:p>
        </w:tc>
        <w:tc>
          <w:tcPr>
            <w:tcW w:w="835" w:type="dxa"/>
            <w:vAlign w:val="top"/>
          </w:tcPr>
          <w:p>
            <w:pPr>
              <w:spacing w:before="112" w:line="197" w:lineRule="auto"/>
              <w:ind w:left="19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508.67</w:t>
            </w:r>
          </w:p>
        </w:tc>
        <w:tc>
          <w:tcPr>
            <w:tcW w:w="622" w:type="dxa"/>
            <w:vAlign w:val="top"/>
          </w:tcPr>
          <w:p>
            <w:pPr>
              <w:spacing w:before="112" w:line="197" w:lineRule="auto"/>
              <w:ind w:left="136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16.52</w:t>
            </w:r>
          </w:p>
        </w:tc>
        <w:tc>
          <w:tcPr>
            <w:tcW w:w="630" w:type="dxa"/>
            <w:vAlign w:val="top"/>
          </w:tcPr>
          <w:p>
            <w:pPr>
              <w:spacing w:before="112" w:line="197" w:lineRule="auto"/>
              <w:ind w:left="126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19.68</w:t>
            </w:r>
          </w:p>
        </w:tc>
        <w:tc>
          <w:tcPr>
            <w:tcW w:w="679" w:type="dxa"/>
            <w:vAlign w:val="top"/>
          </w:tcPr>
          <w:p>
            <w:pPr>
              <w:spacing w:before="112" w:line="197" w:lineRule="auto"/>
              <w:ind w:left="144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17.31</w:t>
            </w:r>
          </w:p>
        </w:tc>
        <w:tc>
          <w:tcPr>
            <w:tcW w:w="708" w:type="dxa"/>
            <w:vAlign w:val="top"/>
          </w:tcPr>
          <w:p>
            <w:pPr>
              <w:spacing w:before="112" w:line="197" w:lineRule="auto"/>
              <w:ind w:left="173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14.53</w:t>
            </w:r>
          </w:p>
        </w:tc>
        <w:tc>
          <w:tcPr>
            <w:tcW w:w="708" w:type="dxa"/>
            <w:vAlign w:val="top"/>
          </w:tcPr>
          <w:p>
            <w:pPr>
              <w:spacing w:before="112" w:line="197" w:lineRule="auto"/>
              <w:ind w:left="173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14.40</w:t>
            </w:r>
          </w:p>
        </w:tc>
        <w:tc>
          <w:tcPr>
            <w:tcW w:w="693" w:type="dxa"/>
            <w:vAlign w:val="top"/>
          </w:tcPr>
          <w:p>
            <w:pPr>
              <w:spacing w:before="112" w:line="197" w:lineRule="auto"/>
              <w:ind w:left="174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13.10</w:t>
            </w:r>
          </w:p>
        </w:tc>
        <w:tc>
          <w:tcPr>
            <w:tcW w:w="665" w:type="dxa"/>
            <w:vAlign w:val="top"/>
          </w:tcPr>
          <w:p>
            <w:pPr>
              <w:spacing w:before="112" w:line="197" w:lineRule="auto"/>
              <w:ind w:left="15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12.00</w:t>
            </w:r>
          </w:p>
        </w:tc>
        <w:tc>
          <w:tcPr>
            <w:tcW w:w="661" w:type="dxa"/>
            <w:vAlign w:val="top"/>
          </w:tcPr>
          <w:p>
            <w:pPr>
              <w:spacing w:before="112" w:line="197" w:lineRule="auto"/>
              <w:ind w:left="14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13.00</w:t>
            </w:r>
          </w:p>
        </w:tc>
      </w:tr>
      <w:tr>
        <w:tblPrEx>
          <w:tblW w:w="10917" w:type="dxa"/>
          <w:tblInd w:w="0" w:type="dxa"/>
          <w:tblLayout w:type="fixed"/>
        </w:tblPrEx>
        <w:trPr>
          <w:trHeight w:val="323"/>
        </w:trPr>
        <w:tc>
          <w:tcPr>
            <w:tcW w:w="1036" w:type="dxa"/>
            <w:vAlign w:val="top"/>
          </w:tcPr>
          <w:p>
            <w:pPr>
              <w:pStyle w:val="TableText"/>
              <w:spacing w:before="89" w:line="227" w:lineRule="auto"/>
              <w:ind w:left="379"/>
              <w:rPr>
                <w:sz w:val="16"/>
                <w:szCs w:val="16"/>
              </w:rPr>
            </w:pPr>
            <w:r>
              <w:rPr>
                <w:color w:val="1F497D"/>
                <w:spacing w:val="-3"/>
                <w:sz w:val="16"/>
                <w:szCs w:val="16"/>
              </w:rPr>
              <w:t>百度</w:t>
            </w:r>
          </w:p>
        </w:tc>
        <w:tc>
          <w:tcPr>
            <w:tcW w:w="964" w:type="dxa"/>
            <w:vAlign w:val="top"/>
          </w:tcPr>
          <w:p>
            <w:pPr>
              <w:spacing w:before="110" w:line="199" w:lineRule="auto"/>
              <w:ind w:left="238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BIDU.O</w:t>
            </w:r>
          </w:p>
        </w:tc>
        <w:tc>
          <w:tcPr>
            <w:tcW w:w="610" w:type="dxa"/>
            <w:vAlign w:val="top"/>
          </w:tcPr>
          <w:p>
            <w:pPr>
              <w:pStyle w:val="TableText"/>
              <w:spacing w:before="89" w:line="225" w:lineRule="auto"/>
              <w:ind w:left="166"/>
              <w:rPr>
                <w:sz w:val="16"/>
                <w:szCs w:val="16"/>
              </w:rPr>
            </w:pPr>
            <w:r>
              <w:rPr>
                <w:color w:val="1F497D"/>
                <w:spacing w:val="-3"/>
                <w:sz w:val="16"/>
                <w:szCs w:val="16"/>
              </w:rPr>
              <w:t>美元</w:t>
            </w:r>
          </w:p>
        </w:tc>
        <w:tc>
          <w:tcPr>
            <w:tcW w:w="635" w:type="dxa"/>
            <w:vAlign w:val="top"/>
          </w:tcPr>
          <w:p>
            <w:pPr>
              <w:spacing w:before="112" w:line="197" w:lineRule="auto"/>
              <w:ind w:left="103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5"/>
                <w:sz w:val="16"/>
                <w:szCs w:val="16"/>
              </w:rPr>
              <w:t>114.62</w:t>
            </w:r>
          </w:p>
        </w:tc>
        <w:tc>
          <w:tcPr>
            <w:tcW w:w="954" w:type="dxa"/>
            <w:vAlign w:val="top"/>
          </w:tcPr>
          <w:p>
            <w:pPr>
              <w:spacing w:before="112" w:line="197" w:lineRule="auto"/>
              <w:ind w:left="76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2023/11/24</w:t>
            </w:r>
          </w:p>
        </w:tc>
        <w:tc>
          <w:tcPr>
            <w:tcW w:w="517" w:type="dxa"/>
            <w:vAlign w:val="top"/>
          </w:tcPr>
          <w:p>
            <w:pPr>
              <w:pStyle w:val="TableText"/>
              <w:spacing w:before="89" w:line="226" w:lineRule="auto"/>
              <w:ind w:left="104"/>
              <w:rPr>
                <w:sz w:val="16"/>
                <w:szCs w:val="16"/>
              </w:rPr>
            </w:pPr>
            <w:r>
              <w:rPr>
                <w:color w:val="1F497D"/>
                <w:spacing w:val="-4"/>
                <w:sz w:val="16"/>
                <w:szCs w:val="16"/>
              </w:rPr>
              <w:t>买入</w:t>
            </w:r>
          </w:p>
        </w:tc>
        <w:tc>
          <w:tcPr>
            <w:tcW w:w="835" w:type="dxa"/>
            <w:vAlign w:val="top"/>
          </w:tcPr>
          <w:p>
            <w:pPr>
              <w:spacing w:before="112" w:line="197" w:lineRule="auto"/>
              <w:ind w:left="20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3"/>
                <w:sz w:val="16"/>
                <w:szCs w:val="16"/>
              </w:rPr>
              <w:t>177.00</w:t>
            </w:r>
          </w:p>
        </w:tc>
        <w:tc>
          <w:tcPr>
            <w:tcW w:w="622" w:type="dxa"/>
            <w:vAlign w:val="top"/>
          </w:tcPr>
          <w:p>
            <w:pPr>
              <w:spacing w:before="112" w:line="197" w:lineRule="auto"/>
              <w:ind w:left="12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81.94</w:t>
            </w:r>
          </w:p>
        </w:tc>
        <w:tc>
          <w:tcPr>
            <w:tcW w:w="630" w:type="dxa"/>
            <w:vAlign w:val="top"/>
          </w:tcPr>
          <w:p>
            <w:pPr>
              <w:spacing w:before="112" w:line="197" w:lineRule="auto"/>
              <w:ind w:left="11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89.57</w:t>
            </w:r>
          </w:p>
        </w:tc>
        <w:tc>
          <w:tcPr>
            <w:tcW w:w="679" w:type="dxa"/>
            <w:vAlign w:val="top"/>
          </w:tcPr>
          <w:p>
            <w:pPr>
              <w:spacing w:before="112" w:line="197" w:lineRule="auto"/>
              <w:ind w:left="177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9.93</w:t>
            </w:r>
          </w:p>
        </w:tc>
        <w:tc>
          <w:tcPr>
            <w:tcW w:w="708" w:type="dxa"/>
            <w:vAlign w:val="top"/>
          </w:tcPr>
          <w:p>
            <w:pPr>
              <w:spacing w:before="112" w:line="197" w:lineRule="auto"/>
              <w:ind w:left="206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9.08</w:t>
            </w:r>
          </w:p>
        </w:tc>
        <w:tc>
          <w:tcPr>
            <w:tcW w:w="708" w:type="dxa"/>
            <w:vAlign w:val="top"/>
          </w:tcPr>
          <w:p>
            <w:pPr>
              <w:spacing w:before="112" w:line="197" w:lineRule="auto"/>
              <w:ind w:left="206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7.49</w:t>
            </w:r>
          </w:p>
        </w:tc>
        <w:tc>
          <w:tcPr>
            <w:tcW w:w="693" w:type="dxa"/>
            <w:vAlign w:val="top"/>
          </w:tcPr>
          <w:p>
            <w:pPr>
              <w:spacing w:before="112" w:line="197" w:lineRule="auto"/>
              <w:ind w:left="207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7.04</w:t>
            </w:r>
          </w:p>
        </w:tc>
        <w:tc>
          <w:tcPr>
            <w:tcW w:w="665" w:type="dxa"/>
            <w:vAlign w:val="top"/>
          </w:tcPr>
          <w:p>
            <w:pPr>
              <w:spacing w:before="112" w:line="197" w:lineRule="auto"/>
              <w:ind w:left="19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8.34</w:t>
            </w:r>
          </w:p>
        </w:tc>
        <w:tc>
          <w:tcPr>
            <w:tcW w:w="661" w:type="dxa"/>
            <w:vAlign w:val="top"/>
          </w:tcPr>
          <w:p>
            <w:pPr>
              <w:spacing w:before="112" w:line="197" w:lineRule="auto"/>
              <w:ind w:left="181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7.71</w:t>
            </w:r>
          </w:p>
        </w:tc>
      </w:tr>
      <w:tr>
        <w:tblPrEx>
          <w:tblW w:w="10917" w:type="dxa"/>
          <w:tblInd w:w="0" w:type="dxa"/>
          <w:tblLayout w:type="fixed"/>
        </w:tblPrEx>
        <w:trPr>
          <w:trHeight w:val="332"/>
        </w:trPr>
        <w:tc>
          <w:tcPr>
            <w:tcW w:w="1036" w:type="dxa"/>
            <w:vAlign w:val="top"/>
          </w:tcPr>
          <w:p>
            <w:pPr>
              <w:pStyle w:val="TableText"/>
              <w:spacing w:before="93" w:line="218" w:lineRule="auto"/>
              <w:ind w:left="221"/>
              <w:rPr>
                <w:sz w:val="16"/>
                <w:szCs w:val="16"/>
              </w:rPr>
            </w:pPr>
            <w:r>
              <w:rPr>
                <w:color w:val="1F497D"/>
                <w:spacing w:val="-2"/>
                <w:sz w:val="16"/>
                <w:szCs w:val="16"/>
              </w:rPr>
              <w:t>满帮集团</w:t>
            </w:r>
          </w:p>
        </w:tc>
        <w:tc>
          <w:tcPr>
            <w:tcW w:w="964" w:type="dxa"/>
            <w:vAlign w:val="top"/>
          </w:tcPr>
          <w:p>
            <w:pPr>
              <w:spacing w:before="116" w:line="197" w:lineRule="auto"/>
              <w:ind w:left="236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z w:val="16"/>
                <w:szCs w:val="16"/>
              </w:rPr>
              <w:t>YMM</w:t>
            </w:r>
            <w:r>
              <w:rPr>
                <w:rFonts w:ascii="Arial" w:eastAsia="Arial" w:hAnsi="Arial" w:cs="Arial"/>
                <w:color w:val="1F497D"/>
                <w:spacing w:val="1"/>
                <w:sz w:val="16"/>
                <w:szCs w:val="16"/>
              </w:rPr>
              <w:t>.N</w:t>
            </w:r>
          </w:p>
        </w:tc>
        <w:tc>
          <w:tcPr>
            <w:tcW w:w="610" w:type="dxa"/>
            <w:vAlign w:val="top"/>
          </w:tcPr>
          <w:p>
            <w:pPr>
              <w:pStyle w:val="TableText"/>
              <w:spacing w:before="93" w:line="225" w:lineRule="auto"/>
              <w:ind w:left="166"/>
              <w:rPr>
                <w:sz w:val="16"/>
                <w:szCs w:val="16"/>
              </w:rPr>
            </w:pPr>
            <w:r>
              <w:rPr>
                <w:color w:val="1F497D"/>
                <w:spacing w:val="-3"/>
                <w:sz w:val="16"/>
                <w:szCs w:val="16"/>
              </w:rPr>
              <w:t>美元</w:t>
            </w:r>
          </w:p>
        </w:tc>
        <w:tc>
          <w:tcPr>
            <w:tcW w:w="635" w:type="dxa"/>
            <w:vAlign w:val="top"/>
          </w:tcPr>
          <w:p>
            <w:pPr>
              <w:spacing w:before="116" w:line="197" w:lineRule="auto"/>
              <w:ind w:left="17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6.76</w:t>
            </w:r>
          </w:p>
        </w:tc>
        <w:tc>
          <w:tcPr>
            <w:tcW w:w="954" w:type="dxa"/>
            <w:vAlign w:val="top"/>
          </w:tcPr>
          <w:p>
            <w:pPr>
              <w:spacing w:before="116" w:line="197" w:lineRule="auto"/>
              <w:ind w:left="76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2023/11/28</w:t>
            </w:r>
          </w:p>
        </w:tc>
        <w:tc>
          <w:tcPr>
            <w:tcW w:w="517" w:type="dxa"/>
            <w:vAlign w:val="top"/>
          </w:tcPr>
          <w:p>
            <w:pPr>
              <w:pStyle w:val="TableText"/>
              <w:spacing w:before="93" w:line="226" w:lineRule="auto"/>
              <w:ind w:left="104"/>
              <w:rPr>
                <w:sz w:val="16"/>
                <w:szCs w:val="16"/>
              </w:rPr>
            </w:pPr>
            <w:r>
              <w:rPr>
                <w:color w:val="1F497D"/>
                <w:spacing w:val="-4"/>
                <w:sz w:val="16"/>
                <w:szCs w:val="16"/>
              </w:rPr>
              <w:t>买入</w:t>
            </w:r>
          </w:p>
        </w:tc>
        <w:tc>
          <w:tcPr>
            <w:tcW w:w="835" w:type="dxa"/>
            <w:vAlign w:val="top"/>
          </w:tcPr>
          <w:p>
            <w:pPr>
              <w:spacing w:before="116" w:line="197" w:lineRule="auto"/>
              <w:ind w:left="251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6"/>
                <w:sz w:val="16"/>
                <w:szCs w:val="16"/>
              </w:rPr>
              <w:t>11.64</w:t>
            </w:r>
          </w:p>
        </w:tc>
        <w:tc>
          <w:tcPr>
            <w:tcW w:w="622" w:type="dxa"/>
            <w:vAlign w:val="top"/>
          </w:tcPr>
          <w:p>
            <w:pPr>
              <w:spacing w:before="116" w:line="197" w:lineRule="auto"/>
              <w:ind w:left="169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2.50</w:t>
            </w:r>
          </w:p>
        </w:tc>
        <w:tc>
          <w:tcPr>
            <w:tcW w:w="630" w:type="dxa"/>
            <w:vAlign w:val="top"/>
          </w:tcPr>
          <w:p>
            <w:pPr>
              <w:spacing w:before="116" w:line="197" w:lineRule="auto"/>
              <w:ind w:left="157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2.80</w:t>
            </w:r>
          </w:p>
        </w:tc>
        <w:tc>
          <w:tcPr>
            <w:tcW w:w="679" w:type="dxa"/>
            <w:vAlign w:val="top"/>
          </w:tcPr>
          <w:p>
            <w:pPr>
              <w:spacing w:before="116" w:line="197" w:lineRule="auto"/>
              <w:ind w:left="144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19.19</w:t>
            </w:r>
          </w:p>
        </w:tc>
        <w:tc>
          <w:tcPr>
            <w:tcW w:w="708" w:type="dxa"/>
            <w:vAlign w:val="top"/>
          </w:tcPr>
          <w:p>
            <w:pPr>
              <w:spacing w:before="116" w:line="197" w:lineRule="auto"/>
              <w:ind w:left="173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17.13</w:t>
            </w:r>
          </w:p>
        </w:tc>
        <w:tc>
          <w:tcPr>
            <w:tcW w:w="708" w:type="dxa"/>
            <w:vAlign w:val="top"/>
          </w:tcPr>
          <w:p>
            <w:pPr>
              <w:spacing w:before="116" w:line="197" w:lineRule="auto"/>
              <w:ind w:left="16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37.90</w:t>
            </w:r>
          </w:p>
        </w:tc>
        <w:tc>
          <w:tcPr>
            <w:tcW w:w="693" w:type="dxa"/>
            <w:vAlign w:val="top"/>
          </w:tcPr>
          <w:p>
            <w:pPr>
              <w:spacing w:before="116" w:line="197" w:lineRule="auto"/>
              <w:ind w:left="161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22.00</w:t>
            </w:r>
          </w:p>
        </w:tc>
        <w:tc>
          <w:tcPr>
            <w:tcW w:w="665" w:type="dxa"/>
            <w:vAlign w:val="top"/>
          </w:tcPr>
          <w:p>
            <w:pPr>
              <w:spacing w:before="116" w:line="197" w:lineRule="auto"/>
              <w:ind w:left="191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7.20</w:t>
            </w:r>
          </w:p>
        </w:tc>
        <w:tc>
          <w:tcPr>
            <w:tcW w:w="661" w:type="dxa"/>
            <w:vAlign w:val="top"/>
          </w:tcPr>
          <w:p>
            <w:pPr>
              <w:spacing w:before="116" w:line="197" w:lineRule="auto"/>
              <w:ind w:left="181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7.40</w:t>
            </w:r>
          </w:p>
        </w:tc>
      </w:tr>
      <w:tr>
        <w:tblPrEx>
          <w:tblW w:w="10917" w:type="dxa"/>
          <w:tblInd w:w="0" w:type="dxa"/>
          <w:tblLayout w:type="fixed"/>
        </w:tblPrEx>
        <w:trPr>
          <w:trHeight w:val="326"/>
        </w:trPr>
        <w:tc>
          <w:tcPr>
            <w:tcW w:w="1036" w:type="dxa"/>
            <w:vAlign w:val="top"/>
          </w:tcPr>
          <w:p>
            <w:pPr>
              <w:pStyle w:val="TableText"/>
              <w:spacing w:before="87" w:line="220" w:lineRule="auto"/>
              <w:ind w:left="215"/>
              <w:rPr>
                <w:sz w:val="16"/>
                <w:szCs w:val="16"/>
              </w:rPr>
            </w:pPr>
            <w:r>
              <w:rPr>
                <w:color w:val="1F497D"/>
                <w:spacing w:val="-1"/>
                <w:sz w:val="16"/>
                <w:szCs w:val="16"/>
              </w:rPr>
              <w:t>京东健康</w:t>
            </w:r>
          </w:p>
        </w:tc>
        <w:tc>
          <w:tcPr>
            <w:tcW w:w="964" w:type="dxa"/>
            <w:vAlign w:val="top"/>
          </w:tcPr>
          <w:p>
            <w:pPr>
              <w:spacing w:before="110" w:line="197" w:lineRule="auto"/>
              <w:ind w:left="199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6618.HK</w:t>
            </w:r>
          </w:p>
        </w:tc>
        <w:tc>
          <w:tcPr>
            <w:tcW w:w="610" w:type="dxa"/>
            <w:vAlign w:val="top"/>
          </w:tcPr>
          <w:p>
            <w:pPr>
              <w:pStyle w:val="TableText"/>
              <w:spacing w:before="87" w:line="227" w:lineRule="auto"/>
              <w:ind w:left="158"/>
              <w:rPr>
                <w:sz w:val="16"/>
                <w:szCs w:val="16"/>
              </w:rPr>
            </w:pPr>
            <w:r>
              <w:rPr>
                <w:color w:val="1F497D"/>
                <w:spacing w:val="-2"/>
                <w:sz w:val="16"/>
                <w:szCs w:val="16"/>
              </w:rPr>
              <w:t>港元</w:t>
            </w:r>
          </w:p>
        </w:tc>
        <w:tc>
          <w:tcPr>
            <w:tcW w:w="635" w:type="dxa"/>
            <w:vAlign w:val="top"/>
          </w:tcPr>
          <w:p>
            <w:pPr>
              <w:spacing w:before="110" w:line="197" w:lineRule="auto"/>
              <w:ind w:left="13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37.20</w:t>
            </w:r>
          </w:p>
        </w:tc>
        <w:tc>
          <w:tcPr>
            <w:tcW w:w="954" w:type="dxa"/>
            <w:vAlign w:val="top"/>
          </w:tcPr>
          <w:p>
            <w:pPr>
              <w:spacing w:before="110" w:line="197" w:lineRule="auto"/>
              <w:ind w:left="76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2023/11/27</w:t>
            </w:r>
          </w:p>
        </w:tc>
        <w:tc>
          <w:tcPr>
            <w:tcW w:w="517" w:type="dxa"/>
            <w:vAlign w:val="top"/>
          </w:tcPr>
          <w:p>
            <w:pPr>
              <w:pStyle w:val="TableText"/>
              <w:spacing w:before="87" w:line="226" w:lineRule="auto"/>
              <w:ind w:left="104"/>
              <w:rPr>
                <w:sz w:val="16"/>
                <w:szCs w:val="16"/>
              </w:rPr>
            </w:pPr>
            <w:r>
              <w:rPr>
                <w:color w:val="1F497D"/>
                <w:spacing w:val="-4"/>
                <w:sz w:val="16"/>
                <w:szCs w:val="16"/>
              </w:rPr>
              <w:t>买入</w:t>
            </w:r>
          </w:p>
        </w:tc>
        <w:tc>
          <w:tcPr>
            <w:tcW w:w="835" w:type="dxa"/>
            <w:vAlign w:val="top"/>
          </w:tcPr>
          <w:p>
            <w:pPr>
              <w:spacing w:before="110" w:line="197" w:lineRule="auto"/>
              <w:ind w:left="23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65.84</w:t>
            </w:r>
          </w:p>
        </w:tc>
        <w:tc>
          <w:tcPr>
            <w:tcW w:w="622" w:type="dxa"/>
            <w:vAlign w:val="top"/>
          </w:tcPr>
          <w:p>
            <w:pPr>
              <w:spacing w:before="110" w:line="197" w:lineRule="auto"/>
              <w:ind w:left="181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5"/>
                <w:sz w:val="16"/>
                <w:szCs w:val="16"/>
              </w:rPr>
              <w:t>1.14</w:t>
            </w:r>
          </w:p>
        </w:tc>
        <w:tc>
          <w:tcPr>
            <w:tcW w:w="630" w:type="dxa"/>
            <w:vAlign w:val="top"/>
          </w:tcPr>
          <w:p>
            <w:pPr>
              <w:spacing w:before="110" w:line="197" w:lineRule="auto"/>
              <w:ind w:left="169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5"/>
                <w:sz w:val="16"/>
                <w:szCs w:val="16"/>
              </w:rPr>
              <w:t>1.31</w:t>
            </w:r>
          </w:p>
        </w:tc>
        <w:tc>
          <w:tcPr>
            <w:tcW w:w="679" w:type="dxa"/>
            <w:vAlign w:val="top"/>
          </w:tcPr>
          <w:p>
            <w:pPr>
              <w:spacing w:before="110" w:line="197" w:lineRule="auto"/>
              <w:ind w:left="131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29.69</w:t>
            </w:r>
          </w:p>
        </w:tc>
        <w:tc>
          <w:tcPr>
            <w:tcW w:w="708" w:type="dxa"/>
            <w:vAlign w:val="top"/>
          </w:tcPr>
          <w:p>
            <w:pPr>
              <w:spacing w:before="110" w:line="197" w:lineRule="auto"/>
              <w:ind w:left="16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25.84</w:t>
            </w:r>
          </w:p>
        </w:tc>
        <w:tc>
          <w:tcPr>
            <w:tcW w:w="708" w:type="dxa"/>
            <w:vAlign w:val="top"/>
          </w:tcPr>
          <w:p>
            <w:pPr>
              <w:spacing w:before="110" w:line="197" w:lineRule="auto"/>
              <w:ind w:left="158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42.48</w:t>
            </w:r>
          </w:p>
        </w:tc>
        <w:tc>
          <w:tcPr>
            <w:tcW w:w="693" w:type="dxa"/>
            <w:vAlign w:val="top"/>
          </w:tcPr>
          <w:p>
            <w:pPr>
              <w:spacing w:before="110" w:line="197" w:lineRule="auto"/>
              <w:ind w:left="163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37.59</w:t>
            </w:r>
          </w:p>
        </w:tc>
        <w:tc>
          <w:tcPr>
            <w:tcW w:w="665" w:type="dxa"/>
            <w:vAlign w:val="top"/>
          </w:tcPr>
          <w:p>
            <w:pPr>
              <w:spacing w:before="110" w:line="197" w:lineRule="auto"/>
              <w:ind w:left="19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5.05</w:t>
            </w:r>
          </w:p>
        </w:tc>
        <w:tc>
          <w:tcPr>
            <w:tcW w:w="661" w:type="dxa"/>
            <w:vAlign w:val="top"/>
          </w:tcPr>
          <w:p>
            <w:pPr>
              <w:spacing w:before="110" w:line="197" w:lineRule="auto"/>
              <w:ind w:left="18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5.28</w:t>
            </w:r>
          </w:p>
        </w:tc>
      </w:tr>
      <w:tr>
        <w:tblPrEx>
          <w:tblW w:w="10917" w:type="dxa"/>
          <w:tblInd w:w="0" w:type="dxa"/>
          <w:tblLayout w:type="fixed"/>
        </w:tblPrEx>
        <w:trPr>
          <w:trHeight w:val="326"/>
        </w:trPr>
        <w:tc>
          <w:tcPr>
            <w:tcW w:w="1036" w:type="dxa"/>
            <w:vAlign w:val="top"/>
          </w:tcPr>
          <w:p>
            <w:pPr>
              <w:pStyle w:val="TableText"/>
              <w:spacing w:before="88" w:line="218" w:lineRule="auto"/>
              <w:ind w:left="27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color w:val="1F497D"/>
                <w:spacing w:val="-2"/>
                <w:sz w:val="16"/>
                <w:szCs w:val="16"/>
              </w:rPr>
              <w:t>快手</w:t>
            </w: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-W</w:t>
            </w:r>
          </w:p>
        </w:tc>
        <w:tc>
          <w:tcPr>
            <w:tcW w:w="964" w:type="dxa"/>
            <w:vAlign w:val="top"/>
          </w:tcPr>
          <w:p>
            <w:pPr>
              <w:spacing w:before="111" w:line="197" w:lineRule="auto"/>
              <w:ind w:left="21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3"/>
                <w:sz w:val="16"/>
                <w:szCs w:val="16"/>
              </w:rPr>
              <w:t>1024.HK</w:t>
            </w:r>
          </w:p>
        </w:tc>
        <w:tc>
          <w:tcPr>
            <w:tcW w:w="610" w:type="dxa"/>
            <w:vAlign w:val="top"/>
          </w:tcPr>
          <w:p>
            <w:pPr>
              <w:pStyle w:val="TableText"/>
              <w:spacing w:before="87" w:line="227" w:lineRule="auto"/>
              <w:ind w:left="158"/>
              <w:rPr>
                <w:sz w:val="16"/>
                <w:szCs w:val="16"/>
              </w:rPr>
            </w:pPr>
            <w:r>
              <w:rPr>
                <w:color w:val="1F497D"/>
                <w:spacing w:val="-2"/>
                <w:sz w:val="16"/>
                <w:szCs w:val="16"/>
              </w:rPr>
              <w:t>港元</w:t>
            </w:r>
          </w:p>
        </w:tc>
        <w:tc>
          <w:tcPr>
            <w:tcW w:w="635" w:type="dxa"/>
            <w:vAlign w:val="top"/>
          </w:tcPr>
          <w:p>
            <w:pPr>
              <w:spacing w:before="111" w:line="196" w:lineRule="auto"/>
              <w:ind w:left="13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54.45</w:t>
            </w:r>
          </w:p>
        </w:tc>
        <w:tc>
          <w:tcPr>
            <w:tcW w:w="954" w:type="dxa"/>
            <w:vAlign w:val="top"/>
          </w:tcPr>
          <w:p>
            <w:pPr>
              <w:spacing w:before="111" w:line="197" w:lineRule="auto"/>
              <w:ind w:left="76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2023/11/22</w:t>
            </w:r>
          </w:p>
        </w:tc>
        <w:tc>
          <w:tcPr>
            <w:tcW w:w="517" w:type="dxa"/>
            <w:vAlign w:val="top"/>
          </w:tcPr>
          <w:p>
            <w:pPr>
              <w:pStyle w:val="TableText"/>
              <w:spacing w:before="88" w:line="226" w:lineRule="auto"/>
              <w:ind w:left="104"/>
              <w:rPr>
                <w:sz w:val="16"/>
                <w:szCs w:val="16"/>
              </w:rPr>
            </w:pPr>
            <w:r>
              <w:rPr>
                <w:color w:val="1F497D"/>
                <w:spacing w:val="-4"/>
                <w:sz w:val="16"/>
                <w:szCs w:val="16"/>
              </w:rPr>
              <w:t>买入</w:t>
            </w:r>
          </w:p>
        </w:tc>
        <w:tc>
          <w:tcPr>
            <w:tcW w:w="835" w:type="dxa"/>
            <w:vAlign w:val="top"/>
          </w:tcPr>
          <w:p>
            <w:pPr>
              <w:spacing w:before="111" w:line="197" w:lineRule="auto"/>
              <w:ind w:left="233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89.06</w:t>
            </w:r>
          </w:p>
        </w:tc>
        <w:tc>
          <w:tcPr>
            <w:tcW w:w="622" w:type="dxa"/>
            <w:vAlign w:val="top"/>
          </w:tcPr>
          <w:p>
            <w:pPr>
              <w:spacing w:before="111" w:line="197" w:lineRule="auto"/>
              <w:ind w:left="169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2.06</w:t>
            </w:r>
          </w:p>
        </w:tc>
        <w:tc>
          <w:tcPr>
            <w:tcW w:w="630" w:type="dxa"/>
            <w:vAlign w:val="top"/>
          </w:tcPr>
          <w:p>
            <w:pPr>
              <w:spacing w:before="111" w:line="197" w:lineRule="auto"/>
              <w:ind w:left="159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3.41</w:t>
            </w:r>
          </w:p>
        </w:tc>
        <w:tc>
          <w:tcPr>
            <w:tcW w:w="679" w:type="dxa"/>
            <w:vAlign w:val="top"/>
          </w:tcPr>
          <w:p>
            <w:pPr>
              <w:spacing w:before="111" w:line="197" w:lineRule="auto"/>
              <w:ind w:left="131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24.05</w:t>
            </w:r>
          </w:p>
        </w:tc>
        <w:tc>
          <w:tcPr>
            <w:tcW w:w="708" w:type="dxa"/>
            <w:vAlign w:val="top"/>
          </w:tcPr>
          <w:p>
            <w:pPr>
              <w:spacing w:before="111" w:line="197" w:lineRule="auto"/>
              <w:ind w:left="173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14.53</w:t>
            </w:r>
          </w:p>
        </w:tc>
        <w:tc>
          <w:tcPr>
            <w:tcW w:w="708" w:type="dxa"/>
            <w:vAlign w:val="top"/>
          </w:tcPr>
          <w:p>
            <w:pPr>
              <w:spacing w:before="111" w:line="197" w:lineRule="auto"/>
              <w:ind w:left="16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30.50</w:t>
            </w:r>
          </w:p>
        </w:tc>
        <w:tc>
          <w:tcPr>
            <w:tcW w:w="693" w:type="dxa"/>
            <w:vAlign w:val="top"/>
          </w:tcPr>
          <w:p>
            <w:pPr>
              <w:spacing w:before="111" w:line="197" w:lineRule="auto"/>
              <w:ind w:left="174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16.07</w:t>
            </w:r>
          </w:p>
        </w:tc>
        <w:tc>
          <w:tcPr>
            <w:tcW w:w="665" w:type="dxa"/>
            <w:vAlign w:val="top"/>
          </w:tcPr>
          <w:p>
            <w:pPr>
              <w:spacing w:before="111" w:line="197" w:lineRule="auto"/>
              <w:ind w:left="16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6"/>
                <w:sz w:val="16"/>
                <w:szCs w:val="16"/>
              </w:rPr>
              <w:t>11.00</w:t>
            </w:r>
          </w:p>
        </w:tc>
        <w:tc>
          <w:tcPr>
            <w:tcW w:w="661" w:type="dxa"/>
            <w:vAlign w:val="top"/>
          </w:tcPr>
          <w:p>
            <w:pPr>
              <w:spacing w:before="111" w:line="197" w:lineRule="auto"/>
              <w:ind w:left="14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17.00</w:t>
            </w:r>
          </w:p>
        </w:tc>
      </w:tr>
      <w:tr>
        <w:tblPrEx>
          <w:tblW w:w="10917" w:type="dxa"/>
          <w:tblInd w:w="0" w:type="dxa"/>
          <w:tblLayout w:type="fixed"/>
        </w:tblPrEx>
        <w:trPr>
          <w:trHeight w:val="326"/>
        </w:trPr>
        <w:tc>
          <w:tcPr>
            <w:tcW w:w="1036" w:type="dxa"/>
            <w:vAlign w:val="top"/>
          </w:tcPr>
          <w:p>
            <w:pPr>
              <w:pStyle w:val="TableText"/>
              <w:spacing w:before="87" w:line="223" w:lineRule="auto"/>
              <w:ind w:left="300"/>
              <w:rPr>
                <w:sz w:val="16"/>
                <w:szCs w:val="16"/>
              </w:rPr>
            </w:pPr>
            <w:r>
              <w:rPr>
                <w:color w:val="1F497D"/>
                <w:spacing w:val="-2"/>
                <w:sz w:val="16"/>
                <w:szCs w:val="16"/>
              </w:rPr>
              <w:t>云音乐</w:t>
            </w:r>
          </w:p>
        </w:tc>
        <w:tc>
          <w:tcPr>
            <w:tcW w:w="964" w:type="dxa"/>
            <w:vAlign w:val="top"/>
          </w:tcPr>
          <w:p>
            <w:pPr>
              <w:spacing w:before="111" w:line="197" w:lineRule="auto"/>
              <w:ind w:left="20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9899.HK</w:t>
            </w:r>
          </w:p>
        </w:tc>
        <w:tc>
          <w:tcPr>
            <w:tcW w:w="610" w:type="dxa"/>
            <w:vAlign w:val="top"/>
          </w:tcPr>
          <w:p>
            <w:pPr>
              <w:pStyle w:val="TableText"/>
              <w:spacing w:before="88" w:line="227" w:lineRule="auto"/>
              <w:ind w:left="158"/>
              <w:rPr>
                <w:sz w:val="16"/>
                <w:szCs w:val="16"/>
              </w:rPr>
            </w:pPr>
            <w:r>
              <w:rPr>
                <w:color w:val="1F497D"/>
                <w:spacing w:val="-2"/>
                <w:sz w:val="16"/>
                <w:szCs w:val="16"/>
              </w:rPr>
              <w:t>港元</w:t>
            </w:r>
          </w:p>
        </w:tc>
        <w:tc>
          <w:tcPr>
            <w:tcW w:w="635" w:type="dxa"/>
            <w:vAlign w:val="top"/>
          </w:tcPr>
          <w:p>
            <w:pPr>
              <w:spacing w:before="111" w:line="197" w:lineRule="auto"/>
              <w:ind w:left="13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90.50</w:t>
            </w:r>
          </w:p>
        </w:tc>
        <w:tc>
          <w:tcPr>
            <w:tcW w:w="954" w:type="dxa"/>
            <w:vAlign w:val="top"/>
          </w:tcPr>
          <w:p>
            <w:pPr>
              <w:spacing w:before="111" w:line="197" w:lineRule="auto"/>
              <w:ind w:left="11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2023/8/26</w:t>
            </w:r>
          </w:p>
        </w:tc>
        <w:tc>
          <w:tcPr>
            <w:tcW w:w="517" w:type="dxa"/>
            <w:vAlign w:val="top"/>
          </w:tcPr>
          <w:p>
            <w:pPr>
              <w:pStyle w:val="TableText"/>
              <w:spacing w:before="88" w:line="226" w:lineRule="auto"/>
              <w:ind w:left="104"/>
              <w:rPr>
                <w:sz w:val="16"/>
                <w:szCs w:val="16"/>
              </w:rPr>
            </w:pPr>
            <w:r>
              <w:rPr>
                <w:color w:val="1F497D"/>
                <w:spacing w:val="-4"/>
                <w:sz w:val="16"/>
                <w:szCs w:val="16"/>
              </w:rPr>
              <w:t>买入</w:t>
            </w:r>
          </w:p>
        </w:tc>
        <w:tc>
          <w:tcPr>
            <w:tcW w:w="835" w:type="dxa"/>
            <w:vAlign w:val="top"/>
          </w:tcPr>
          <w:p>
            <w:pPr>
              <w:spacing w:before="111" w:line="197" w:lineRule="auto"/>
              <w:ind w:left="20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3"/>
                <w:sz w:val="16"/>
                <w:szCs w:val="16"/>
              </w:rPr>
              <w:t>100.50</w:t>
            </w:r>
          </w:p>
        </w:tc>
        <w:tc>
          <w:tcPr>
            <w:tcW w:w="622" w:type="dxa"/>
            <w:vAlign w:val="top"/>
          </w:tcPr>
          <w:p>
            <w:pPr>
              <w:spacing w:before="111" w:line="197" w:lineRule="auto"/>
              <w:ind w:left="169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2.70</w:t>
            </w:r>
          </w:p>
        </w:tc>
        <w:tc>
          <w:tcPr>
            <w:tcW w:w="630" w:type="dxa"/>
            <w:vAlign w:val="top"/>
          </w:tcPr>
          <w:p>
            <w:pPr>
              <w:spacing w:before="111" w:line="197" w:lineRule="auto"/>
              <w:ind w:left="154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4.30</w:t>
            </w:r>
          </w:p>
        </w:tc>
        <w:tc>
          <w:tcPr>
            <w:tcW w:w="679" w:type="dxa"/>
            <w:vAlign w:val="top"/>
          </w:tcPr>
          <w:p>
            <w:pPr>
              <w:spacing w:before="111" w:line="197" w:lineRule="auto"/>
              <w:ind w:left="133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30.50</w:t>
            </w:r>
          </w:p>
        </w:tc>
        <w:tc>
          <w:tcPr>
            <w:tcW w:w="708" w:type="dxa"/>
            <w:vAlign w:val="top"/>
          </w:tcPr>
          <w:p>
            <w:pPr>
              <w:spacing w:before="111" w:line="197" w:lineRule="auto"/>
              <w:ind w:left="173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19.15</w:t>
            </w:r>
          </w:p>
        </w:tc>
        <w:tc>
          <w:tcPr>
            <w:tcW w:w="708" w:type="dxa"/>
            <w:vAlign w:val="top"/>
          </w:tcPr>
          <w:p>
            <w:pPr>
              <w:spacing w:before="111" w:line="197" w:lineRule="auto"/>
              <w:ind w:left="16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26.00</w:t>
            </w:r>
          </w:p>
        </w:tc>
        <w:tc>
          <w:tcPr>
            <w:tcW w:w="693" w:type="dxa"/>
            <w:vAlign w:val="top"/>
          </w:tcPr>
          <w:p>
            <w:pPr>
              <w:spacing w:before="111" w:line="197" w:lineRule="auto"/>
              <w:ind w:left="174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16.00</w:t>
            </w:r>
          </w:p>
        </w:tc>
        <w:tc>
          <w:tcPr>
            <w:tcW w:w="665" w:type="dxa"/>
            <w:vAlign w:val="top"/>
          </w:tcPr>
          <w:p>
            <w:pPr>
              <w:spacing w:before="111" w:line="197" w:lineRule="auto"/>
              <w:ind w:left="189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6.00</w:t>
            </w:r>
          </w:p>
        </w:tc>
        <w:tc>
          <w:tcPr>
            <w:tcW w:w="661" w:type="dxa"/>
            <w:vAlign w:val="top"/>
          </w:tcPr>
          <w:p>
            <w:pPr>
              <w:spacing w:before="111" w:line="197" w:lineRule="auto"/>
              <w:ind w:left="18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9.00</w:t>
            </w:r>
          </w:p>
        </w:tc>
      </w:tr>
      <w:tr>
        <w:tblPrEx>
          <w:tblW w:w="10917" w:type="dxa"/>
          <w:tblInd w:w="0" w:type="dxa"/>
          <w:tblLayout w:type="fixed"/>
        </w:tblPrEx>
        <w:trPr>
          <w:trHeight w:val="329"/>
        </w:trPr>
        <w:tc>
          <w:tcPr>
            <w:tcW w:w="1036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88" w:line="215" w:lineRule="auto"/>
              <w:ind w:left="230"/>
              <w:rPr>
                <w:sz w:val="16"/>
                <w:szCs w:val="16"/>
              </w:rPr>
            </w:pPr>
            <w:r>
              <w:rPr>
                <w:color w:val="1F497D"/>
                <w:spacing w:val="-4"/>
                <w:sz w:val="16"/>
                <w:szCs w:val="16"/>
              </w:rPr>
              <w:t>阅文集团</w:t>
            </w:r>
          </w:p>
        </w:tc>
        <w:tc>
          <w:tcPr>
            <w:tcW w:w="964" w:type="dxa"/>
            <w:tcBorders>
              <w:bottom w:val="single" w:sz="2" w:space="0" w:color="000000"/>
            </w:tcBorders>
            <w:vAlign w:val="top"/>
          </w:tcPr>
          <w:p>
            <w:pPr>
              <w:spacing w:before="111" w:line="197" w:lineRule="auto"/>
              <w:ind w:left="20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0772.HK</w:t>
            </w:r>
          </w:p>
        </w:tc>
        <w:tc>
          <w:tcPr>
            <w:tcW w:w="610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88" w:line="227" w:lineRule="auto"/>
              <w:ind w:left="158"/>
              <w:rPr>
                <w:sz w:val="16"/>
                <w:szCs w:val="16"/>
              </w:rPr>
            </w:pPr>
            <w:r>
              <w:rPr>
                <w:color w:val="1F497D"/>
                <w:spacing w:val="-2"/>
                <w:sz w:val="16"/>
                <w:szCs w:val="16"/>
              </w:rPr>
              <w:t>港元</w:t>
            </w:r>
          </w:p>
        </w:tc>
        <w:tc>
          <w:tcPr>
            <w:tcW w:w="635" w:type="dxa"/>
            <w:tcBorders>
              <w:bottom w:val="single" w:sz="2" w:space="0" w:color="000000"/>
            </w:tcBorders>
            <w:vAlign w:val="top"/>
          </w:tcPr>
          <w:p>
            <w:pPr>
              <w:spacing w:before="111" w:line="197" w:lineRule="auto"/>
              <w:ind w:left="128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28.75</w:t>
            </w:r>
          </w:p>
        </w:tc>
        <w:tc>
          <w:tcPr>
            <w:tcW w:w="954" w:type="dxa"/>
            <w:tcBorders>
              <w:bottom w:val="single" w:sz="2" w:space="0" w:color="000000"/>
            </w:tcBorders>
            <w:vAlign w:val="top"/>
          </w:tcPr>
          <w:p>
            <w:pPr>
              <w:spacing w:before="111" w:line="197" w:lineRule="auto"/>
              <w:ind w:left="12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2023/8/11</w:t>
            </w:r>
          </w:p>
        </w:tc>
        <w:tc>
          <w:tcPr>
            <w:tcW w:w="517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88" w:line="226" w:lineRule="auto"/>
              <w:ind w:left="104"/>
              <w:rPr>
                <w:sz w:val="16"/>
                <w:szCs w:val="16"/>
              </w:rPr>
            </w:pPr>
            <w:r>
              <w:rPr>
                <w:color w:val="1F497D"/>
                <w:spacing w:val="-4"/>
                <w:sz w:val="16"/>
                <w:szCs w:val="16"/>
              </w:rPr>
              <w:t>买入</w:t>
            </w:r>
          </w:p>
        </w:tc>
        <w:tc>
          <w:tcPr>
            <w:tcW w:w="835" w:type="dxa"/>
            <w:tcBorders>
              <w:bottom w:val="single" w:sz="2" w:space="0" w:color="000000"/>
            </w:tcBorders>
            <w:vAlign w:val="top"/>
          </w:tcPr>
          <w:p>
            <w:pPr>
              <w:spacing w:before="111" w:line="197" w:lineRule="auto"/>
              <w:ind w:left="228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48.82</w:t>
            </w:r>
          </w:p>
        </w:tc>
        <w:tc>
          <w:tcPr>
            <w:tcW w:w="622" w:type="dxa"/>
            <w:tcBorders>
              <w:bottom w:val="single" w:sz="2" w:space="0" w:color="000000"/>
            </w:tcBorders>
            <w:vAlign w:val="top"/>
          </w:tcPr>
          <w:p>
            <w:pPr>
              <w:spacing w:before="111" w:line="197" w:lineRule="auto"/>
              <w:ind w:left="181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5"/>
                <w:sz w:val="16"/>
                <w:szCs w:val="16"/>
              </w:rPr>
              <w:t>1.49</w:t>
            </w:r>
          </w:p>
        </w:tc>
        <w:tc>
          <w:tcPr>
            <w:tcW w:w="630" w:type="dxa"/>
            <w:tcBorders>
              <w:bottom w:val="single" w:sz="2" w:space="0" w:color="000000"/>
            </w:tcBorders>
            <w:vAlign w:val="top"/>
          </w:tcPr>
          <w:p>
            <w:pPr>
              <w:spacing w:before="112" w:line="197" w:lineRule="auto"/>
              <w:ind w:left="169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5"/>
                <w:sz w:val="16"/>
                <w:szCs w:val="16"/>
              </w:rPr>
              <w:t>1.72</w:t>
            </w:r>
          </w:p>
        </w:tc>
        <w:tc>
          <w:tcPr>
            <w:tcW w:w="679" w:type="dxa"/>
            <w:tcBorders>
              <w:bottom w:val="single" w:sz="2" w:space="0" w:color="000000"/>
            </w:tcBorders>
            <w:vAlign w:val="top"/>
          </w:tcPr>
          <w:p>
            <w:pPr>
              <w:spacing w:before="111" w:line="197" w:lineRule="auto"/>
              <w:ind w:left="144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17.56</w:t>
            </w:r>
          </w:p>
        </w:tc>
        <w:tc>
          <w:tcPr>
            <w:tcW w:w="708" w:type="dxa"/>
            <w:tcBorders>
              <w:bottom w:val="single" w:sz="2" w:space="0" w:color="000000"/>
            </w:tcBorders>
            <w:vAlign w:val="top"/>
          </w:tcPr>
          <w:p>
            <w:pPr>
              <w:spacing w:before="111" w:line="197" w:lineRule="auto"/>
              <w:ind w:left="173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15.21</w:t>
            </w:r>
          </w:p>
        </w:tc>
        <w:tc>
          <w:tcPr>
            <w:tcW w:w="708" w:type="dxa"/>
            <w:tcBorders>
              <w:bottom w:val="single" w:sz="2" w:space="0" w:color="000000"/>
            </w:tcBorders>
            <w:vAlign w:val="top"/>
          </w:tcPr>
          <w:p>
            <w:pPr>
              <w:spacing w:before="111" w:line="197" w:lineRule="auto"/>
              <w:ind w:left="16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28.00</w:t>
            </w:r>
          </w:p>
        </w:tc>
        <w:tc>
          <w:tcPr>
            <w:tcW w:w="693" w:type="dxa"/>
            <w:tcBorders>
              <w:bottom w:val="single" w:sz="2" w:space="0" w:color="000000"/>
            </w:tcBorders>
            <w:vAlign w:val="top"/>
          </w:tcPr>
          <w:p>
            <w:pPr>
              <w:spacing w:before="111" w:line="197" w:lineRule="auto"/>
              <w:ind w:left="161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21.00</w:t>
            </w:r>
          </w:p>
        </w:tc>
        <w:tc>
          <w:tcPr>
            <w:tcW w:w="665" w:type="dxa"/>
            <w:tcBorders>
              <w:bottom w:val="single" w:sz="2" w:space="0" w:color="000000"/>
            </w:tcBorders>
            <w:vAlign w:val="top"/>
          </w:tcPr>
          <w:p>
            <w:pPr>
              <w:spacing w:before="111" w:line="197" w:lineRule="auto"/>
              <w:ind w:left="189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6.00</w:t>
            </w:r>
          </w:p>
        </w:tc>
        <w:tc>
          <w:tcPr>
            <w:tcW w:w="661" w:type="dxa"/>
            <w:tcBorders>
              <w:bottom w:val="single" w:sz="2" w:space="0" w:color="000000"/>
            </w:tcBorders>
            <w:vAlign w:val="top"/>
          </w:tcPr>
          <w:p>
            <w:pPr>
              <w:spacing w:before="111" w:line="197" w:lineRule="auto"/>
              <w:ind w:left="18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6.00</w:t>
            </w:r>
          </w:p>
        </w:tc>
      </w:tr>
    </w:tbl>
    <w:p>
      <w:pPr>
        <w:pStyle w:val="BodyText"/>
        <w:spacing w:before="84" w:line="217" w:lineRule="auto"/>
        <w:ind w:left="3"/>
        <w:rPr>
          <w:rFonts w:ascii="KaiTi" w:eastAsia="KaiTi" w:hAnsi="KaiTi" w:cs="KaiTi"/>
          <w:sz w:val="16"/>
          <w:szCs w:val="16"/>
        </w:rPr>
      </w:pPr>
      <w:r>
        <w:rPr>
          <w:rFonts w:ascii="KaiTi" w:eastAsia="KaiTi" w:hAnsi="KaiTi" w:cs="KaiTi"/>
          <w:color w:val="1F497D"/>
          <w:spacing w:val="-7"/>
          <w:sz w:val="16"/>
          <w:szCs w:val="16"/>
        </w:rPr>
        <w:t>数据来源：</w:t>
      </w:r>
      <w:r>
        <w:rPr>
          <w:color w:val="1F497D"/>
          <w:spacing w:val="-7"/>
          <w:sz w:val="16"/>
          <w:szCs w:val="16"/>
        </w:rPr>
        <w:t>Wind</w:t>
      </w:r>
      <w:r>
        <w:rPr>
          <w:rFonts w:ascii="KaiTi" w:eastAsia="KaiTi" w:hAnsi="KaiTi" w:cs="KaiTi"/>
          <w:color w:val="1F497D"/>
          <w:spacing w:val="-7"/>
          <w:sz w:val="16"/>
          <w:szCs w:val="16"/>
        </w:rPr>
        <w:t>、广发证券发展研究中心</w:t>
      </w:r>
    </w:p>
    <w:p>
      <w:pPr>
        <w:pStyle w:val="BodyText"/>
        <w:spacing w:before="136" w:line="213" w:lineRule="auto"/>
        <w:ind w:left="11"/>
        <w:rPr>
          <w:rFonts w:ascii="KaiTi" w:eastAsia="KaiTi" w:hAnsi="KaiTi" w:cs="KaiTi"/>
          <w:sz w:val="16"/>
          <w:szCs w:val="16"/>
        </w:rPr>
      </w:pPr>
      <w:r>
        <w:rPr>
          <w:rFonts w:ascii="KaiTi" w:eastAsia="KaiTi" w:hAnsi="KaiTi" w:cs="KaiTi"/>
          <w:color w:val="1F497D"/>
          <w:spacing w:val="-8"/>
          <w:sz w:val="16"/>
          <w:szCs w:val="16"/>
        </w:rPr>
        <w:t>注：美股上市公司货币单位采用美元，港股上市公司货币单位采用港元。（哔哩哔哩、爱奇艺、网</w:t>
      </w:r>
      <w:r>
        <w:rPr>
          <w:rFonts w:ascii="KaiTi" w:eastAsia="KaiTi" w:hAnsi="KaiTi" w:cs="KaiTi"/>
          <w:color w:val="1F497D"/>
          <w:spacing w:val="-9"/>
          <w:sz w:val="16"/>
          <w:szCs w:val="16"/>
        </w:rPr>
        <w:t>易、腾讯音乐、</w:t>
      </w:r>
      <w:r>
        <w:rPr>
          <w:color w:val="1F497D"/>
          <w:spacing w:val="-9"/>
          <w:sz w:val="16"/>
          <w:szCs w:val="16"/>
        </w:rPr>
        <w:t xml:space="preserve">BOSS </w:t>
      </w:r>
      <w:r>
        <w:rPr>
          <w:rFonts w:ascii="KaiTi" w:eastAsia="KaiTi" w:hAnsi="KaiTi" w:cs="KaiTi"/>
          <w:color w:val="1F497D"/>
          <w:spacing w:val="-9"/>
          <w:sz w:val="16"/>
          <w:szCs w:val="16"/>
        </w:rPr>
        <w:t>直聘的</w:t>
      </w:r>
      <w:r>
        <w:rPr>
          <w:rFonts w:ascii="KaiTi" w:eastAsia="KaiTi" w:hAnsi="KaiTi" w:cs="KaiTi"/>
          <w:color w:val="1F497D"/>
          <w:spacing w:val="-39"/>
          <w:sz w:val="16"/>
          <w:szCs w:val="16"/>
        </w:rPr>
        <w:t xml:space="preserve"> </w:t>
      </w:r>
      <w:r>
        <w:rPr>
          <w:color w:val="1F497D"/>
          <w:spacing w:val="-9"/>
          <w:sz w:val="16"/>
          <w:szCs w:val="16"/>
        </w:rPr>
        <w:t xml:space="preserve">EPS </w:t>
      </w:r>
      <w:r>
        <w:rPr>
          <w:rFonts w:ascii="KaiTi" w:eastAsia="KaiTi" w:hAnsi="KaiTi" w:cs="KaiTi"/>
          <w:color w:val="1F497D"/>
          <w:spacing w:val="-9"/>
          <w:sz w:val="16"/>
          <w:szCs w:val="16"/>
        </w:rPr>
        <w:t>单位为美元</w:t>
      </w:r>
      <w:r>
        <w:rPr>
          <w:color w:val="1F497D"/>
          <w:spacing w:val="-9"/>
          <w:sz w:val="16"/>
          <w:szCs w:val="16"/>
        </w:rPr>
        <w:t>/ADS</w:t>
      </w:r>
      <w:r>
        <w:rPr>
          <w:rFonts w:ascii="KaiTi" w:eastAsia="KaiTi" w:hAnsi="KaiTi" w:cs="KaiTi"/>
          <w:color w:val="1F497D"/>
          <w:spacing w:val="-9"/>
          <w:sz w:val="16"/>
          <w:szCs w:val="16"/>
        </w:rPr>
        <w:t>。）</w:t>
      </w:r>
    </w:p>
    <w:p>
      <w:pPr>
        <w:spacing w:line="213" w:lineRule="auto"/>
        <w:rPr>
          <w:rFonts w:ascii="KaiTi" w:eastAsia="KaiTi" w:hAnsi="KaiTi" w:cs="KaiTi"/>
          <w:sz w:val="16"/>
          <w:szCs w:val="16"/>
        </w:rPr>
        <w:sectPr>
          <w:headerReference w:type="default" r:id="rId23"/>
          <w:footerReference w:type="default" r:id="rId24"/>
          <w:type w:val="nextPage"/>
          <w:pgSz w:w="11907" w:h="16839"/>
          <w:pgMar w:top="1383" w:right="497" w:bottom="1289" w:left="492" w:header="794" w:footer="723" w:gutter="0"/>
          <w:pgNumType w:start="7"/>
          <w:cols w:space="708"/>
          <w:titlePg w:val="0"/>
        </w:sectPr>
      </w:pPr>
    </w:p>
    <w:p>
      <w:pPr>
        <w:pStyle w:val="BodyText"/>
        <w:spacing w:line="354" w:lineRule="auto"/>
        <w:rPr>
          <w:sz w:val="21"/>
        </w:rPr>
      </w:pPr>
    </w:p>
    <w:p>
      <w:pPr>
        <w:pStyle w:val="BodyText"/>
        <w:spacing w:line="354" w:lineRule="auto"/>
        <w:rPr>
          <w:sz w:val="21"/>
        </w:rPr>
      </w:pPr>
    </w:p>
    <w:sdt>
      <w:sdtPr>
        <w:rPr>
          <w:rFonts w:ascii="KaiTi" w:eastAsia="KaiTi" w:hAnsi="KaiTi" w:cs="KaiTi"/>
          <w:sz w:val="31"/>
          <w:szCs w:val="31"/>
        </w:rPr>
        <w:id w:val="1362241764"/>
        <w:docPartObj>
          <w:docPartGallery w:val="Table of Contents"/>
          <w:docPartUnique/>
        </w:docPartObj>
      </w:sdtPr>
      <w:sdtEndPr>
        <w:rPr>
          <w:rFonts w:ascii="Arial" w:eastAsia="Arial" w:hAnsi="Arial" w:cs="Arial"/>
          <w:sz w:val="21"/>
          <w:szCs w:val="21"/>
        </w:rPr>
      </w:sdtEndPr>
      <w:sdtContent>
        <w:p>
          <w:pPr>
            <w:spacing w:before="101" w:line="221" w:lineRule="auto"/>
            <w:ind w:left="6299"/>
            <w:rPr>
              <w:rFonts w:ascii="KaiTi" w:eastAsia="KaiTi" w:hAnsi="KaiTi" w:cs="KaiTi"/>
              <w:sz w:val="31"/>
              <w:szCs w:val="31"/>
            </w:rPr>
          </w:pPr>
          <w:r>
            <w:rPr>
              <w:rFonts w:ascii="KaiTi" w:eastAsia="KaiTi" w:hAnsi="KaiTi" w:cs="KaiTi"/>
              <w:color w:val="0F243E"/>
              <w:spacing w:val="-6"/>
              <w:sz w:val="31"/>
              <w:szCs w:val="31"/>
              <w14:textOutline w14:w="5791">
                <w14:solidFill>
                  <w14:srgbClr w14:val="0F243E"/>
                </w14:solidFill>
                <w14:prstDash w14:val="solid"/>
                <w14:round/>
              </w14:textOutline>
            </w:rPr>
            <w:t>目录索引</w:t>
          </w:r>
        </w:p>
        <w:p>
          <w:pPr>
            <w:pStyle w:val="BodyText"/>
            <w:tabs>
              <w:tab w:val="right" w:leader="dot" w:pos="10634"/>
            </w:tabs>
            <w:spacing w:before="170" w:line="213" w:lineRule="auto"/>
            <w:ind w:left="2424"/>
            <w:rPr>
              <w:sz w:val="21"/>
              <w:szCs w:val="21"/>
            </w:rPr>
          </w:pPr>
          <w:r>
            <w:rPr>
              <w:rFonts w:ascii="KaiTi" w:eastAsia="KaiTi" w:hAnsi="KaiTi" w:cs="KaiTi"/>
              <w:spacing w:val="-4"/>
              <w:sz w:val="21"/>
              <w:szCs w:val="21"/>
            </w:rPr>
            <w:t>一、游戏工具应用增长迅速，</w:t>
          </w:r>
          <w:r>
            <w:rPr>
              <w:rFonts w:ascii="KaiTi" w:eastAsia="KaiTi" w:hAnsi="KaiTi" w:cs="KaiTi"/>
              <w:spacing w:val="-17"/>
              <w:sz w:val="21"/>
              <w:szCs w:val="21"/>
            </w:rPr>
            <w:t xml:space="preserve"> </w:t>
          </w:r>
          <w:r>
            <w:rPr>
              <w:spacing w:val="-4"/>
              <w:sz w:val="21"/>
              <w:szCs w:val="21"/>
            </w:rPr>
            <w:t xml:space="preserve">AIGC </w:t>
          </w:r>
          <w:r>
            <w:rPr>
              <w:rFonts w:ascii="KaiTi" w:eastAsia="KaiTi" w:hAnsi="KaiTi" w:cs="KaiTi"/>
              <w:spacing w:val="-4"/>
              <w:sz w:val="21"/>
              <w:szCs w:val="21"/>
            </w:rPr>
            <w:t>具备广阔应用空间</w:t>
          </w:r>
          <w:r>
            <w:rPr>
              <w:rFonts w:ascii="KaiTi" w:eastAsia="KaiTi" w:hAnsi="KaiTi" w:cs="KaiTi"/>
              <w:spacing w:val="-35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75"/>
              <w:sz w:val="21"/>
              <w:szCs w:val="21"/>
            </w:rPr>
            <w:t xml:space="preserve"> </w:t>
          </w:r>
          <w:hyperlink w:anchor="bookmark1" w:history="1">
            <w:r>
              <w:rPr>
                <w:spacing w:val="-9"/>
                <w:sz w:val="21"/>
                <w:szCs w:val="21"/>
              </w:rPr>
              <w:t>5</w:t>
            </w:r>
          </w:hyperlink>
        </w:p>
        <w:p>
          <w:pPr>
            <w:pStyle w:val="BodyText"/>
            <w:tabs>
              <w:tab w:val="right" w:leader="dot" w:pos="10634"/>
            </w:tabs>
            <w:spacing w:before="83" w:line="220" w:lineRule="auto"/>
            <w:ind w:left="2894"/>
            <w:rPr>
              <w:sz w:val="21"/>
              <w:szCs w:val="21"/>
            </w:rPr>
          </w:pPr>
          <w:r>
            <w:rPr>
              <w:rFonts w:ascii="KaiTi" w:eastAsia="KaiTi" w:hAnsi="KaiTi" w:cs="KaiTi"/>
              <w:sz w:val="21"/>
              <w:szCs w:val="21"/>
            </w:rPr>
            <w:t>（一）游戏开发复杂度增加催生工具类应用市场增长</w:t>
          </w:r>
          <w:r>
            <w:rPr>
              <w:rFonts w:ascii="KaiTi" w:eastAsia="KaiTi" w:hAnsi="KaiTi" w:cs="KaiTi"/>
              <w:spacing w:val="-81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75"/>
              <w:sz w:val="21"/>
              <w:szCs w:val="21"/>
            </w:rPr>
            <w:t xml:space="preserve"> </w:t>
          </w:r>
          <w:hyperlink w:anchor="bookmark2" w:history="1">
            <w:r>
              <w:rPr>
                <w:spacing w:val="-9"/>
                <w:sz w:val="21"/>
                <w:szCs w:val="21"/>
              </w:rPr>
              <w:t>5</w:t>
            </w:r>
          </w:hyperlink>
        </w:p>
        <w:p>
          <w:pPr>
            <w:pStyle w:val="BodyText"/>
            <w:tabs>
              <w:tab w:val="right" w:leader="dot" w:pos="10634"/>
            </w:tabs>
            <w:spacing w:before="76" w:line="213" w:lineRule="auto"/>
            <w:ind w:left="2894"/>
            <w:rPr>
              <w:sz w:val="21"/>
              <w:szCs w:val="21"/>
            </w:rPr>
          </w:pPr>
          <w:r>
            <w:rPr>
              <w:rFonts w:ascii="KaiTi" w:eastAsia="KaiTi" w:hAnsi="KaiTi" w:cs="KaiTi"/>
              <w:spacing w:val="-2"/>
              <w:sz w:val="21"/>
              <w:szCs w:val="21"/>
            </w:rPr>
            <w:t>（二）</w:t>
          </w:r>
          <w:r>
            <w:rPr>
              <w:rFonts w:ascii="KaiTi" w:eastAsia="KaiTi" w:hAnsi="KaiTi" w:cs="KaiTi"/>
              <w:spacing w:val="-36"/>
              <w:sz w:val="21"/>
              <w:szCs w:val="21"/>
            </w:rPr>
            <w:t xml:space="preserve"> </w:t>
          </w:r>
          <w:r>
            <w:rPr>
              <w:spacing w:val="-2"/>
              <w:sz w:val="21"/>
              <w:szCs w:val="21"/>
            </w:rPr>
            <w:t xml:space="preserve">AIGC 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在游戏领域应用范围广阔，有望成为游戏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>重要的生产工具</w:t>
          </w:r>
          <w:r>
            <w:rPr>
              <w:rFonts w:ascii="KaiTi" w:eastAsia="KaiTi" w:hAnsi="KaiTi" w:cs="KaiTi"/>
              <w:spacing w:val="-85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76"/>
              <w:sz w:val="21"/>
              <w:szCs w:val="21"/>
            </w:rPr>
            <w:t xml:space="preserve"> </w:t>
          </w:r>
          <w:hyperlink w:anchor="bookmark3" w:history="1">
            <w:r>
              <w:rPr>
                <w:spacing w:val="-8"/>
                <w:sz w:val="21"/>
                <w:szCs w:val="21"/>
              </w:rPr>
              <w:t>6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84" w:line="213" w:lineRule="auto"/>
            <w:ind w:left="2419"/>
            <w:rPr>
              <w:sz w:val="21"/>
              <w:szCs w:val="21"/>
            </w:rPr>
          </w:pPr>
          <w:r>
            <w:rPr>
              <w:rFonts w:ascii="KaiTi" w:eastAsia="KaiTi" w:hAnsi="KaiTi" w:cs="KaiTi"/>
              <w:spacing w:val="-7"/>
              <w:sz w:val="21"/>
              <w:szCs w:val="21"/>
            </w:rPr>
            <w:t>二、乐趣生成：</w:t>
          </w:r>
          <w:r>
            <w:rPr>
              <w:rFonts w:ascii="KaiTi" w:eastAsia="KaiTi" w:hAnsi="KaiTi" w:cs="KaiTi"/>
              <w:spacing w:val="-7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7"/>
              <w:sz w:val="21"/>
              <w:szCs w:val="21"/>
            </w:rPr>
            <w:t>多款产品赋能游戏，</w:t>
          </w:r>
          <w:r>
            <w:rPr>
              <w:rFonts w:ascii="KaiTi" w:eastAsia="KaiTi" w:hAnsi="KaiTi" w:cs="KaiTi"/>
              <w:spacing w:val="-31"/>
              <w:sz w:val="21"/>
              <w:szCs w:val="21"/>
            </w:rPr>
            <w:t xml:space="preserve"> </w:t>
          </w:r>
          <w:r>
            <w:rPr>
              <w:spacing w:val="-7"/>
              <w:sz w:val="21"/>
              <w:szCs w:val="21"/>
            </w:rPr>
            <w:t>AI</w:t>
          </w:r>
          <w:r>
            <w:rPr>
              <w:spacing w:val="-8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8"/>
              <w:sz w:val="21"/>
              <w:szCs w:val="21"/>
            </w:rPr>
            <w:t>应用步伐领先</w:t>
          </w:r>
          <w:r>
            <w:rPr>
              <w:rFonts w:ascii="KaiTi" w:eastAsia="KaiTi" w:hAnsi="KaiTi" w:cs="KaiTi"/>
              <w:spacing w:val="-47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61"/>
              <w:sz w:val="21"/>
              <w:szCs w:val="21"/>
            </w:rPr>
            <w:t xml:space="preserve"> </w:t>
          </w:r>
          <w:hyperlink w:anchor="bookmark4" w:history="1">
            <w:r>
              <w:rPr>
                <w:spacing w:val="-12"/>
                <w:sz w:val="21"/>
                <w:szCs w:val="21"/>
              </w:rPr>
              <w:t>1</w:t>
            </w:r>
            <w:r>
              <w:rPr>
                <w:spacing w:val="-10"/>
                <w:sz w:val="21"/>
                <w:szCs w:val="21"/>
              </w:rPr>
              <w:t>3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83" w:line="216" w:lineRule="auto"/>
            <w:ind w:left="2894"/>
            <w:rPr>
              <w:sz w:val="21"/>
              <w:szCs w:val="21"/>
            </w:rPr>
          </w:pPr>
          <w:r>
            <w:rPr>
              <w:rFonts w:ascii="KaiTi" w:eastAsia="KaiTi" w:hAnsi="KaiTi" w:cs="KaiTi"/>
              <w:sz w:val="21"/>
              <w:szCs w:val="21"/>
            </w:rPr>
            <w:t>（一）</w:t>
          </w:r>
          <w:r>
            <w:rPr>
              <w:sz w:val="21"/>
              <w:szCs w:val="21"/>
            </w:rPr>
            <w:t xml:space="preserve">AI </w:t>
          </w:r>
          <w:r>
            <w:rPr>
              <w:rFonts w:ascii="KaiTi" w:eastAsia="KaiTi" w:hAnsi="KaiTi" w:cs="KaiTi"/>
              <w:sz w:val="21"/>
              <w:szCs w:val="21"/>
            </w:rPr>
            <w:t>技术切入游戏生产需要深入理解游戏研发</w:t>
          </w:r>
          <w:r>
            <w:rPr>
              <w:rFonts w:ascii="KaiTi" w:eastAsia="KaiTi" w:hAnsi="KaiTi" w:cs="KaiTi"/>
              <w:spacing w:val="-1"/>
              <w:sz w:val="21"/>
              <w:szCs w:val="21"/>
            </w:rPr>
            <w:t>流程</w:t>
          </w:r>
          <w:r>
            <w:rPr>
              <w:rFonts w:ascii="KaiTi" w:eastAsia="KaiTi" w:hAnsi="KaiTi" w:cs="KaiTi"/>
              <w:spacing w:val="-48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61"/>
              <w:sz w:val="21"/>
              <w:szCs w:val="21"/>
            </w:rPr>
            <w:t xml:space="preserve"> </w:t>
          </w:r>
          <w:hyperlink w:anchor="bookmark5" w:history="1">
            <w:r>
              <w:rPr>
                <w:spacing w:val="-12"/>
                <w:sz w:val="21"/>
                <w:szCs w:val="21"/>
              </w:rPr>
              <w:t>1</w:t>
            </w:r>
            <w:r>
              <w:rPr>
                <w:spacing w:val="-10"/>
                <w:sz w:val="21"/>
                <w:szCs w:val="21"/>
              </w:rPr>
              <w:t>3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79" w:line="213" w:lineRule="auto"/>
            <w:ind w:left="2894"/>
            <w:rPr>
              <w:sz w:val="21"/>
              <w:szCs w:val="21"/>
            </w:rPr>
          </w:pPr>
          <w:r>
            <w:rPr>
              <w:rFonts w:ascii="KaiTi" w:eastAsia="KaiTi" w:hAnsi="KaiTi" w:cs="KaiTi"/>
              <w:spacing w:val="-7"/>
              <w:sz w:val="21"/>
              <w:szCs w:val="21"/>
            </w:rPr>
            <w:t>（二）</w:t>
          </w:r>
          <w:r>
            <w:rPr>
              <w:rFonts w:ascii="KaiTi" w:eastAsia="KaiTi" w:hAnsi="KaiTi" w:cs="KaiTi"/>
              <w:spacing w:val="-10"/>
              <w:sz w:val="21"/>
              <w:szCs w:val="21"/>
            </w:rPr>
            <w:t xml:space="preserve"> </w:t>
          </w:r>
          <w:r>
            <w:rPr>
              <w:spacing w:val="-7"/>
              <w:sz w:val="21"/>
              <w:szCs w:val="21"/>
            </w:rPr>
            <w:t>G</w:t>
          </w:r>
          <w:r>
            <w:rPr>
              <w:spacing w:val="-7"/>
              <w:sz w:val="17"/>
              <w:szCs w:val="17"/>
            </w:rPr>
            <w:t>ENLAB</w:t>
          </w:r>
          <w:r>
            <w:rPr>
              <w:spacing w:val="-7"/>
              <w:sz w:val="21"/>
              <w:szCs w:val="21"/>
            </w:rPr>
            <w:t>3</w:t>
          </w:r>
          <w:r>
            <w:rPr>
              <w:spacing w:val="-7"/>
              <w:sz w:val="17"/>
              <w:szCs w:val="17"/>
            </w:rPr>
            <w:t xml:space="preserve">D </w:t>
          </w:r>
          <w:r>
            <w:rPr>
              <w:rFonts w:ascii="KaiTi" w:eastAsia="KaiTi" w:hAnsi="KaiTi" w:cs="KaiTi"/>
              <w:spacing w:val="-7"/>
              <w:sz w:val="21"/>
              <w:szCs w:val="21"/>
            </w:rPr>
            <w:t>辅助游戏</w:t>
          </w:r>
          <w:r>
            <w:rPr>
              <w:rFonts w:ascii="KaiTi" w:eastAsia="KaiTi" w:hAnsi="KaiTi" w:cs="KaiTi"/>
              <w:spacing w:val="-43"/>
              <w:sz w:val="21"/>
              <w:szCs w:val="21"/>
            </w:rPr>
            <w:t xml:space="preserve"> </w:t>
          </w:r>
          <w:r>
            <w:rPr>
              <w:spacing w:val="-7"/>
              <w:sz w:val="21"/>
              <w:szCs w:val="21"/>
            </w:rPr>
            <w:t>3D</w:t>
          </w:r>
          <w:r>
            <w:rPr>
              <w:spacing w:val="14"/>
              <w:w w:val="101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7"/>
              <w:sz w:val="21"/>
              <w:szCs w:val="21"/>
            </w:rPr>
            <w:t>资产生成，</w:t>
          </w:r>
          <w:r>
            <w:rPr>
              <w:rFonts w:ascii="KaiTi" w:eastAsia="KaiTi" w:hAnsi="KaiTi" w:cs="KaiTi"/>
              <w:spacing w:val="-29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7"/>
              <w:sz w:val="21"/>
              <w:szCs w:val="21"/>
            </w:rPr>
            <w:t>提升生产效率</w:t>
          </w:r>
          <w:r>
            <w:rPr>
              <w:rFonts w:ascii="KaiTi" w:eastAsia="KaiTi" w:hAnsi="KaiTi" w:cs="KaiTi"/>
              <w:spacing w:val="-64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61"/>
              <w:sz w:val="21"/>
              <w:szCs w:val="21"/>
            </w:rPr>
            <w:t xml:space="preserve"> </w:t>
          </w:r>
          <w:hyperlink w:anchor="bookmark6" w:history="1">
            <w:r>
              <w:rPr>
                <w:spacing w:val="-11"/>
                <w:sz w:val="21"/>
                <w:szCs w:val="21"/>
              </w:rPr>
              <w:t>14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84" w:line="213" w:lineRule="auto"/>
            <w:ind w:left="2894"/>
            <w:rPr>
              <w:sz w:val="21"/>
              <w:szCs w:val="21"/>
            </w:rPr>
          </w:pPr>
          <w:r>
            <w:rPr>
              <w:rFonts w:ascii="KaiTi" w:eastAsia="KaiTi" w:hAnsi="KaiTi" w:cs="KaiTi"/>
              <w:spacing w:val="-6"/>
              <w:sz w:val="21"/>
              <w:szCs w:val="21"/>
            </w:rPr>
            <w:t>（三）</w:t>
          </w:r>
          <w:r>
            <w:rPr>
              <w:rFonts w:ascii="KaiTi" w:eastAsia="KaiTi" w:hAnsi="KaiTi" w:cs="KaiTi"/>
              <w:spacing w:val="-6"/>
              <w:sz w:val="21"/>
              <w:szCs w:val="21"/>
            </w:rPr>
            <w:t xml:space="preserve"> </w:t>
          </w:r>
          <w:r>
            <w:rPr>
              <w:spacing w:val="-6"/>
              <w:sz w:val="21"/>
              <w:szCs w:val="21"/>
            </w:rPr>
            <w:t>M</w:t>
          </w:r>
          <w:r>
            <w:rPr>
              <w:spacing w:val="-6"/>
              <w:sz w:val="17"/>
              <w:szCs w:val="17"/>
            </w:rPr>
            <w:t>UR</w:t>
          </w:r>
          <w:r>
            <w:rPr>
              <w:spacing w:val="-6"/>
              <w:sz w:val="21"/>
              <w:szCs w:val="21"/>
            </w:rPr>
            <w:t>M</w:t>
          </w:r>
          <w:r>
            <w:rPr>
              <w:spacing w:val="-6"/>
              <w:sz w:val="17"/>
              <w:szCs w:val="17"/>
            </w:rPr>
            <w:t xml:space="preserve">UR </w:t>
          </w:r>
          <w:r>
            <w:rPr>
              <w:spacing w:val="-6"/>
              <w:sz w:val="21"/>
              <w:szCs w:val="21"/>
            </w:rPr>
            <w:t>A</w:t>
          </w:r>
          <w:r>
            <w:rPr>
              <w:spacing w:val="-6"/>
              <w:sz w:val="17"/>
              <w:szCs w:val="17"/>
            </w:rPr>
            <w:t>GENTS</w:t>
          </w:r>
          <w:r>
            <w:rPr>
              <w:spacing w:val="24"/>
              <w:sz w:val="17"/>
              <w:szCs w:val="17"/>
            </w:rPr>
            <w:t xml:space="preserve"> </w:t>
          </w:r>
          <w:r>
            <w:rPr>
              <w:rFonts w:ascii="KaiTi" w:eastAsia="KaiTi" w:hAnsi="KaiTi" w:cs="KaiTi"/>
              <w:spacing w:val="-6"/>
              <w:sz w:val="21"/>
              <w:szCs w:val="21"/>
            </w:rPr>
            <w:t>降低</w:t>
          </w:r>
          <w:r>
            <w:rPr>
              <w:rFonts w:ascii="KaiTi" w:eastAsia="KaiTi" w:hAnsi="KaiTi" w:cs="KaiTi"/>
              <w:spacing w:val="-55"/>
              <w:sz w:val="21"/>
              <w:szCs w:val="21"/>
            </w:rPr>
            <w:t xml:space="preserve"> </w:t>
          </w:r>
          <w:r>
            <w:rPr>
              <w:spacing w:val="-6"/>
              <w:sz w:val="21"/>
              <w:szCs w:val="21"/>
            </w:rPr>
            <w:t xml:space="preserve">AI </w:t>
          </w:r>
          <w:r>
            <w:rPr>
              <w:rFonts w:ascii="KaiTi" w:eastAsia="KaiTi" w:hAnsi="KaiTi" w:cs="KaiTi"/>
              <w:spacing w:val="-6"/>
              <w:sz w:val="21"/>
              <w:szCs w:val="21"/>
            </w:rPr>
            <w:t>使用门槛，</w:t>
          </w:r>
          <w:r>
            <w:rPr>
              <w:rFonts w:ascii="KaiTi" w:eastAsia="KaiTi" w:hAnsi="KaiTi" w:cs="KaiTi"/>
              <w:spacing w:val="-29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6"/>
              <w:sz w:val="21"/>
              <w:szCs w:val="21"/>
            </w:rPr>
            <w:t>提升</w:t>
          </w:r>
          <w:r>
            <w:rPr>
              <w:rFonts w:ascii="KaiTi" w:eastAsia="KaiTi" w:hAnsi="KaiTi" w:cs="KaiTi"/>
              <w:spacing w:val="-54"/>
              <w:sz w:val="21"/>
              <w:szCs w:val="21"/>
            </w:rPr>
            <w:t xml:space="preserve"> </w:t>
          </w:r>
          <w:r>
            <w:rPr>
              <w:spacing w:val="-6"/>
              <w:sz w:val="21"/>
              <w:szCs w:val="21"/>
            </w:rPr>
            <w:t xml:space="preserve">AI </w:t>
          </w:r>
          <w:r>
            <w:rPr>
              <w:rFonts w:ascii="KaiTi" w:eastAsia="KaiTi" w:hAnsi="KaiTi" w:cs="KaiTi"/>
              <w:spacing w:val="-6"/>
              <w:sz w:val="21"/>
              <w:szCs w:val="21"/>
            </w:rPr>
            <w:t>应用能力</w:t>
          </w:r>
          <w:r>
            <w:rPr>
              <w:rFonts w:ascii="KaiTi" w:eastAsia="KaiTi" w:hAnsi="KaiTi" w:cs="KaiTi"/>
              <w:spacing w:val="-69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61"/>
              <w:sz w:val="21"/>
              <w:szCs w:val="21"/>
            </w:rPr>
            <w:t xml:space="preserve"> </w:t>
          </w:r>
          <w:hyperlink w:anchor="bookmark7" w:history="1">
            <w:r>
              <w:rPr>
                <w:spacing w:val="-12"/>
                <w:sz w:val="21"/>
                <w:szCs w:val="21"/>
              </w:rPr>
              <w:t>1</w:t>
            </w:r>
            <w:r>
              <w:rPr>
                <w:spacing w:val="-10"/>
                <w:sz w:val="21"/>
                <w:szCs w:val="21"/>
              </w:rPr>
              <w:t>8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84" w:line="213" w:lineRule="auto"/>
            <w:ind w:left="2894"/>
            <w:rPr>
              <w:sz w:val="21"/>
              <w:szCs w:val="21"/>
            </w:rPr>
          </w:pPr>
          <w:r>
            <w:rPr>
              <w:rFonts w:ascii="KaiTi" w:eastAsia="KaiTi" w:hAnsi="KaiTi" w:cs="KaiTi"/>
              <w:spacing w:val="-8"/>
              <w:sz w:val="21"/>
              <w:szCs w:val="21"/>
            </w:rPr>
            <w:t>（四）</w:t>
          </w:r>
          <w:r>
            <w:rPr>
              <w:rFonts w:ascii="KaiTi" w:eastAsia="KaiTi" w:hAnsi="KaiTi" w:cs="KaiTi"/>
              <w:spacing w:val="-17"/>
              <w:sz w:val="21"/>
              <w:szCs w:val="21"/>
            </w:rPr>
            <w:t xml:space="preserve"> </w:t>
          </w:r>
          <w:r>
            <w:rPr>
              <w:spacing w:val="-8"/>
              <w:sz w:val="21"/>
              <w:szCs w:val="21"/>
            </w:rPr>
            <w:t xml:space="preserve">AI </w:t>
          </w:r>
          <w:r>
            <w:rPr>
              <w:rFonts w:ascii="KaiTi" w:eastAsia="KaiTi" w:hAnsi="KaiTi" w:cs="KaiTi"/>
              <w:spacing w:val="-8"/>
              <w:sz w:val="21"/>
              <w:szCs w:val="21"/>
            </w:rPr>
            <w:t>玩法融入游戏，</w:t>
          </w:r>
          <w:r>
            <w:rPr>
              <w:rFonts w:ascii="KaiTi" w:eastAsia="KaiTi" w:hAnsi="KaiTi" w:cs="KaiTi"/>
              <w:spacing w:val="-28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8"/>
              <w:sz w:val="21"/>
              <w:szCs w:val="21"/>
            </w:rPr>
            <w:t>推动游戏玩法创新</w:t>
          </w:r>
          <w:r>
            <w:rPr>
              <w:rFonts w:ascii="KaiTi" w:eastAsia="KaiTi" w:hAnsi="KaiTi" w:cs="KaiTi"/>
              <w:spacing w:val="-33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61"/>
              <w:sz w:val="21"/>
              <w:szCs w:val="21"/>
            </w:rPr>
            <w:t xml:space="preserve"> </w:t>
          </w:r>
          <w:hyperlink w:anchor="bookmark8" w:history="1">
            <w:r>
              <w:rPr>
                <w:spacing w:val="-12"/>
                <w:sz w:val="21"/>
                <w:szCs w:val="21"/>
              </w:rPr>
              <w:t>1</w:t>
            </w:r>
            <w:r>
              <w:rPr>
                <w:spacing w:val="-10"/>
                <w:sz w:val="21"/>
                <w:szCs w:val="21"/>
              </w:rPr>
              <w:t>8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84" w:line="223" w:lineRule="auto"/>
            <w:ind w:left="2422"/>
            <w:rPr>
              <w:sz w:val="21"/>
              <w:szCs w:val="21"/>
            </w:rPr>
          </w:pPr>
          <w:r>
            <w:rPr>
              <w:rFonts w:ascii="KaiTi" w:eastAsia="KaiTi" w:hAnsi="KaiTi" w:cs="KaiTi"/>
              <w:spacing w:val="-2"/>
              <w:sz w:val="21"/>
              <w:szCs w:val="21"/>
            </w:rPr>
            <w:t>三、风险提示</w:t>
          </w:r>
          <w:r>
            <w:rPr>
              <w:rFonts w:ascii="KaiTi" w:eastAsia="KaiTi" w:hAnsi="KaiTi" w:cs="KaiTi"/>
              <w:spacing w:val="-60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61"/>
              <w:sz w:val="21"/>
              <w:szCs w:val="21"/>
            </w:rPr>
            <w:t xml:space="preserve"> </w:t>
          </w:r>
          <w:hyperlink w:anchor="bookmark9" w:history="1">
            <w:r>
              <w:rPr>
                <w:spacing w:val="-12"/>
                <w:sz w:val="21"/>
                <w:szCs w:val="21"/>
              </w:rPr>
              <w:t>1</w:t>
            </w:r>
            <w:r>
              <w:rPr>
                <w:spacing w:val="-10"/>
                <w:sz w:val="21"/>
                <w:szCs w:val="21"/>
              </w:rPr>
              <w:t>9</w:t>
            </w:r>
          </w:hyperlink>
        </w:p>
      </w:sdtContent>
    </w:sdt>
    <w:p>
      <w:pPr>
        <w:spacing w:line="223" w:lineRule="auto"/>
        <w:rPr>
          <w:sz w:val="21"/>
          <w:szCs w:val="21"/>
        </w:rPr>
        <w:sectPr>
          <w:headerReference w:type="default" r:id="rId25"/>
          <w:footerReference w:type="default" r:id="rId26"/>
          <w:pgSz w:w="11907" w:h="16839"/>
          <w:pgMar w:top="1383" w:right="646" w:bottom="1289" w:left="622" w:header="794" w:footer="723" w:gutter="0"/>
          <w:pgNumType w:start="8"/>
          <w:cols w:space="708"/>
        </w:sectPr>
      </w:pPr>
    </w:p>
    <w:p>
      <w:pPr>
        <w:pStyle w:val="BodyText"/>
        <w:spacing w:line="354" w:lineRule="auto"/>
        <w:rPr>
          <w:sz w:val="21"/>
        </w:rPr>
      </w:pPr>
    </w:p>
    <w:p>
      <w:pPr>
        <w:pStyle w:val="BodyText"/>
        <w:spacing w:line="354" w:lineRule="auto"/>
        <w:rPr>
          <w:sz w:val="21"/>
        </w:rPr>
      </w:pPr>
    </w:p>
    <w:sdt>
      <w:sdtPr>
        <w:rPr>
          <w:rFonts w:ascii="KaiTi" w:eastAsia="KaiTi" w:hAnsi="KaiTi" w:cs="KaiTi"/>
          <w:sz w:val="31"/>
          <w:szCs w:val="31"/>
        </w:rPr>
        <w:id w:val="703739281"/>
        <w:docPartObj>
          <w:docPartGallery w:val="Table of Contents"/>
          <w:docPartUnique/>
        </w:docPartObj>
      </w:sdtPr>
      <w:sdtEndPr>
        <w:rPr>
          <w:rFonts w:ascii="Arial" w:eastAsia="Arial" w:hAnsi="Arial" w:cs="Arial"/>
          <w:sz w:val="21"/>
          <w:szCs w:val="21"/>
        </w:rPr>
      </w:sdtEndPr>
      <w:sdtContent>
        <w:p>
          <w:pPr>
            <w:spacing w:before="101" w:line="221" w:lineRule="auto"/>
            <w:ind w:left="6273"/>
            <w:rPr>
              <w:rFonts w:ascii="KaiTi" w:eastAsia="KaiTi" w:hAnsi="KaiTi" w:cs="KaiTi"/>
              <w:sz w:val="31"/>
              <w:szCs w:val="31"/>
            </w:rPr>
          </w:pPr>
          <w:r>
            <w:rPr>
              <w:rFonts w:ascii="KaiTi" w:eastAsia="KaiTi" w:hAnsi="KaiTi" w:cs="KaiTi"/>
              <w:color w:val="0F243E"/>
              <w:spacing w:val="-1"/>
              <w:sz w:val="31"/>
              <w:szCs w:val="31"/>
              <w14:textOutline w14:w="5791">
                <w14:solidFill>
                  <w14:srgbClr w14:val="0F243E"/>
                </w14:solidFill>
                <w14:prstDash w14:val="solid"/>
                <w14:round/>
              </w14:textOutline>
            </w:rPr>
            <w:t>图表索引</w:t>
          </w:r>
        </w:p>
        <w:p>
          <w:pPr>
            <w:pStyle w:val="BodyText"/>
            <w:tabs>
              <w:tab w:val="right" w:leader="dot" w:pos="10634"/>
            </w:tabs>
            <w:spacing w:before="169" w:line="220" w:lineRule="auto"/>
            <w:ind w:left="3124"/>
            <w:rPr>
              <w:sz w:val="21"/>
              <w:szCs w:val="21"/>
            </w:rPr>
          </w:pPr>
          <w:r>
            <w:rPr>
              <w:rFonts w:ascii="KaiTi" w:eastAsia="KaiTi" w:hAnsi="KaiTi" w:cs="KaiTi"/>
              <w:spacing w:val="-2"/>
              <w:sz w:val="21"/>
              <w:szCs w:val="21"/>
            </w:rPr>
            <w:t>图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 xml:space="preserve"> </w:t>
          </w:r>
          <w:r>
            <w:rPr>
              <w:spacing w:val="-2"/>
              <w:sz w:val="21"/>
              <w:szCs w:val="21"/>
            </w:rPr>
            <w:t>1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：移动游戏市场用户支出</w:t>
          </w:r>
          <w:r>
            <w:rPr>
              <w:rFonts w:ascii="KaiTi" w:eastAsia="KaiTi" w:hAnsi="KaiTi" w:cs="KaiTi"/>
              <w:spacing w:val="-39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75"/>
              <w:sz w:val="21"/>
              <w:szCs w:val="21"/>
            </w:rPr>
            <w:t xml:space="preserve"> </w:t>
          </w:r>
          <w:hyperlink w:anchor="bookmark1" w:history="1">
            <w:r>
              <w:rPr>
                <w:spacing w:val="-9"/>
                <w:sz w:val="21"/>
                <w:szCs w:val="21"/>
              </w:rPr>
              <w:t>5</w:t>
            </w:r>
          </w:hyperlink>
        </w:p>
        <w:p>
          <w:pPr>
            <w:pStyle w:val="BodyText"/>
            <w:tabs>
              <w:tab w:val="right" w:leader="dot" w:pos="10634"/>
            </w:tabs>
            <w:spacing w:before="76" w:line="213" w:lineRule="auto"/>
            <w:ind w:left="3124"/>
            <w:rPr>
              <w:sz w:val="21"/>
              <w:szCs w:val="21"/>
            </w:rPr>
          </w:pPr>
          <w:r>
            <w:rPr>
              <w:rFonts w:ascii="KaiTi" w:eastAsia="KaiTi" w:hAnsi="KaiTi" w:cs="KaiTi"/>
              <w:spacing w:val="-3"/>
              <w:sz w:val="21"/>
              <w:szCs w:val="21"/>
            </w:rPr>
            <w:t>图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 xml:space="preserve"> </w:t>
          </w:r>
          <w:r>
            <w:rPr>
              <w:spacing w:val="-3"/>
              <w:sz w:val="21"/>
              <w:szCs w:val="21"/>
            </w:rPr>
            <w:t>2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>：</w:t>
          </w:r>
          <w:r>
            <w:rPr>
              <w:spacing w:val="-3"/>
              <w:sz w:val="21"/>
              <w:szCs w:val="21"/>
            </w:rPr>
            <w:t xml:space="preserve">Unity 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>年收入超过</w:t>
          </w:r>
          <w:r>
            <w:rPr>
              <w:rFonts w:ascii="KaiTi" w:eastAsia="KaiTi" w:hAnsi="KaiTi" w:cs="KaiTi"/>
              <w:spacing w:val="-17"/>
              <w:sz w:val="21"/>
              <w:szCs w:val="21"/>
            </w:rPr>
            <w:t xml:space="preserve"> </w:t>
          </w:r>
          <w:r>
            <w:rPr>
              <w:spacing w:val="-3"/>
              <w:sz w:val="21"/>
              <w:szCs w:val="21"/>
            </w:rPr>
            <w:t xml:space="preserve">10 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>万美元客户数量</w:t>
          </w:r>
          <w:r>
            <w:rPr>
              <w:rFonts w:ascii="KaiTi" w:eastAsia="KaiTi" w:hAnsi="KaiTi" w:cs="KaiTi"/>
              <w:spacing w:val="-61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75"/>
              <w:sz w:val="21"/>
              <w:szCs w:val="21"/>
            </w:rPr>
            <w:t xml:space="preserve"> </w:t>
          </w:r>
          <w:hyperlink w:anchor="bookmark2" w:history="1">
            <w:r>
              <w:rPr>
                <w:spacing w:val="-9"/>
                <w:sz w:val="21"/>
                <w:szCs w:val="21"/>
              </w:rPr>
              <w:t>5</w:t>
            </w:r>
          </w:hyperlink>
        </w:p>
        <w:p>
          <w:pPr>
            <w:pStyle w:val="BodyText"/>
            <w:tabs>
              <w:tab w:val="right" w:leader="dot" w:pos="10634"/>
            </w:tabs>
            <w:spacing w:before="84" w:line="213" w:lineRule="auto"/>
            <w:ind w:left="3124"/>
            <w:rPr>
              <w:sz w:val="21"/>
              <w:szCs w:val="21"/>
            </w:rPr>
          </w:pPr>
          <w:r>
            <w:rPr>
              <w:rFonts w:ascii="KaiTi" w:eastAsia="KaiTi" w:hAnsi="KaiTi" w:cs="KaiTi"/>
              <w:spacing w:val="-4"/>
              <w:sz w:val="21"/>
              <w:szCs w:val="21"/>
            </w:rPr>
            <w:t>图</w:t>
          </w:r>
          <w:r>
            <w:rPr>
              <w:rFonts w:ascii="KaiTi" w:eastAsia="KaiTi" w:hAnsi="KaiTi" w:cs="KaiTi"/>
              <w:spacing w:val="-4"/>
              <w:sz w:val="21"/>
              <w:szCs w:val="21"/>
            </w:rPr>
            <w:t xml:space="preserve"> </w:t>
          </w:r>
          <w:r>
            <w:rPr>
              <w:spacing w:val="-4"/>
              <w:sz w:val="21"/>
              <w:szCs w:val="21"/>
            </w:rPr>
            <w:t>3</w:t>
          </w:r>
          <w:r>
            <w:rPr>
              <w:rFonts w:ascii="KaiTi" w:eastAsia="KaiTi" w:hAnsi="KaiTi" w:cs="KaiTi"/>
              <w:spacing w:val="-4"/>
              <w:sz w:val="21"/>
              <w:szCs w:val="21"/>
            </w:rPr>
            <w:t>：</w:t>
          </w:r>
          <w:r>
            <w:rPr>
              <w:spacing w:val="-4"/>
              <w:sz w:val="21"/>
              <w:szCs w:val="21"/>
            </w:rPr>
            <w:t>Unity</w:t>
          </w:r>
          <w:r>
            <w:rPr>
              <w:spacing w:val="14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4"/>
              <w:sz w:val="21"/>
              <w:szCs w:val="21"/>
            </w:rPr>
            <w:t>营业收入及增速（百万美</w:t>
          </w:r>
          <w:r>
            <w:rPr>
              <w:rFonts w:ascii="KaiTi" w:eastAsia="KaiTi" w:hAnsi="KaiTi" w:cs="KaiTi"/>
              <w:spacing w:val="-5"/>
              <w:sz w:val="21"/>
              <w:szCs w:val="21"/>
            </w:rPr>
            <w:t>元）</w:t>
          </w:r>
          <w:r>
            <w:rPr>
              <w:rFonts w:ascii="KaiTi" w:eastAsia="KaiTi" w:hAnsi="KaiTi" w:cs="KaiTi"/>
              <w:spacing w:val="-5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75"/>
              <w:sz w:val="21"/>
              <w:szCs w:val="21"/>
            </w:rPr>
            <w:t xml:space="preserve"> </w:t>
          </w:r>
          <w:hyperlink w:anchor="bookmark10" w:history="1">
            <w:r>
              <w:rPr>
                <w:spacing w:val="-9"/>
                <w:sz w:val="21"/>
                <w:szCs w:val="21"/>
              </w:rPr>
              <w:t>5</w:t>
            </w:r>
          </w:hyperlink>
        </w:p>
        <w:p>
          <w:pPr>
            <w:pStyle w:val="BodyText"/>
            <w:tabs>
              <w:tab w:val="right" w:leader="dot" w:pos="10634"/>
            </w:tabs>
            <w:spacing w:before="83" w:line="217" w:lineRule="auto"/>
            <w:ind w:left="3124"/>
            <w:rPr>
              <w:sz w:val="21"/>
              <w:szCs w:val="21"/>
            </w:rPr>
          </w:pPr>
          <w:r>
            <w:rPr>
              <w:rFonts w:ascii="KaiTi" w:eastAsia="KaiTi" w:hAnsi="KaiTi" w:cs="KaiTi"/>
              <w:spacing w:val="-3"/>
              <w:sz w:val="21"/>
              <w:szCs w:val="21"/>
            </w:rPr>
            <w:t>图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 xml:space="preserve"> </w:t>
          </w:r>
          <w:r>
            <w:rPr>
              <w:spacing w:val="-3"/>
              <w:sz w:val="21"/>
              <w:szCs w:val="21"/>
            </w:rPr>
            <w:t>4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>：</w:t>
          </w:r>
          <w:r>
            <w:rPr>
              <w:spacing w:val="-3"/>
              <w:sz w:val="21"/>
              <w:szCs w:val="21"/>
            </w:rPr>
            <w:t xml:space="preserve">2021 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>年</w:t>
          </w:r>
          <w:r>
            <w:rPr>
              <w:rFonts w:ascii="KaiTi" w:eastAsia="KaiTi" w:hAnsi="KaiTi" w:cs="KaiTi"/>
              <w:spacing w:val="-43"/>
              <w:sz w:val="21"/>
              <w:szCs w:val="21"/>
            </w:rPr>
            <w:t xml:space="preserve"> </w:t>
          </w:r>
          <w:r>
            <w:rPr>
              <w:spacing w:val="-3"/>
              <w:sz w:val="21"/>
              <w:szCs w:val="21"/>
            </w:rPr>
            <w:t xml:space="preserve">Steam 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>平台发行游戏引擎使</w:t>
          </w:r>
          <w:r>
            <w:rPr>
              <w:rFonts w:ascii="KaiTi" w:eastAsia="KaiTi" w:hAnsi="KaiTi" w:cs="KaiTi"/>
              <w:spacing w:val="-4"/>
              <w:sz w:val="21"/>
              <w:szCs w:val="21"/>
            </w:rPr>
            <w:t>用情况（个）</w:t>
          </w:r>
          <w:r>
            <w:rPr>
              <w:rFonts w:ascii="KaiTi" w:eastAsia="KaiTi" w:hAnsi="KaiTi" w:cs="KaiTi"/>
              <w:spacing w:val="-4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76"/>
              <w:sz w:val="21"/>
              <w:szCs w:val="21"/>
            </w:rPr>
            <w:t xml:space="preserve"> </w:t>
          </w:r>
          <w:hyperlink w:anchor="bookmark11" w:history="1">
            <w:r>
              <w:rPr>
                <w:spacing w:val="-8"/>
                <w:sz w:val="21"/>
                <w:szCs w:val="21"/>
              </w:rPr>
              <w:t>6</w:t>
            </w:r>
          </w:hyperlink>
        </w:p>
        <w:p>
          <w:pPr>
            <w:pStyle w:val="BodyText"/>
            <w:tabs>
              <w:tab w:val="right" w:leader="dot" w:pos="10634"/>
            </w:tabs>
            <w:spacing w:before="80" w:line="216" w:lineRule="auto"/>
            <w:ind w:left="3124"/>
            <w:rPr>
              <w:sz w:val="21"/>
              <w:szCs w:val="21"/>
            </w:rPr>
          </w:pPr>
          <w:r>
            <w:rPr>
              <w:rFonts w:ascii="KaiTi" w:eastAsia="KaiTi" w:hAnsi="KaiTi" w:cs="KaiTi"/>
              <w:spacing w:val="-2"/>
              <w:sz w:val="21"/>
              <w:szCs w:val="21"/>
            </w:rPr>
            <w:t>图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 xml:space="preserve"> </w:t>
          </w:r>
          <w:r>
            <w:rPr>
              <w:spacing w:val="-2"/>
              <w:sz w:val="21"/>
              <w:szCs w:val="21"/>
            </w:rPr>
            <w:t>5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：</w:t>
          </w:r>
          <w:r>
            <w:rPr>
              <w:spacing w:val="-2"/>
              <w:sz w:val="21"/>
              <w:szCs w:val="21"/>
            </w:rPr>
            <w:t xml:space="preserve">AI 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在游戏产业全链路中的研究与应用能力</w:t>
          </w:r>
          <w:r>
            <w:rPr>
              <w:rFonts w:ascii="KaiTi" w:eastAsia="KaiTi" w:hAnsi="KaiTi" w:cs="KaiTi"/>
              <w:spacing w:val="-17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74"/>
              <w:sz w:val="21"/>
              <w:szCs w:val="21"/>
            </w:rPr>
            <w:t xml:space="preserve"> </w:t>
          </w:r>
          <w:hyperlink w:anchor="bookmark12" w:history="1">
            <w:r>
              <w:rPr>
                <w:spacing w:val="-10"/>
                <w:sz w:val="21"/>
                <w:szCs w:val="21"/>
              </w:rPr>
              <w:t>7</w:t>
            </w:r>
          </w:hyperlink>
        </w:p>
        <w:p>
          <w:pPr>
            <w:pStyle w:val="BodyText"/>
            <w:tabs>
              <w:tab w:val="right" w:leader="dot" w:pos="10634"/>
            </w:tabs>
            <w:spacing w:before="78" w:line="216" w:lineRule="auto"/>
            <w:ind w:left="3124"/>
            <w:rPr>
              <w:sz w:val="21"/>
              <w:szCs w:val="21"/>
            </w:rPr>
          </w:pPr>
          <w:r>
            <w:rPr>
              <w:rFonts w:ascii="KaiTi" w:eastAsia="KaiTi" w:hAnsi="KaiTi" w:cs="KaiTi"/>
              <w:spacing w:val="-2"/>
              <w:sz w:val="21"/>
              <w:szCs w:val="21"/>
            </w:rPr>
            <w:t>图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 xml:space="preserve"> </w:t>
          </w:r>
          <w:r>
            <w:rPr>
              <w:spacing w:val="-2"/>
              <w:sz w:val="21"/>
              <w:szCs w:val="21"/>
            </w:rPr>
            <w:t>6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：游戏生产端的</w:t>
          </w:r>
          <w:r>
            <w:rPr>
              <w:rFonts w:ascii="KaiTi" w:eastAsia="KaiTi" w:hAnsi="KaiTi" w:cs="KaiTi"/>
              <w:spacing w:val="-49"/>
              <w:sz w:val="21"/>
              <w:szCs w:val="21"/>
            </w:rPr>
            <w:t xml:space="preserve"> </w:t>
          </w:r>
          <w:r>
            <w:rPr>
              <w:spacing w:val="-2"/>
              <w:sz w:val="21"/>
              <w:szCs w:val="21"/>
            </w:rPr>
            <w:t xml:space="preserve">AIGC 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应用工具</w:t>
          </w:r>
          <w:r>
            <w:rPr>
              <w:rFonts w:ascii="KaiTi" w:eastAsia="KaiTi" w:hAnsi="KaiTi" w:cs="KaiTi"/>
              <w:spacing w:val="-80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75"/>
              <w:sz w:val="21"/>
              <w:szCs w:val="21"/>
            </w:rPr>
            <w:t xml:space="preserve"> </w:t>
          </w:r>
          <w:hyperlink w:anchor="bookmark13" w:history="1">
            <w:r>
              <w:rPr>
                <w:spacing w:val="-9"/>
                <w:sz w:val="21"/>
                <w:szCs w:val="21"/>
              </w:rPr>
              <w:t>8</w:t>
            </w:r>
          </w:hyperlink>
        </w:p>
        <w:p>
          <w:pPr>
            <w:pStyle w:val="BodyText"/>
            <w:tabs>
              <w:tab w:val="right" w:leader="dot" w:pos="10634"/>
            </w:tabs>
            <w:spacing w:before="81" w:line="215" w:lineRule="auto"/>
            <w:ind w:left="3124"/>
            <w:rPr>
              <w:sz w:val="21"/>
              <w:szCs w:val="21"/>
            </w:rPr>
          </w:pPr>
          <w:r>
            <w:rPr>
              <w:rFonts w:ascii="KaiTi" w:eastAsia="KaiTi" w:hAnsi="KaiTi" w:cs="KaiTi"/>
              <w:spacing w:val="-2"/>
              <w:sz w:val="21"/>
              <w:szCs w:val="21"/>
            </w:rPr>
            <w:t>图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 xml:space="preserve"> </w:t>
          </w:r>
          <w:r>
            <w:rPr>
              <w:spacing w:val="-2"/>
              <w:sz w:val="21"/>
              <w:szCs w:val="21"/>
            </w:rPr>
            <w:t>7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：</w:t>
          </w:r>
          <w:r>
            <w:rPr>
              <w:spacing w:val="-2"/>
              <w:sz w:val="21"/>
              <w:szCs w:val="21"/>
            </w:rPr>
            <w:t xml:space="preserve">Github Copilot 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使用案例</w:t>
          </w:r>
          <w:r>
            <w:rPr>
              <w:rFonts w:ascii="KaiTi" w:eastAsia="KaiTi" w:hAnsi="KaiTi" w:cs="KaiTi"/>
              <w:spacing w:val="-35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75"/>
              <w:sz w:val="21"/>
              <w:szCs w:val="21"/>
            </w:rPr>
            <w:t xml:space="preserve"> </w:t>
          </w:r>
          <w:hyperlink w:anchor="bookmark14" w:history="1">
            <w:r>
              <w:rPr>
                <w:spacing w:val="-9"/>
                <w:sz w:val="21"/>
                <w:szCs w:val="21"/>
              </w:rPr>
              <w:t>9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82" w:line="213" w:lineRule="auto"/>
            <w:ind w:left="3124"/>
            <w:rPr>
              <w:sz w:val="21"/>
              <w:szCs w:val="21"/>
            </w:rPr>
          </w:pPr>
          <w:r>
            <w:rPr>
              <w:rFonts w:ascii="KaiTi" w:eastAsia="KaiTi" w:hAnsi="KaiTi" w:cs="KaiTi"/>
              <w:spacing w:val="-3"/>
              <w:sz w:val="21"/>
              <w:szCs w:val="21"/>
            </w:rPr>
            <w:t>图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 xml:space="preserve"> </w:t>
          </w:r>
          <w:r>
            <w:rPr>
              <w:spacing w:val="-3"/>
              <w:sz w:val="21"/>
              <w:szCs w:val="21"/>
            </w:rPr>
            <w:t>8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>：</w:t>
          </w:r>
          <w:r>
            <w:rPr>
              <w:spacing w:val="-3"/>
              <w:sz w:val="21"/>
              <w:szCs w:val="21"/>
            </w:rPr>
            <w:t>Unity Chat</w:t>
          </w:r>
          <w:r>
            <w:rPr>
              <w:spacing w:val="18"/>
              <w:w w:val="101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>功能实现</w:t>
          </w:r>
          <w:r>
            <w:rPr>
              <w:rFonts w:ascii="KaiTi" w:eastAsia="KaiTi" w:hAnsi="KaiTi" w:cs="KaiTi"/>
              <w:spacing w:val="-41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61"/>
              <w:sz w:val="21"/>
              <w:szCs w:val="21"/>
            </w:rPr>
            <w:t xml:space="preserve"> </w:t>
          </w:r>
          <w:hyperlink w:anchor="bookmark15" w:history="1">
            <w:r>
              <w:rPr>
                <w:spacing w:val="-11"/>
                <w:sz w:val="21"/>
                <w:szCs w:val="21"/>
              </w:rPr>
              <w:t>10</w:t>
            </w:r>
          </w:hyperlink>
        </w:p>
        <w:p>
          <w:pPr>
            <w:pStyle w:val="BodyText"/>
            <w:tabs>
              <w:tab w:val="right" w:leader="dot" w:pos="10634"/>
            </w:tabs>
            <w:spacing w:before="83" w:line="220" w:lineRule="auto"/>
            <w:ind w:left="3124"/>
            <w:rPr>
              <w:sz w:val="21"/>
              <w:szCs w:val="21"/>
            </w:rPr>
          </w:pPr>
          <w:r>
            <w:rPr>
              <w:rFonts w:ascii="KaiTi" w:eastAsia="KaiTi" w:hAnsi="KaiTi" w:cs="KaiTi"/>
              <w:spacing w:val="-2"/>
              <w:sz w:val="21"/>
              <w:szCs w:val="21"/>
            </w:rPr>
            <w:t>图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 xml:space="preserve"> </w:t>
          </w:r>
          <w:r>
            <w:rPr>
              <w:spacing w:val="-2"/>
              <w:sz w:val="21"/>
              <w:szCs w:val="21"/>
            </w:rPr>
            <w:t>9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：</w:t>
          </w:r>
          <w:r>
            <w:rPr>
              <w:spacing w:val="-2"/>
              <w:sz w:val="21"/>
              <w:szCs w:val="21"/>
            </w:rPr>
            <w:t xml:space="preserve">ControlNet 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算法实现游戏场景</w:t>
          </w:r>
          <w:r>
            <w:rPr>
              <w:rFonts w:ascii="KaiTi" w:eastAsia="KaiTi" w:hAnsi="KaiTi" w:cs="KaiTi"/>
              <w:spacing w:val="-29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46"/>
              <w:sz w:val="21"/>
              <w:szCs w:val="21"/>
            </w:rPr>
            <w:t xml:space="preserve"> </w:t>
          </w:r>
          <w:hyperlink w:anchor="bookmark16" w:history="1">
            <w:r>
              <w:rPr>
                <w:spacing w:val="-20"/>
                <w:sz w:val="21"/>
                <w:szCs w:val="21"/>
              </w:rPr>
              <w:t>11</w:t>
            </w:r>
          </w:hyperlink>
        </w:p>
        <w:p>
          <w:pPr>
            <w:pStyle w:val="BodyText"/>
            <w:tabs>
              <w:tab w:val="right" w:leader="dot" w:pos="10634"/>
            </w:tabs>
            <w:spacing w:before="77" w:line="218" w:lineRule="auto"/>
            <w:ind w:left="3124"/>
            <w:rPr>
              <w:sz w:val="21"/>
              <w:szCs w:val="21"/>
            </w:rPr>
          </w:pPr>
          <w:r>
            <w:rPr>
              <w:rFonts w:ascii="KaiTi" w:eastAsia="KaiTi" w:hAnsi="KaiTi" w:cs="KaiTi"/>
              <w:spacing w:val="-1"/>
              <w:sz w:val="21"/>
              <w:szCs w:val="21"/>
            </w:rPr>
            <w:t>图</w:t>
          </w:r>
          <w:r>
            <w:rPr>
              <w:rFonts w:ascii="KaiTi" w:eastAsia="KaiTi" w:hAnsi="KaiTi" w:cs="KaiTi"/>
              <w:spacing w:val="-1"/>
              <w:sz w:val="21"/>
              <w:szCs w:val="21"/>
            </w:rPr>
            <w:t xml:space="preserve"> </w:t>
          </w:r>
          <w:r>
            <w:rPr>
              <w:spacing w:val="-1"/>
              <w:sz w:val="21"/>
              <w:szCs w:val="21"/>
            </w:rPr>
            <w:t>10</w:t>
          </w:r>
          <w:r>
            <w:rPr>
              <w:rFonts w:ascii="KaiTi" w:eastAsia="KaiTi" w:hAnsi="KaiTi" w:cs="KaiTi"/>
              <w:spacing w:val="-1"/>
              <w:sz w:val="21"/>
              <w:szCs w:val="21"/>
            </w:rPr>
            <w:t>：</w:t>
          </w:r>
          <w:r>
            <w:rPr>
              <w:spacing w:val="-1"/>
              <w:sz w:val="21"/>
              <w:szCs w:val="21"/>
            </w:rPr>
            <w:t xml:space="preserve">ControlNet </w:t>
          </w:r>
          <w:r>
            <w:rPr>
              <w:rFonts w:ascii="KaiTi" w:eastAsia="KaiTi" w:hAnsi="KaiTi" w:cs="KaiTi"/>
              <w:spacing w:val="-1"/>
              <w:sz w:val="21"/>
              <w:szCs w:val="21"/>
            </w:rPr>
            <w:t>算法游戏人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物细节的调整</w:t>
          </w:r>
          <w:r>
            <w:rPr>
              <w:rFonts w:ascii="KaiTi" w:eastAsia="KaiTi" w:hAnsi="KaiTi" w:cs="KaiTi"/>
              <w:spacing w:val="-40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46"/>
              <w:sz w:val="21"/>
              <w:szCs w:val="21"/>
            </w:rPr>
            <w:t xml:space="preserve"> </w:t>
          </w:r>
          <w:hyperlink w:anchor="bookmark17" w:history="1">
            <w:r>
              <w:rPr>
                <w:spacing w:val="-20"/>
                <w:sz w:val="21"/>
                <w:szCs w:val="21"/>
              </w:rPr>
              <w:t>11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78" w:line="220" w:lineRule="auto"/>
            <w:ind w:left="3124"/>
            <w:rPr>
              <w:sz w:val="21"/>
              <w:szCs w:val="21"/>
            </w:rPr>
          </w:pPr>
          <w:r>
            <w:rPr>
              <w:rFonts w:ascii="KaiTi" w:eastAsia="KaiTi" w:hAnsi="KaiTi" w:cs="KaiTi"/>
              <w:spacing w:val="-4"/>
              <w:sz w:val="21"/>
              <w:szCs w:val="21"/>
            </w:rPr>
            <w:t>图</w:t>
          </w:r>
          <w:r>
            <w:rPr>
              <w:rFonts w:ascii="KaiTi" w:eastAsia="KaiTi" w:hAnsi="KaiTi" w:cs="KaiTi"/>
              <w:spacing w:val="-4"/>
              <w:sz w:val="21"/>
              <w:szCs w:val="21"/>
            </w:rPr>
            <w:t xml:space="preserve"> </w:t>
          </w:r>
          <w:r>
            <w:rPr>
              <w:spacing w:val="-4"/>
              <w:sz w:val="21"/>
              <w:szCs w:val="21"/>
            </w:rPr>
            <w:t>11</w:t>
          </w:r>
          <w:r>
            <w:rPr>
              <w:rFonts w:ascii="KaiTi" w:eastAsia="KaiTi" w:hAnsi="KaiTi" w:cs="KaiTi"/>
              <w:spacing w:val="-4"/>
              <w:sz w:val="21"/>
              <w:szCs w:val="21"/>
            </w:rPr>
            <w:t>：</w:t>
          </w:r>
          <w:r>
            <w:rPr>
              <w:spacing w:val="-4"/>
              <w:sz w:val="21"/>
              <w:szCs w:val="21"/>
            </w:rPr>
            <w:t xml:space="preserve">AIGC </w:t>
          </w:r>
          <w:r>
            <w:rPr>
              <w:rFonts w:ascii="KaiTi" w:eastAsia="KaiTi" w:hAnsi="KaiTi" w:cs="KaiTi"/>
              <w:spacing w:val="-4"/>
              <w:sz w:val="21"/>
              <w:szCs w:val="21"/>
            </w:rPr>
            <w:t>辅助玩家</w:t>
          </w:r>
          <w:r>
            <w:rPr>
              <w:rFonts w:ascii="KaiTi" w:eastAsia="KaiTi" w:hAnsi="KaiTi" w:cs="KaiTi"/>
              <w:spacing w:val="-27"/>
              <w:sz w:val="21"/>
              <w:szCs w:val="21"/>
            </w:rPr>
            <w:t xml:space="preserve"> </w:t>
          </w:r>
          <w:r>
            <w:rPr>
              <w:spacing w:val="-4"/>
              <w:sz w:val="21"/>
              <w:szCs w:val="21"/>
            </w:rPr>
            <w:t xml:space="preserve">UGC </w:t>
          </w:r>
          <w:r>
            <w:rPr>
              <w:rFonts w:ascii="KaiTi" w:eastAsia="KaiTi" w:hAnsi="KaiTi" w:cs="KaiTi"/>
              <w:spacing w:val="-4"/>
              <w:sz w:val="21"/>
              <w:szCs w:val="21"/>
            </w:rPr>
            <w:t>体验</w:t>
          </w:r>
          <w:r>
            <w:rPr>
              <w:rFonts w:ascii="KaiTi" w:eastAsia="KaiTi" w:hAnsi="KaiTi" w:cs="KaiTi"/>
              <w:spacing w:val="-35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61"/>
              <w:sz w:val="21"/>
              <w:szCs w:val="21"/>
            </w:rPr>
            <w:t xml:space="preserve"> </w:t>
          </w:r>
          <w:hyperlink w:anchor="bookmark18" w:history="1">
            <w:r>
              <w:rPr>
                <w:spacing w:val="-12"/>
                <w:sz w:val="21"/>
                <w:szCs w:val="21"/>
              </w:rPr>
              <w:t>1</w:t>
            </w:r>
            <w:r>
              <w:rPr>
                <w:spacing w:val="-10"/>
                <w:sz w:val="21"/>
                <w:szCs w:val="21"/>
              </w:rPr>
              <w:t>3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75" w:line="216" w:lineRule="auto"/>
            <w:ind w:left="3124"/>
            <w:rPr>
              <w:sz w:val="21"/>
              <w:szCs w:val="21"/>
            </w:rPr>
          </w:pPr>
          <w:r>
            <w:rPr>
              <w:rFonts w:ascii="KaiTi" w:eastAsia="KaiTi" w:hAnsi="KaiTi" w:cs="KaiTi"/>
              <w:spacing w:val="-2"/>
              <w:sz w:val="21"/>
              <w:szCs w:val="21"/>
            </w:rPr>
            <w:t>图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 xml:space="preserve"> </w:t>
          </w:r>
          <w:r>
            <w:rPr>
              <w:spacing w:val="-2"/>
              <w:sz w:val="21"/>
              <w:szCs w:val="21"/>
            </w:rPr>
            <w:t>12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：游戏项目管理流程</w:t>
          </w:r>
          <w:r>
            <w:rPr>
              <w:spacing w:val="-2"/>
              <w:sz w:val="21"/>
              <w:szCs w:val="21"/>
            </w:rPr>
            <w:t>——</w:t>
          </w:r>
          <w:r>
            <w:rPr>
              <w:spacing w:val="-35"/>
              <w:sz w:val="21"/>
              <w:szCs w:val="21"/>
            </w:rPr>
            <w:t xml:space="preserve"> </w:t>
          </w:r>
          <w:r>
            <w:rPr>
              <w:spacing w:val="-2"/>
              <w:sz w:val="21"/>
              <w:szCs w:val="21"/>
            </w:rPr>
            <w:t xml:space="preserve">1 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周游戏开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>发版本案例</w:t>
          </w:r>
          <w:r>
            <w:rPr>
              <w:rFonts w:ascii="KaiTi" w:eastAsia="KaiTi" w:hAnsi="KaiTi" w:cs="KaiTi"/>
              <w:spacing w:val="-84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61"/>
              <w:sz w:val="21"/>
              <w:szCs w:val="21"/>
            </w:rPr>
            <w:t xml:space="preserve"> </w:t>
          </w:r>
          <w:hyperlink w:anchor="bookmark19" w:history="1">
            <w:r>
              <w:rPr>
                <w:spacing w:val="-11"/>
                <w:sz w:val="21"/>
                <w:szCs w:val="21"/>
              </w:rPr>
              <w:t>14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80" w:line="214" w:lineRule="auto"/>
            <w:ind w:left="3124"/>
            <w:rPr>
              <w:sz w:val="21"/>
              <w:szCs w:val="21"/>
            </w:rPr>
          </w:pPr>
          <w:r>
            <w:rPr>
              <w:rFonts w:ascii="KaiTi" w:eastAsia="KaiTi" w:hAnsi="KaiTi" w:cs="KaiTi"/>
              <w:spacing w:val="-7"/>
              <w:sz w:val="21"/>
              <w:szCs w:val="21"/>
            </w:rPr>
            <w:t>图</w:t>
          </w:r>
          <w:r>
            <w:rPr>
              <w:rFonts w:ascii="KaiTi" w:eastAsia="KaiTi" w:hAnsi="KaiTi" w:cs="KaiTi"/>
              <w:spacing w:val="-7"/>
              <w:sz w:val="21"/>
              <w:szCs w:val="21"/>
            </w:rPr>
            <w:t xml:space="preserve"> </w:t>
          </w:r>
          <w:r>
            <w:rPr>
              <w:spacing w:val="-7"/>
              <w:sz w:val="21"/>
              <w:szCs w:val="21"/>
            </w:rPr>
            <w:t>13</w:t>
          </w:r>
          <w:r>
            <w:rPr>
              <w:rFonts w:ascii="KaiTi" w:eastAsia="KaiTi" w:hAnsi="KaiTi" w:cs="KaiTi"/>
              <w:spacing w:val="-7"/>
              <w:sz w:val="21"/>
              <w:szCs w:val="21"/>
            </w:rPr>
            <w:t>：《斗罗大陆：魂师对决》游戏宣传图</w:t>
          </w:r>
          <w:r>
            <w:rPr>
              <w:rFonts w:ascii="KaiTi" w:eastAsia="KaiTi" w:hAnsi="KaiTi" w:cs="KaiTi"/>
              <w:spacing w:val="-29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61"/>
              <w:sz w:val="21"/>
              <w:szCs w:val="21"/>
            </w:rPr>
            <w:t xml:space="preserve"> </w:t>
          </w:r>
          <w:hyperlink w:anchor="bookmark20" w:history="1">
            <w:r>
              <w:rPr>
                <w:spacing w:val="-11"/>
                <w:sz w:val="21"/>
                <w:szCs w:val="21"/>
              </w:rPr>
              <w:t>14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83" w:line="216" w:lineRule="auto"/>
            <w:ind w:left="3124"/>
            <w:rPr>
              <w:sz w:val="21"/>
              <w:szCs w:val="21"/>
            </w:rPr>
          </w:pPr>
          <w:r>
            <w:rPr>
              <w:rFonts w:ascii="KaiTi" w:eastAsia="KaiTi" w:hAnsi="KaiTi" w:cs="KaiTi"/>
              <w:spacing w:val="-2"/>
              <w:sz w:val="21"/>
              <w:szCs w:val="21"/>
            </w:rPr>
            <w:t>图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 xml:space="preserve"> </w:t>
          </w:r>
          <w:r>
            <w:rPr>
              <w:spacing w:val="-2"/>
              <w:sz w:val="21"/>
              <w:szCs w:val="21"/>
            </w:rPr>
            <w:t>14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：</w:t>
          </w:r>
          <w:r>
            <w:rPr>
              <w:spacing w:val="-2"/>
              <w:sz w:val="21"/>
              <w:szCs w:val="21"/>
            </w:rPr>
            <w:t xml:space="preserve">AI 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生成的同画风游戏宣传图</w:t>
          </w:r>
          <w:r>
            <w:rPr>
              <w:rFonts w:ascii="KaiTi" w:eastAsia="KaiTi" w:hAnsi="KaiTi" w:cs="KaiTi"/>
              <w:spacing w:val="-36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61"/>
              <w:sz w:val="21"/>
              <w:szCs w:val="21"/>
            </w:rPr>
            <w:t xml:space="preserve"> </w:t>
          </w:r>
          <w:hyperlink w:anchor="bookmark21" w:history="1">
            <w:r>
              <w:rPr>
                <w:spacing w:val="-11"/>
                <w:sz w:val="21"/>
                <w:szCs w:val="21"/>
              </w:rPr>
              <w:t>14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81" w:line="221" w:lineRule="auto"/>
            <w:ind w:left="3124"/>
            <w:rPr>
              <w:sz w:val="21"/>
              <w:szCs w:val="21"/>
            </w:rPr>
          </w:pPr>
          <w:r>
            <w:rPr>
              <w:rFonts w:ascii="KaiTi" w:eastAsia="KaiTi" w:hAnsi="KaiTi" w:cs="KaiTi"/>
              <w:spacing w:val="-5"/>
              <w:sz w:val="21"/>
              <w:szCs w:val="21"/>
            </w:rPr>
            <w:t>图</w:t>
          </w:r>
          <w:r>
            <w:rPr>
              <w:rFonts w:ascii="KaiTi" w:eastAsia="KaiTi" w:hAnsi="KaiTi" w:cs="KaiTi"/>
              <w:spacing w:val="32"/>
              <w:sz w:val="21"/>
              <w:szCs w:val="21"/>
            </w:rPr>
            <w:t xml:space="preserve"> </w:t>
          </w:r>
          <w:r>
            <w:rPr>
              <w:spacing w:val="-5"/>
              <w:sz w:val="21"/>
              <w:szCs w:val="21"/>
            </w:rPr>
            <w:t>15</w:t>
          </w:r>
          <w:r>
            <w:rPr>
              <w:rFonts w:ascii="KaiTi" w:eastAsia="KaiTi" w:hAnsi="KaiTi" w:cs="KaiTi"/>
              <w:spacing w:val="-5"/>
              <w:sz w:val="21"/>
              <w:szCs w:val="21"/>
            </w:rPr>
            <w:t>：游戏美术开发流程</w:t>
          </w:r>
          <w:r>
            <w:rPr>
              <w:rFonts w:ascii="KaiTi" w:eastAsia="KaiTi" w:hAnsi="KaiTi" w:cs="KaiTi"/>
              <w:spacing w:val="-81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61"/>
              <w:sz w:val="21"/>
              <w:szCs w:val="21"/>
            </w:rPr>
            <w:t xml:space="preserve"> </w:t>
          </w:r>
          <w:hyperlink w:anchor="bookmark22" w:history="1">
            <w:r>
              <w:rPr>
                <w:spacing w:val="-13"/>
                <w:sz w:val="21"/>
                <w:szCs w:val="21"/>
              </w:rPr>
              <w:t>1</w:t>
            </w:r>
            <w:r>
              <w:rPr>
                <w:spacing w:val="-9"/>
                <w:sz w:val="21"/>
                <w:szCs w:val="21"/>
              </w:rPr>
              <w:t>5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75" w:line="213" w:lineRule="auto"/>
            <w:ind w:left="3124"/>
            <w:rPr>
              <w:sz w:val="21"/>
              <w:szCs w:val="21"/>
            </w:rPr>
          </w:pPr>
          <w:r>
            <w:rPr>
              <w:rFonts w:ascii="KaiTi" w:eastAsia="KaiTi" w:hAnsi="KaiTi" w:cs="KaiTi"/>
              <w:spacing w:val="-3"/>
              <w:sz w:val="21"/>
              <w:szCs w:val="21"/>
            </w:rPr>
            <w:t>图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 xml:space="preserve"> </w:t>
          </w:r>
          <w:r>
            <w:rPr>
              <w:spacing w:val="-3"/>
              <w:sz w:val="21"/>
              <w:szCs w:val="21"/>
            </w:rPr>
            <w:t>16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>：乐趣生成</w:t>
          </w:r>
          <w:r>
            <w:rPr>
              <w:rFonts w:ascii="KaiTi" w:eastAsia="KaiTi" w:hAnsi="KaiTi" w:cs="KaiTi"/>
              <w:spacing w:val="-31"/>
              <w:sz w:val="21"/>
              <w:szCs w:val="21"/>
            </w:rPr>
            <w:t xml:space="preserve"> </w:t>
          </w:r>
          <w:r>
            <w:rPr>
              <w:spacing w:val="-3"/>
              <w:sz w:val="21"/>
              <w:szCs w:val="21"/>
            </w:rPr>
            <w:t>genlab3d</w:t>
          </w:r>
          <w:r>
            <w:rPr>
              <w:spacing w:val="2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>产品</w:t>
          </w:r>
          <w:r>
            <w:rPr>
              <w:rFonts w:ascii="KaiTi" w:eastAsia="KaiTi" w:hAnsi="KaiTi" w:cs="KaiTi"/>
              <w:spacing w:val="-55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61"/>
              <w:sz w:val="21"/>
              <w:szCs w:val="21"/>
            </w:rPr>
            <w:t xml:space="preserve"> </w:t>
          </w:r>
          <w:hyperlink w:anchor="bookmark23" w:history="1">
            <w:r>
              <w:rPr>
                <w:spacing w:val="-12"/>
                <w:sz w:val="21"/>
                <w:szCs w:val="21"/>
              </w:rPr>
              <w:t>1</w:t>
            </w:r>
            <w:r>
              <w:rPr>
                <w:spacing w:val="-10"/>
                <w:sz w:val="21"/>
                <w:szCs w:val="21"/>
              </w:rPr>
              <w:t>7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84" w:line="213" w:lineRule="auto"/>
            <w:ind w:left="3124"/>
            <w:rPr>
              <w:sz w:val="21"/>
              <w:szCs w:val="21"/>
            </w:rPr>
          </w:pPr>
          <w:r>
            <w:rPr>
              <w:rFonts w:ascii="KaiTi" w:eastAsia="KaiTi" w:hAnsi="KaiTi" w:cs="KaiTi"/>
              <w:spacing w:val="-2"/>
              <w:sz w:val="21"/>
              <w:szCs w:val="21"/>
            </w:rPr>
            <w:t>图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 xml:space="preserve"> </w:t>
          </w:r>
          <w:r>
            <w:rPr>
              <w:spacing w:val="-2"/>
              <w:sz w:val="21"/>
              <w:szCs w:val="21"/>
            </w:rPr>
            <w:t>17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：</w:t>
          </w:r>
          <w:r>
            <w:rPr>
              <w:spacing w:val="-2"/>
              <w:sz w:val="21"/>
              <w:szCs w:val="21"/>
            </w:rPr>
            <w:t>genlab3d</w:t>
          </w:r>
          <w:r>
            <w:rPr>
              <w:spacing w:val="6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生成风格展示</w:t>
          </w:r>
          <w:r>
            <w:rPr>
              <w:rFonts w:ascii="KaiTi" w:eastAsia="KaiTi" w:hAnsi="KaiTi" w:cs="KaiTi"/>
              <w:spacing w:val="-61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61"/>
              <w:sz w:val="21"/>
              <w:szCs w:val="21"/>
            </w:rPr>
            <w:t xml:space="preserve"> </w:t>
          </w:r>
          <w:hyperlink w:anchor="bookmark24" w:history="1">
            <w:r>
              <w:rPr>
                <w:spacing w:val="-12"/>
                <w:sz w:val="21"/>
                <w:szCs w:val="21"/>
              </w:rPr>
              <w:t>1</w:t>
            </w:r>
            <w:r>
              <w:rPr>
                <w:spacing w:val="-10"/>
                <w:sz w:val="21"/>
                <w:szCs w:val="21"/>
              </w:rPr>
              <w:t>7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82" w:line="213" w:lineRule="auto"/>
            <w:ind w:left="3124"/>
            <w:rPr>
              <w:sz w:val="21"/>
              <w:szCs w:val="21"/>
            </w:rPr>
          </w:pPr>
          <w:r>
            <w:rPr>
              <w:rFonts w:ascii="KaiTi" w:eastAsia="KaiTi" w:hAnsi="KaiTi" w:cs="KaiTi"/>
              <w:spacing w:val="-3"/>
              <w:sz w:val="21"/>
              <w:szCs w:val="21"/>
            </w:rPr>
            <w:t>图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 xml:space="preserve"> </w:t>
          </w:r>
          <w:r>
            <w:rPr>
              <w:spacing w:val="-3"/>
              <w:sz w:val="21"/>
              <w:szCs w:val="21"/>
            </w:rPr>
            <w:t>18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>：</w:t>
          </w:r>
          <w:r>
            <w:rPr>
              <w:spacing w:val="-3"/>
              <w:sz w:val="21"/>
              <w:szCs w:val="21"/>
            </w:rPr>
            <w:t xml:space="preserve">genlab3d 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>生成的</w:t>
          </w:r>
          <w:r>
            <w:rPr>
              <w:rFonts w:ascii="KaiTi" w:eastAsia="KaiTi" w:hAnsi="KaiTi" w:cs="KaiTi"/>
              <w:spacing w:val="-35"/>
              <w:sz w:val="21"/>
              <w:szCs w:val="21"/>
            </w:rPr>
            <w:t xml:space="preserve"> </w:t>
          </w:r>
          <w:r>
            <w:rPr>
              <w:spacing w:val="-3"/>
              <w:sz w:val="21"/>
              <w:szCs w:val="21"/>
            </w:rPr>
            <w:t xml:space="preserve">KPOP 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>风格</w:t>
          </w:r>
          <w:r>
            <w:rPr>
              <w:rFonts w:ascii="KaiTi" w:eastAsia="KaiTi" w:hAnsi="KaiTi" w:cs="KaiTi"/>
              <w:spacing w:val="-44"/>
              <w:sz w:val="21"/>
              <w:szCs w:val="21"/>
            </w:rPr>
            <w:t xml:space="preserve"> </w:t>
          </w:r>
          <w:r>
            <w:rPr>
              <w:spacing w:val="-3"/>
              <w:sz w:val="21"/>
              <w:szCs w:val="21"/>
            </w:rPr>
            <w:t>3D</w:t>
          </w:r>
          <w:r>
            <w:rPr>
              <w:spacing w:val="13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>资产</w:t>
          </w:r>
          <w:r>
            <w:rPr>
              <w:rFonts w:ascii="KaiTi" w:eastAsia="KaiTi" w:hAnsi="KaiTi" w:cs="KaiTi"/>
              <w:spacing w:val="-65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61"/>
              <w:sz w:val="21"/>
              <w:szCs w:val="21"/>
            </w:rPr>
            <w:t xml:space="preserve"> </w:t>
          </w:r>
          <w:hyperlink w:anchor="bookmark25" w:history="1">
            <w:r>
              <w:rPr>
                <w:spacing w:val="-12"/>
                <w:sz w:val="21"/>
                <w:szCs w:val="21"/>
              </w:rPr>
              <w:t>1</w:t>
            </w:r>
            <w:r>
              <w:rPr>
                <w:spacing w:val="-10"/>
                <w:sz w:val="21"/>
                <w:szCs w:val="21"/>
              </w:rPr>
              <w:t>7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84" w:line="213" w:lineRule="auto"/>
            <w:ind w:left="3124"/>
            <w:rPr>
              <w:sz w:val="21"/>
              <w:szCs w:val="21"/>
            </w:rPr>
          </w:pPr>
          <w:r>
            <w:rPr>
              <w:rFonts w:ascii="KaiTi" w:eastAsia="KaiTi" w:hAnsi="KaiTi" w:cs="KaiTi"/>
              <w:spacing w:val="-4"/>
              <w:sz w:val="21"/>
              <w:szCs w:val="21"/>
            </w:rPr>
            <w:t>图</w:t>
          </w:r>
          <w:r>
            <w:rPr>
              <w:rFonts w:ascii="KaiTi" w:eastAsia="KaiTi" w:hAnsi="KaiTi" w:cs="KaiTi"/>
              <w:spacing w:val="-4"/>
              <w:sz w:val="21"/>
              <w:szCs w:val="21"/>
            </w:rPr>
            <w:t xml:space="preserve"> </w:t>
          </w:r>
          <w:r>
            <w:rPr>
              <w:spacing w:val="-4"/>
              <w:sz w:val="21"/>
              <w:szCs w:val="21"/>
            </w:rPr>
            <w:t>19</w:t>
          </w:r>
          <w:r>
            <w:rPr>
              <w:rFonts w:ascii="KaiTi" w:eastAsia="KaiTi" w:hAnsi="KaiTi" w:cs="KaiTi"/>
              <w:spacing w:val="-4"/>
              <w:sz w:val="21"/>
              <w:szCs w:val="21"/>
            </w:rPr>
            <w:t>：《</w:t>
          </w:r>
          <w:r>
            <w:rPr>
              <w:spacing w:val="-4"/>
              <w:sz w:val="21"/>
              <w:szCs w:val="21"/>
            </w:rPr>
            <w:t>Darkness Saga</w:t>
          </w:r>
          <w:r>
            <w:rPr>
              <w:rFonts w:ascii="KaiTi" w:eastAsia="KaiTi" w:hAnsi="KaiTi" w:cs="KaiTi"/>
              <w:spacing w:val="-4"/>
              <w:sz w:val="21"/>
              <w:szCs w:val="21"/>
            </w:rPr>
            <w:t>》游戏画面展示及通关奖励</w:t>
          </w:r>
          <w:r>
            <w:rPr>
              <w:rFonts w:ascii="KaiTi" w:eastAsia="KaiTi" w:hAnsi="KaiTi" w:cs="KaiTi"/>
              <w:spacing w:val="-51"/>
              <w:sz w:val="21"/>
              <w:szCs w:val="21"/>
            </w:rPr>
            <w:t xml:space="preserve"> </w:t>
          </w:r>
          <w:r>
            <w:rPr>
              <w:spacing w:val="-4"/>
              <w:sz w:val="21"/>
              <w:szCs w:val="21"/>
            </w:rPr>
            <w:t xml:space="preserve">AI </w:t>
          </w:r>
          <w:r>
            <w:rPr>
              <w:rFonts w:ascii="KaiTi" w:eastAsia="KaiTi" w:hAnsi="KaiTi" w:cs="KaiTi"/>
              <w:spacing w:val="-4"/>
              <w:sz w:val="21"/>
              <w:szCs w:val="21"/>
            </w:rPr>
            <w:t>券</w:t>
          </w:r>
          <w:r>
            <w:rPr>
              <w:rFonts w:ascii="KaiTi" w:eastAsia="KaiTi" w:hAnsi="KaiTi" w:cs="KaiTi"/>
              <w:spacing w:val="-38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61"/>
              <w:sz w:val="21"/>
              <w:szCs w:val="21"/>
            </w:rPr>
            <w:t xml:space="preserve"> </w:t>
          </w:r>
          <w:hyperlink w:anchor="bookmark26" w:history="1">
            <w:r>
              <w:rPr>
                <w:spacing w:val="-12"/>
                <w:sz w:val="21"/>
                <w:szCs w:val="21"/>
              </w:rPr>
              <w:t>1</w:t>
            </w:r>
            <w:r>
              <w:rPr>
                <w:spacing w:val="-10"/>
                <w:sz w:val="21"/>
                <w:szCs w:val="21"/>
              </w:rPr>
              <w:t>8</w:t>
            </w:r>
          </w:hyperlink>
        </w:p>
        <w:p>
          <w:pPr>
            <w:pStyle w:val="BodyText"/>
            <w:spacing w:line="247" w:lineRule="auto"/>
            <w:rPr>
              <w:sz w:val="21"/>
            </w:rPr>
          </w:pPr>
        </w:p>
        <w:p>
          <w:pPr>
            <w:pStyle w:val="BodyText"/>
            <w:spacing w:line="247" w:lineRule="auto"/>
            <w:rPr>
              <w:sz w:val="21"/>
            </w:rPr>
          </w:pPr>
        </w:p>
        <w:p>
          <w:pPr>
            <w:pStyle w:val="BodyText"/>
            <w:spacing w:line="247" w:lineRule="auto"/>
            <w:rPr>
              <w:sz w:val="21"/>
            </w:rPr>
          </w:pPr>
        </w:p>
        <w:p>
          <w:pPr>
            <w:pStyle w:val="BodyText"/>
            <w:spacing w:line="247" w:lineRule="auto"/>
            <w:rPr>
              <w:sz w:val="21"/>
            </w:rPr>
          </w:pPr>
        </w:p>
        <w:p>
          <w:pPr>
            <w:pStyle w:val="BodyText"/>
            <w:tabs>
              <w:tab w:val="right" w:leader="dot" w:pos="10634"/>
            </w:tabs>
            <w:spacing w:before="69" w:line="218" w:lineRule="auto"/>
            <w:ind w:left="3098"/>
            <w:rPr>
              <w:sz w:val="21"/>
              <w:szCs w:val="21"/>
            </w:rPr>
          </w:pPr>
          <w:r>
            <w:rPr>
              <w:rFonts w:ascii="KaiTi" w:eastAsia="KaiTi" w:hAnsi="KaiTi" w:cs="KaiTi"/>
              <w:spacing w:val="-3"/>
              <w:sz w:val="21"/>
              <w:szCs w:val="21"/>
            </w:rPr>
            <w:t>表</w:t>
          </w:r>
          <w:r>
            <w:rPr>
              <w:rFonts w:ascii="KaiTi" w:eastAsia="KaiTi" w:hAnsi="KaiTi" w:cs="KaiTi"/>
              <w:spacing w:val="25"/>
              <w:sz w:val="21"/>
              <w:szCs w:val="21"/>
            </w:rPr>
            <w:t xml:space="preserve"> </w:t>
          </w:r>
          <w:r>
            <w:rPr>
              <w:spacing w:val="-3"/>
              <w:sz w:val="21"/>
              <w:szCs w:val="21"/>
            </w:rPr>
            <w:t>1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>：部分</w:t>
          </w:r>
          <w:r>
            <w:rPr>
              <w:rFonts w:ascii="KaiTi" w:eastAsia="KaiTi" w:hAnsi="KaiTi" w:cs="KaiTi"/>
              <w:spacing w:val="-43"/>
              <w:sz w:val="21"/>
              <w:szCs w:val="21"/>
            </w:rPr>
            <w:t xml:space="preserve"> </w:t>
          </w:r>
          <w:r>
            <w:rPr>
              <w:spacing w:val="-3"/>
              <w:sz w:val="21"/>
              <w:szCs w:val="21"/>
            </w:rPr>
            <w:t xml:space="preserve">3A 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>游戏发行时间</w:t>
          </w:r>
          <w:r>
            <w:rPr>
              <w:rFonts w:ascii="KaiTi" w:eastAsia="KaiTi" w:hAnsi="KaiTi" w:cs="KaiTi"/>
              <w:spacing w:val="-38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74"/>
              <w:sz w:val="21"/>
              <w:szCs w:val="21"/>
            </w:rPr>
            <w:t xml:space="preserve"> </w:t>
          </w:r>
          <w:hyperlink w:anchor="bookmark27" w:history="1">
            <w:r>
              <w:rPr>
                <w:spacing w:val="-10"/>
                <w:sz w:val="21"/>
                <w:szCs w:val="21"/>
              </w:rPr>
              <w:t>7</w:t>
            </w:r>
          </w:hyperlink>
        </w:p>
        <w:p>
          <w:pPr>
            <w:pStyle w:val="BodyText"/>
            <w:tabs>
              <w:tab w:val="right" w:leader="dot" w:pos="10634"/>
            </w:tabs>
            <w:spacing w:before="77" w:line="213" w:lineRule="auto"/>
            <w:ind w:left="3098"/>
            <w:rPr>
              <w:sz w:val="21"/>
              <w:szCs w:val="21"/>
            </w:rPr>
          </w:pPr>
          <w:r>
            <w:rPr>
              <w:rFonts w:ascii="KaiTi" w:eastAsia="KaiTi" w:hAnsi="KaiTi" w:cs="KaiTi"/>
              <w:spacing w:val="-4"/>
              <w:sz w:val="21"/>
              <w:szCs w:val="21"/>
            </w:rPr>
            <w:t>表</w:t>
          </w:r>
          <w:r>
            <w:rPr>
              <w:rFonts w:ascii="KaiTi" w:eastAsia="KaiTi" w:hAnsi="KaiTi" w:cs="KaiTi"/>
              <w:spacing w:val="-4"/>
              <w:sz w:val="21"/>
              <w:szCs w:val="21"/>
            </w:rPr>
            <w:t xml:space="preserve"> </w:t>
          </w:r>
          <w:r>
            <w:rPr>
              <w:spacing w:val="-4"/>
              <w:sz w:val="21"/>
              <w:szCs w:val="21"/>
            </w:rPr>
            <w:t>2</w:t>
          </w:r>
          <w:r>
            <w:rPr>
              <w:rFonts w:ascii="KaiTi" w:eastAsia="KaiTi" w:hAnsi="KaiTi" w:cs="KaiTi"/>
              <w:spacing w:val="-4"/>
              <w:sz w:val="21"/>
              <w:szCs w:val="21"/>
            </w:rPr>
            <w:t>：</w:t>
          </w:r>
          <w:r>
            <w:rPr>
              <w:spacing w:val="-4"/>
              <w:sz w:val="21"/>
              <w:szCs w:val="21"/>
            </w:rPr>
            <w:t>Unity</w:t>
          </w:r>
          <w:r>
            <w:rPr>
              <w:spacing w:val="30"/>
              <w:w w:val="101"/>
              <w:sz w:val="21"/>
              <w:szCs w:val="21"/>
            </w:rPr>
            <w:t xml:space="preserve"> </w:t>
          </w:r>
          <w:r>
            <w:rPr>
              <w:spacing w:val="-4"/>
              <w:sz w:val="21"/>
              <w:szCs w:val="21"/>
            </w:rPr>
            <w:t>Muse</w:t>
          </w:r>
          <w:r>
            <w:rPr>
              <w:spacing w:val="28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4"/>
              <w:sz w:val="21"/>
              <w:szCs w:val="21"/>
            </w:rPr>
            <w:t>内测功能</w:t>
          </w:r>
          <w:r>
            <w:rPr>
              <w:rFonts w:ascii="KaiTi" w:eastAsia="KaiTi" w:hAnsi="KaiTi" w:cs="KaiTi"/>
              <w:spacing w:val="-53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75"/>
              <w:sz w:val="21"/>
              <w:szCs w:val="21"/>
            </w:rPr>
            <w:t xml:space="preserve"> </w:t>
          </w:r>
          <w:hyperlink w:anchor="bookmark28" w:history="1">
            <w:r>
              <w:rPr>
                <w:spacing w:val="-9"/>
                <w:sz w:val="21"/>
                <w:szCs w:val="21"/>
              </w:rPr>
              <w:t>9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83" w:line="217" w:lineRule="auto"/>
            <w:ind w:left="3098"/>
            <w:rPr>
              <w:sz w:val="21"/>
              <w:szCs w:val="21"/>
            </w:rPr>
          </w:pPr>
          <w:r>
            <w:rPr>
              <w:rFonts w:ascii="KaiTi" w:eastAsia="KaiTi" w:hAnsi="KaiTi" w:cs="KaiTi"/>
              <w:spacing w:val="-1"/>
              <w:sz w:val="21"/>
              <w:szCs w:val="21"/>
            </w:rPr>
            <w:t>表</w:t>
          </w:r>
          <w:r>
            <w:rPr>
              <w:rFonts w:ascii="KaiTi" w:eastAsia="KaiTi" w:hAnsi="KaiTi" w:cs="KaiTi"/>
              <w:spacing w:val="-1"/>
              <w:sz w:val="21"/>
              <w:szCs w:val="21"/>
            </w:rPr>
            <w:t xml:space="preserve"> </w:t>
          </w:r>
          <w:r>
            <w:rPr>
              <w:spacing w:val="-1"/>
              <w:sz w:val="21"/>
              <w:szCs w:val="21"/>
            </w:rPr>
            <w:t>3</w:t>
          </w:r>
          <w:r>
            <w:rPr>
              <w:rFonts w:ascii="KaiTi" w:eastAsia="KaiTi" w:hAnsi="KaiTi" w:cs="KaiTi"/>
              <w:spacing w:val="-1"/>
              <w:sz w:val="21"/>
              <w:szCs w:val="21"/>
            </w:rPr>
            <w:t>：</w:t>
          </w:r>
          <w:r>
            <w:rPr>
              <w:spacing w:val="-1"/>
              <w:sz w:val="21"/>
              <w:szCs w:val="21"/>
            </w:rPr>
            <w:t xml:space="preserve">AIGC </w:t>
          </w:r>
          <w:r>
            <w:rPr>
              <w:rFonts w:ascii="KaiTi" w:eastAsia="KaiTi" w:hAnsi="KaiTi" w:cs="KaiTi"/>
              <w:spacing w:val="-1"/>
              <w:sz w:val="21"/>
              <w:szCs w:val="21"/>
            </w:rPr>
            <w:t>推动玩家体验提升</w:t>
          </w:r>
          <w:r>
            <w:rPr>
              <w:rFonts w:ascii="KaiTi" w:eastAsia="KaiTi" w:hAnsi="KaiTi" w:cs="KaiTi"/>
              <w:spacing w:val="-60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61"/>
              <w:sz w:val="21"/>
              <w:szCs w:val="21"/>
            </w:rPr>
            <w:t xml:space="preserve"> </w:t>
          </w:r>
          <w:hyperlink w:anchor="bookmark29" w:history="1">
            <w:r>
              <w:rPr>
                <w:spacing w:val="-11"/>
                <w:sz w:val="21"/>
                <w:szCs w:val="21"/>
              </w:rPr>
              <w:t>12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80" w:line="216" w:lineRule="auto"/>
            <w:ind w:left="3098"/>
            <w:rPr>
              <w:sz w:val="21"/>
              <w:szCs w:val="21"/>
            </w:rPr>
          </w:pPr>
          <w:r>
            <w:rPr>
              <w:rFonts w:ascii="KaiTi" w:eastAsia="KaiTi" w:hAnsi="KaiTi" w:cs="KaiTi"/>
              <w:spacing w:val="-1"/>
              <w:sz w:val="21"/>
              <w:szCs w:val="21"/>
            </w:rPr>
            <w:t>表</w:t>
          </w:r>
          <w:r>
            <w:rPr>
              <w:rFonts w:ascii="KaiTi" w:eastAsia="KaiTi" w:hAnsi="KaiTi" w:cs="KaiTi"/>
              <w:spacing w:val="-1"/>
              <w:sz w:val="21"/>
              <w:szCs w:val="21"/>
            </w:rPr>
            <w:t xml:space="preserve"> </w:t>
          </w:r>
          <w:r>
            <w:rPr>
              <w:spacing w:val="-1"/>
              <w:sz w:val="21"/>
              <w:szCs w:val="21"/>
            </w:rPr>
            <w:t>4</w:t>
          </w:r>
          <w:r>
            <w:rPr>
              <w:rFonts w:ascii="KaiTi" w:eastAsia="KaiTi" w:hAnsi="KaiTi" w:cs="KaiTi"/>
              <w:spacing w:val="-1"/>
              <w:sz w:val="21"/>
              <w:szCs w:val="21"/>
            </w:rPr>
            <w:t>：次世代</w:t>
          </w:r>
          <w:r>
            <w:rPr>
              <w:rFonts w:ascii="KaiTi" w:eastAsia="KaiTi" w:hAnsi="KaiTi" w:cs="KaiTi"/>
              <w:spacing w:val="-41"/>
              <w:sz w:val="21"/>
              <w:szCs w:val="21"/>
            </w:rPr>
            <w:t xml:space="preserve"> </w:t>
          </w:r>
          <w:r>
            <w:rPr>
              <w:spacing w:val="-1"/>
              <w:sz w:val="21"/>
              <w:szCs w:val="21"/>
            </w:rPr>
            <w:t xml:space="preserve">3D </w:t>
          </w:r>
          <w:r>
            <w:rPr>
              <w:rFonts w:ascii="KaiTi" w:eastAsia="KaiTi" w:hAnsi="KaiTi" w:cs="KaiTi"/>
              <w:spacing w:val="-1"/>
              <w:sz w:val="21"/>
              <w:szCs w:val="21"/>
            </w:rPr>
            <w:t>美术场景制作流程</w:t>
          </w:r>
          <w:r>
            <w:rPr>
              <w:rFonts w:ascii="KaiTi" w:eastAsia="KaiTi" w:hAnsi="KaiTi" w:cs="KaiTi"/>
              <w:spacing w:val="-47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61"/>
              <w:sz w:val="21"/>
              <w:szCs w:val="21"/>
            </w:rPr>
            <w:t xml:space="preserve"> </w:t>
          </w:r>
          <w:hyperlink w:anchor="bookmark30" w:history="1">
            <w:r>
              <w:rPr>
                <w:spacing w:val="-13"/>
                <w:sz w:val="21"/>
                <w:szCs w:val="21"/>
              </w:rPr>
              <w:t>1</w:t>
            </w:r>
            <w:r>
              <w:rPr>
                <w:spacing w:val="-9"/>
                <w:sz w:val="21"/>
                <w:szCs w:val="21"/>
              </w:rPr>
              <w:t>5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81" w:line="216" w:lineRule="auto"/>
            <w:ind w:left="3098"/>
            <w:rPr>
              <w:sz w:val="21"/>
              <w:szCs w:val="21"/>
            </w:rPr>
          </w:pPr>
          <w:r>
            <w:rPr>
              <w:rFonts w:ascii="KaiTi" w:eastAsia="KaiTi" w:hAnsi="KaiTi" w:cs="KaiTi"/>
              <w:spacing w:val="-1"/>
              <w:sz w:val="21"/>
              <w:szCs w:val="21"/>
            </w:rPr>
            <w:t>表</w:t>
          </w:r>
          <w:r>
            <w:rPr>
              <w:rFonts w:ascii="KaiTi" w:eastAsia="KaiTi" w:hAnsi="KaiTi" w:cs="KaiTi"/>
              <w:spacing w:val="-1"/>
              <w:sz w:val="21"/>
              <w:szCs w:val="21"/>
            </w:rPr>
            <w:t xml:space="preserve"> </w:t>
          </w:r>
          <w:r>
            <w:rPr>
              <w:spacing w:val="-1"/>
              <w:sz w:val="21"/>
              <w:szCs w:val="21"/>
            </w:rPr>
            <w:t>5</w:t>
          </w:r>
          <w:r>
            <w:rPr>
              <w:rFonts w:ascii="KaiTi" w:eastAsia="KaiTi" w:hAnsi="KaiTi" w:cs="KaiTi"/>
              <w:spacing w:val="-1"/>
              <w:sz w:val="21"/>
              <w:szCs w:val="21"/>
            </w:rPr>
            <w:t>：次世代</w:t>
          </w:r>
          <w:r>
            <w:rPr>
              <w:rFonts w:ascii="KaiTi" w:eastAsia="KaiTi" w:hAnsi="KaiTi" w:cs="KaiTi"/>
              <w:spacing w:val="-37"/>
              <w:sz w:val="21"/>
              <w:szCs w:val="21"/>
            </w:rPr>
            <w:t xml:space="preserve"> </w:t>
          </w:r>
          <w:r>
            <w:rPr>
              <w:spacing w:val="-1"/>
              <w:sz w:val="21"/>
              <w:szCs w:val="21"/>
            </w:rPr>
            <w:t xml:space="preserve">3D </w:t>
          </w:r>
          <w:r>
            <w:rPr>
              <w:rFonts w:ascii="KaiTi" w:eastAsia="KaiTi" w:hAnsi="KaiTi" w:cs="KaiTi"/>
              <w:spacing w:val="-1"/>
              <w:sz w:val="21"/>
              <w:szCs w:val="21"/>
            </w:rPr>
            <w:t>美术场景制作流程所需时间</w:t>
          </w:r>
          <w:r>
            <w:rPr>
              <w:rFonts w:ascii="KaiTi" w:eastAsia="KaiTi" w:hAnsi="KaiTi" w:cs="KaiTi"/>
              <w:spacing w:val="-81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61"/>
              <w:sz w:val="21"/>
              <w:szCs w:val="21"/>
            </w:rPr>
            <w:t xml:space="preserve"> </w:t>
          </w:r>
          <w:hyperlink w:anchor="bookmark31" w:history="1">
            <w:r>
              <w:rPr>
                <w:spacing w:val="-12"/>
                <w:sz w:val="21"/>
                <w:szCs w:val="21"/>
              </w:rPr>
              <w:t>1</w:t>
            </w:r>
            <w:r>
              <w:rPr>
                <w:spacing w:val="-10"/>
                <w:sz w:val="21"/>
                <w:szCs w:val="21"/>
              </w:rPr>
              <w:t>6</w:t>
            </w:r>
          </w:hyperlink>
        </w:p>
      </w:sdtContent>
    </w:sdt>
    <w:p>
      <w:pPr>
        <w:spacing w:line="216" w:lineRule="auto"/>
        <w:rPr>
          <w:sz w:val="21"/>
          <w:szCs w:val="21"/>
        </w:rPr>
      </w:pPr>
      <w:r>
        <w:rPr>
          <w:sz w:val="21"/>
          <w:szCs w:val="21"/>
        </w:rPr>
        <w:br/>
      </w:r>
      <w:r>
        <w:rPr>
          <w:sz w:val="21"/>
          <w:szCs w:val="21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7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https://d.book118.com/396215155022010041</w:t>
        </w:r>
      </w:hyperlink>
    </w:p>
    <w:p>
      <w:pPr>
        <w:spacing w:line="216" w:lineRule="auto"/>
        <w:rPr>
          <w:sz w:val="21"/>
          <w:szCs w:val="21"/>
        </w:rPr>
      </w:pPr>
    </w:p>
    <w:sectPr>
      <w:headerReference w:type="default" r:id="rId28"/>
      <w:footerReference w:type="default" r:id="rId29"/>
      <w:pgSz w:w="11907" w:h="16839"/>
      <w:pgMar w:top="1383" w:right="646" w:bottom="1289" w:left="622" w:header="794" w:footer="723" w:gutter="0"/>
      <w:pgNumType w:start="9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9" w:line="20" w:lineRule="exact"/>
      <w:ind w:firstLine="1"/>
    </w:pPr>
    <w:r>
      <w:pict>
        <v:shape id="_x0000_i2049" style="width:529.55pt;height:1pt;mso-position-horizontal-relative:char;mso-position-vertical-relative:line" coordorigin="0,0" coordsize="10590,20" path="m,10l10590,10e" filled="f" strokecolor="#009ee1" strokeweight="1pt">
          <w10:wrap type="none"/>
        </v:shape>
      </w:pict>
    </w:r>
  </w:p>
  <w:p>
    <w:pPr>
      <w:spacing w:after="58" w:line="218" w:lineRule="auto"/>
      <w:ind w:left="8483"/>
      <w:rPr>
        <w:rFonts w:ascii="SimHei" w:eastAsia="SimHei" w:hAnsi="SimHei" w:cs="SimHei"/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82.7pt;height:12.35pt;margin-top:-1pt;margin-left:0.07pt;position:absolute;z-index:251658240" filled="f" stroked="f">
          <o:lock v:ext="edit" aspectratio="f"/>
          <v:textbox inset="0,0,0,0">
            <w:txbxContent>
              <w:p>
                <w:pPr>
                  <w:spacing w:before="19" w:line="212" w:lineRule="auto"/>
                  <w:ind w:left="20"/>
                  <w:rPr>
                    <w:rFonts w:ascii="SimHei" w:eastAsia="SimHei" w:hAnsi="SimHei" w:cs="SimHei"/>
                    <w:sz w:val="18"/>
                    <w:szCs w:val="18"/>
                  </w:rPr>
                </w:pPr>
                <w:r>
                  <w:rPr>
                    <w:rFonts w:ascii="SimHei" w:eastAsia="SimHei" w:hAnsi="SimHei" w:cs="SimHei"/>
                    <w:color w:val="003F8A"/>
                    <w:spacing w:val="-1"/>
                    <w:sz w:val="18"/>
                    <w:szCs w:val="18"/>
                  </w:rPr>
                  <w:t>识别风险，发现价值</w:t>
                </w:r>
              </w:p>
            </w:txbxContent>
          </v:textbox>
        </v:shape>
      </w:pict>
    </w:r>
    <w:r>
      <w:rPr>
        <w:rFonts w:ascii="SimHei" w:eastAsia="SimHei" w:hAnsi="SimHei" w:cs="SimHei"/>
        <w:color w:val="004892"/>
        <w:spacing w:val="-1"/>
        <w:sz w:val="18"/>
        <w:szCs w:val="18"/>
      </w:rPr>
      <w:t>请务必阅读末页的免责声明</w:t>
    </w:r>
  </w:p>
  <w:p>
    <w:pPr>
      <w:pStyle w:val="BodyText"/>
      <w:spacing w:line="393" w:lineRule="auto"/>
      <w:rPr>
        <w:sz w:val="21"/>
      </w:rPr>
    </w:pPr>
  </w:p>
  <w:p>
    <w:pPr>
      <w:spacing w:line="175" w:lineRule="auto"/>
      <w:ind w:left="5064"/>
      <w:rPr>
        <w:rFonts w:ascii="Malgun Gothic" w:eastAsia="Malgun Gothic" w:hAnsi="Malgun Gothic" w:cs="Malgun Gothic"/>
        <w:sz w:val="16"/>
        <w:szCs w:val="16"/>
      </w:rPr>
    </w:pPr>
    <w:r>
      <w:rPr>
        <w:rFonts w:ascii="Malgun Gothic" w:eastAsia="Malgun Gothic" w:hAnsi="Malgun Gothic" w:cs="Malgun Gothic"/>
        <w:color w:val="003F8A"/>
        <w:spacing w:val="-13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1</w:t>
    </w:r>
    <w:r>
      <w:rPr>
        <w:rFonts w:ascii="Malgun Gothic" w:eastAsia="Malgun Gothic" w:hAnsi="Malgun Gothic" w:cs="Malgun Gothic"/>
        <w:color w:val="003F8A"/>
        <w:spacing w:val="-4"/>
        <w:sz w:val="16"/>
        <w:szCs w:val="16"/>
      </w:rPr>
      <w:t xml:space="preserve"> </w:t>
    </w:r>
    <w:r>
      <w:rPr>
        <w:rFonts w:ascii="Malgun Gothic" w:eastAsia="Malgun Gothic" w:hAnsi="Malgun Gothic" w:cs="Malgun Gothic"/>
        <w:color w:val="003F8A"/>
        <w:spacing w:val="-13"/>
        <w:sz w:val="16"/>
        <w:szCs w:val="16"/>
      </w:rPr>
      <w:t>/</w:t>
    </w:r>
    <w:r>
      <w:rPr>
        <w:rFonts w:ascii="Malgun Gothic" w:eastAsia="Malgun Gothic" w:hAnsi="Malgun Gothic" w:cs="Malgun Gothic"/>
        <w:color w:val="003F8A"/>
        <w:spacing w:val="1"/>
        <w:sz w:val="16"/>
        <w:szCs w:val="16"/>
      </w:rPr>
      <w:t xml:space="preserve"> </w:t>
    </w:r>
    <w:r>
      <w:rPr>
        <w:rFonts w:ascii="Malgun Gothic" w:eastAsia="Malgun Gothic" w:hAnsi="Malgun Gothic" w:cs="Malgun Gothic"/>
        <w:color w:val="003F8A"/>
        <w:spacing w:val="-13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21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9" w:line="20" w:lineRule="exact"/>
      <w:ind w:firstLine="1"/>
    </w:pPr>
    <w:r>
      <w:pict>
        <v:shape id="_x0000_i2051" style="width:529.55pt;height:1pt;mso-position-horizontal-relative:char;mso-position-vertical-relative:line" coordorigin="0,0" coordsize="10590,20" path="m,10l10590,10e" filled="f" strokecolor="#009ee1" strokeweight="1pt">
          <w10:wrap type="none"/>
        </v:shape>
      </w:pict>
    </w:r>
  </w:p>
  <w:p>
    <w:pPr>
      <w:spacing w:after="58" w:line="218" w:lineRule="auto"/>
      <w:ind w:left="8483"/>
      <w:rPr>
        <w:rFonts w:ascii="SimHei" w:eastAsia="SimHei" w:hAnsi="SimHei" w:cs="SimHei"/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82.7pt;height:12.35pt;margin-top:-1pt;margin-left:0.07pt;position:absolute;z-index:251659264" filled="f" stroked="f">
          <o:lock v:ext="edit" aspectratio="f"/>
          <v:textbox inset="0,0,0,0">
            <w:txbxContent>
              <w:p>
                <w:pPr>
                  <w:spacing w:before="19" w:line="212" w:lineRule="auto"/>
                  <w:ind w:left="20"/>
                  <w:rPr>
                    <w:rFonts w:ascii="SimHei" w:eastAsia="SimHei" w:hAnsi="SimHei" w:cs="SimHei"/>
                    <w:sz w:val="18"/>
                    <w:szCs w:val="18"/>
                  </w:rPr>
                </w:pPr>
                <w:r>
                  <w:rPr>
                    <w:rFonts w:ascii="SimHei" w:eastAsia="SimHei" w:hAnsi="SimHei" w:cs="SimHei"/>
                    <w:color w:val="003F8A"/>
                    <w:spacing w:val="-1"/>
                    <w:sz w:val="18"/>
                    <w:szCs w:val="18"/>
                  </w:rPr>
                  <w:t>识别风险，发现价值</w:t>
                </w:r>
              </w:p>
            </w:txbxContent>
          </v:textbox>
        </v:shape>
      </w:pict>
    </w:r>
    <w:r>
      <w:rPr>
        <w:rFonts w:ascii="SimHei" w:eastAsia="SimHei" w:hAnsi="SimHei" w:cs="SimHei"/>
        <w:color w:val="004892"/>
        <w:spacing w:val="-1"/>
        <w:sz w:val="18"/>
        <w:szCs w:val="18"/>
      </w:rPr>
      <w:t>请务必阅读末页的免责声明</w:t>
    </w:r>
  </w:p>
  <w:p>
    <w:pPr>
      <w:pStyle w:val="BodyText"/>
      <w:spacing w:line="393" w:lineRule="auto"/>
      <w:rPr>
        <w:sz w:val="21"/>
      </w:rPr>
    </w:pPr>
  </w:p>
  <w:p>
    <w:pPr>
      <w:spacing w:line="175" w:lineRule="auto"/>
      <w:ind w:left="5064"/>
      <w:rPr>
        <w:rFonts w:ascii="Malgun Gothic" w:eastAsia="Malgun Gothic" w:hAnsi="Malgun Gothic" w:cs="Malgun Gothic"/>
        <w:sz w:val="16"/>
        <w:szCs w:val="16"/>
      </w:rPr>
    </w:pPr>
    <w:r>
      <w:rPr>
        <w:rFonts w:ascii="Malgun Gothic" w:eastAsia="Malgun Gothic" w:hAnsi="Malgun Gothic" w:cs="Malgun Gothic"/>
        <w:color w:val="003F8A"/>
        <w:spacing w:val="-13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1</w:t>
    </w:r>
    <w:r>
      <w:rPr>
        <w:rFonts w:ascii="Malgun Gothic" w:eastAsia="Malgun Gothic" w:hAnsi="Malgun Gothic" w:cs="Malgun Gothic"/>
        <w:color w:val="003F8A"/>
        <w:spacing w:val="-4"/>
        <w:sz w:val="16"/>
        <w:szCs w:val="16"/>
      </w:rPr>
      <w:t xml:space="preserve"> </w:t>
    </w:r>
    <w:r>
      <w:rPr>
        <w:rFonts w:ascii="Malgun Gothic" w:eastAsia="Malgun Gothic" w:hAnsi="Malgun Gothic" w:cs="Malgun Gothic"/>
        <w:color w:val="003F8A"/>
        <w:spacing w:val="-13"/>
        <w:sz w:val="16"/>
        <w:szCs w:val="16"/>
      </w:rPr>
      <w:t>/</w:t>
    </w:r>
    <w:r>
      <w:rPr>
        <w:rFonts w:ascii="Malgun Gothic" w:eastAsia="Malgun Gothic" w:hAnsi="Malgun Gothic" w:cs="Malgun Gothic"/>
        <w:color w:val="003F8A"/>
        <w:spacing w:val="1"/>
        <w:sz w:val="16"/>
        <w:szCs w:val="16"/>
      </w:rPr>
      <w:t xml:space="preserve"> </w:t>
    </w:r>
    <w:r>
      <w:rPr>
        <w:rFonts w:ascii="Malgun Gothic" w:eastAsia="Malgun Gothic" w:hAnsi="Malgun Gothic" w:cs="Malgun Gothic"/>
        <w:color w:val="003F8A"/>
        <w:spacing w:val="-13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21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9" w:line="20" w:lineRule="exact"/>
      <w:ind w:firstLine="1"/>
    </w:pPr>
    <w:r>
      <w:pict>
        <v:shape id="_x0000_i2053" style="width:529.55pt;height:1pt;mso-position-horizontal-relative:char;mso-position-vertical-relative:line" coordorigin="0,0" coordsize="10590,20" path="m,10l10590,10e" filled="f" strokecolor="#009ee1" strokeweight="1pt">
          <w10:wrap type="none"/>
        </v:shape>
      </w:pict>
    </w:r>
  </w:p>
  <w:p>
    <w:pPr>
      <w:spacing w:after="58" w:line="218" w:lineRule="auto"/>
      <w:ind w:left="8483"/>
      <w:rPr>
        <w:rFonts w:ascii="SimHei" w:eastAsia="SimHei" w:hAnsi="SimHei" w:cs="SimHei"/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82.7pt;height:12.35pt;margin-top:-1pt;margin-left:0.07pt;position:absolute;z-index:251660288" filled="f" stroked="f">
          <o:lock v:ext="edit" aspectratio="f"/>
          <v:textbox inset="0,0,0,0">
            <w:txbxContent>
              <w:p>
                <w:pPr>
                  <w:spacing w:before="19" w:line="212" w:lineRule="auto"/>
                  <w:ind w:left="20"/>
                  <w:rPr>
                    <w:rFonts w:ascii="SimHei" w:eastAsia="SimHei" w:hAnsi="SimHei" w:cs="SimHei"/>
                    <w:sz w:val="18"/>
                    <w:szCs w:val="18"/>
                  </w:rPr>
                </w:pPr>
                <w:r>
                  <w:rPr>
                    <w:rFonts w:ascii="SimHei" w:eastAsia="SimHei" w:hAnsi="SimHei" w:cs="SimHei"/>
                    <w:color w:val="003F8A"/>
                    <w:spacing w:val="-1"/>
                    <w:sz w:val="18"/>
                    <w:szCs w:val="18"/>
                  </w:rPr>
                  <w:t>识别风险，发现价值</w:t>
                </w:r>
              </w:p>
            </w:txbxContent>
          </v:textbox>
        </v:shape>
      </w:pict>
    </w:r>
    <w:r>
      <w:rPr>
        <w:rFonts w:ascii="SimHei" w:eastAsia="SimHei" w:hAnsi="SimHei" w:cs="SimHei"/>
        <w:color w:val="004892"/>
        <w:spacing w:val="-1"/>
        <w:sz w:val="18"/>
        <w:szCs w:val="18"/>
      </w:rPr>
      <w:t>请务必阅读末页的免责声明</w:t>
    </w:r>
  </w:p>
  <w:p>
    <w:pPr>
      <w:pStyle w:val="BodyText"/>
      <w:spacing w:line="393" w:lineRule="auto"/>
      <w:rPr>
        <w:sz w:val="21"/>
      </w:rPr>
    </w:pPr>
  </w:p>
  <w:p>
    <w:pPr>
      <w:spacing w:line="175" w:lineRule="auto"/>
      <w:ind w:left="5064"/>
      <w:rPr>
        <w:rFonts w:ascii="Malgun Gothic" w:eastAsia="Malgun Gothic" w:hAnsi="Malgun Gothic" w:cs="Malgun Gothic"/>
        <w:sz w:val="16"/>
        <w:szCs w:val="16"/>
      </w:rPr>
    </w:pPr>
    <w:r>
      <w:rPr>
        <w:rFonts w:ascii="Malgun Gothic" w:eastAsia="Malgun Gothic" w:hAnsi="Malgun Gothic" w:cs="Malgun Gothic"/>
        <w:color w:val="003F8A"/>
        <w:spacing w:val="-13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1</w:t>
    </w:r>
    <w:r>
      <w:rPr>
        <w:rFonts w:ascii="Malgun Gothic" w:eastAsia="Malgun Gothic" w:hAnsi="Malgun Gothic" w:cs="Malgun Gothic"/>
        <w:color w:val="003F8A"/>
        <w:spacing w:val="-4"/>
        <w:sz w:val="16"/>
        <w:szCs w:val="16"/>
      </w:rPr>
      <w:t xml:space="preserve"> </w:t>
    </w:r>
    <w:r>
      <w:rPr>
        <w:rFonts w:ascii="Malgun Gothic" w:eastAsia="Malgun Gothic" w:hAnsi="Malgun Gothic" w:cs="Malgun Gothic"/>
        <w:color w:val="003F8A"/>
        <w:spacing w:val="-13"/>
        <w:sz w:val="16"/>
        <w:szCs w:val="16"/>
      </w:rPr>
      <w:t>/</w:t>
    </w:r>
    <w:r>
      <w:rPr>
        <w:rFonts w:ascii="Malgun Gothic" w:eastAsia="Malgun Gothic" w:hAnsi="Malgun Gothic" w:cs="Malgun Gothic"/>
        <w:color w:val="003F8A"/>
        <w:spacing w:val="1"/>
        <w:sz w:val="16"/>
        <w:szCs w:val="16"/>
      </w:rPr>
      <w:t xml:space="preserve"> </w:t>
    </w:r>
    <w:r>
      <w:rPr>
        <w:rFonts w:ascii="Malgun Gothic" w:eastAsia="Malgun Gothic" w:hAnsi="Malgun Gothic" w:cs="Malgun Gothic"/>
        <w:color w:val="003F8A"/>
        <w:spacing w:val="-13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21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9" w:line="20" w:lineRule="exact"/>
      <w:ind w:firstLine="1"/>
    </w:pPr>
    <w:r>
      <w:pict>
        <v:shape id="_x0000_i2055" style="width:529.55pt;height:1pt;mso-position-horizontal-relative:char;mso-position-vertical-relative:line" coordorigin="0,0" coordsize="10590,20" path="m,10l10590,10e" filled="f" strokecolor="#009ee1" strokeweight="1pt">
          <w10:wrap type="none"/>
        </v:shape>
      </w:pict>
    </w:r>
  </w:p>
  <w:p>
    <w:pPr>
      <w:spacing w:after="58" w:line="218" w:lineRule="auto"/>
      <w:ind w:left="8483"/>
      <w:rPr>
        <w:rFonts w:ascii="SimHei" w:eastAsia="SimHei" w:hAnsi="SimHei" w:cs="SimHei"/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82.7pt;height:12.35pt;margin-top:-1pt;margin-left:0.07pt;position:absolute;z-index:251661312" filled="f" stroked="f">
          <o:lock v:ext="edit" aspectratio="f"/>
          <v:textbox inset="0,0,0,0">
            <w:txbxContent>
              <w:p>
                <w:pPr>
                  <w:spacing w:before="19" w:line="212" w:lineRule="auto"/>
                  <w:ind w:left="20"/>
                  <w:rPr>
                    <w:rFonts w:ascii="SimHei" w:eastAsia="SimHei" w:hAnsi="SimHei" w:cs="SimHei"/>
                    <w:sz w:val="18"/>
                    <w:szCs w:val="18"/>
                  </w:rPr>
                </w:pPr>
                <w:r>
                  <w:rPr>
                    <w:rFonts w:ascii="SimHei" w:eastAsia="SimHei" w:hAnsi="SimHei" w:cs="SimHei"/>
                    <w:color w:val="003F8A"/>
                    <w:spacing w:val="-1"/>
                    <w:sz w:val="18"/>
                    <w:szCs w:val="18"/>
                  </w:rPr>
                  <w:t>识别风险，发现价值</w:t>
                </w:r>
              </w:p>
            </w:txbxContent>
          </v:textbox>
        </v:shape>
      </w:pict>
    </w:r>
    <w:r>
      <w:rPr>
        <w:rFonts w:ascii="SimHei" w:eastAsia="SimHei" w:hAnsi="SimHei" w:cs="SimHei"/>
        <w:color w:val="004892"/>
        <w:spacing w:val="-1"/>
        <w:sz w:val="18"/>
        <w:szCs w:val="18"/>
      </w:rPr>
      <w:t>请务必阅读末页的免责声明</w:t>
    </w:r>
  </w:p>
  <w:p>
    <w:pPr>
      <w:pStyle w:val="BodyText"/>
      <w:spacing w:line="393" w:lineRule="auto"/>
      <w:rPr>
        <w:sz w:val="21"/>
      </w:rPr>
    </w:pPr>
  </w:p>
  <w:p>
    <w:pPr>
      <w:spacing w:line="175" w:lineRule="auto"/>
      <w:ind w:left="5064"/>
      <w:rPr>
        <w:rFonts w:ascii="Malgun Gothic" w:eastAsia="Malgun Gothic" w:hAnsi="Malgun Gothic" w:cs="Malgun Gothic"/>
        <w:sz w:val="16"/>
        <w:szCs w:val="16"/>
      </w:rPr>
    </w:pPr>
    <w:r>
      <w:rPr>
        <w:rFonts w:ascii="Malgun Gothic" w:eastAsia="Malgun Gothic" w:hAnsi="Malgun Gothic" w:cs="Malgun Gothic"/>
        <w:color w:val="003F8A"/>
        <w:spacing w:val="-13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1</w:t>
    </w:r>
    <w:r>
      <w:rPr>
        <w:rFonts w:ascii="Malgun Gothic" w:eastAsia="Malgun Gothic" w:hAnsi="Malgun Gothic" w:cs="Malgun Gothic"/>
        <w:color w:val="003F8A"/>
        <w:spacing w:val="-4"/>
        <w:sz w:val="16"/>
        <w:szCs w:val="16"/>
      </w:rPr>
      <w:t xml:space="preserve"> </w:t>
    </w:r>
    <w:r>
      <w:rPr>
        <w:rFonts w:ascii="Malgun Gothic" w:eastAsia="Malgun Gothic" w:hAnsi="Malgun Gothic" w:cs="Malgun Gothic"/>
        <w:color w:val="003F8A"/>
        <w:spacing w:val="-13"/>
        <w:sz w:val="16"/>
        <w:szCs w:val="16"/>
      </w:rPr>
      <w:t>/</w:t>
    </w:r>
    <w:r>
      <w:rPr>
        <w:rFonts w:ascii="Malgun Gothic" w:eastAsia="Malgun Gothic" w:hAnsi="Malgun Gothic" w:cs="Malgun Gothic"/>
        <w:color w:val="003F8A"/>
        <w:spacing w:val="1"/>
        <w:sz w:val="16"/>
        <w:szCs w:val="16"/>
      </w:rPr>
      <w:t xml:space="preserve"> </w:t>
    </w:r>
    <w:r>
      <w:rPr>
        <w:rFonts w:ascii="Malgun Gothic" w:eastAsia="Malgun Gothic" w:hAnsi="Malgun Gothic" w:cs="Malgun Gothic"/>
        <w:color w:val="003F8A"/>
        <w:spacing w:val="-13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21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9" w:line="20" w:lineRule="exact"/>
      <w:ind w:firstLine="1"/>
    </w:pPr>
    <w:r>
      <w:pict>
        <v:shape id="_x0000_i2057" style="width:529.55pt;height:1pt;mso-position-horizontal-relative:char;mso-position-vertical-relative:line" coordorigin="0,0" coordsize="10590,20" path="m,10l10590,10e" filled="f" strokecolor="#009ee1" strokeweight="1pt">
          <w10:wrap type="none"/>
        </v:shape>
      </w:pict>
    </w:r>
  </w:p>
  <w:p>
    <w:pPr>
      <w:spacing w:after="58" w:line="218" w:lineRule="auto"/>
      <w:ind w:left="8483"/>
      <w:rPr>
        <w:rFonts w:ascii="SimHei" w:eastAsia="SimHei" w:hAnsi="SimHei" w:cs="SimHei"/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82.7pt;height:12.35pt;margin-top:-1pt;margin-left:0.07pt;position:absolute;z-index:251662336" filled="f" stroked="f">
          <o:lock v:ext="edit" aspectratio="f"/>
          <v:textbox inset="0,0,0,0">
            <w:txbxContent>
              <w:p>
                <w:pPr>
                  <w:spacing w:before="19" w:line="212" w:lineRule="auto"/>
                  <w:ind w:left="20"/>
                  <w:rPr>
                    <w:rFonts w:ascii="SimHei" w:eastAsia="SimHei" w:hAnsi="SimHei" w:cs="SimHei"/>
                    <w:sz w:val="18"/>
                    <w:szCs w:val="18"/>
                  </w:rPr>
                </w:pPr>
                <w:r>
                  <w:rPr>
                    <w:rFonts w:ascii="SimHei" w:eastAsia="SimHei" w:hAnsi="SimHei" w:cs="SimHei"/>
                    <w:color w:val="003F8A"/>
                    <w:spacing w:val="-1"/>
                    <w:sz w:val="18"/>
                    <w:szCs w:val="18"/>
                  </w:rPr>
                  <w:t>识别风险，发现价值</w:t>
                </w:r>
              </w:p>
            </w:txbxContent>
          </v:textbox>
        </v:shape>
      </w:pict>
    </w:r>
    <w:r>
      <w:rPr>
        <w:rFonts w:ascii="SimHei" w:eastAsia="SimHei" w:hAnsi="SimHei" w:cs="SimHei"/>
        <w:color w:val="004892"/>
        <w:spacing w:val="-1"/>
        <w:sz w:val="18"/>
        <w:szCs w:val="18"/>
      </w:rPr>
      <w:t>请务必阅读末页的免责声明</w:t>
    </w:r>
  </w:p>
  <w:p>
    <w:pPr>
      <w:pStyle w:val="BodyText"/>
      <w:spacing w:line="393" w:lineRule="auto"/>
      <w:rPr>
        <w:sz w:val="21"/>
      </w:rPr>
    </w:pPr>
  </w:p>
  <w:p>
    <w:pPr>
      <w:spacing w:line="175" w:lineRule="auto"/>
      <w:ind w:left="5064"/>
      <w:rPr>
        <w:rFonts w:ascii="Malgun Gothic" w:eastAsia="Malgun Gothic" w:hAnsi="Malgun Gothic" w:cs="Malgun Gothic"/>
        <w:sz w:val="16"/>
        <w:szCs w:val="16"/>
      </w:rPr>
    </w:pPr>
    <w:r>
      <w:rPr>
        <w:rFonts w:ascii="Malgun Gothic" w:eastAsia="Malgun Gothic" w:hAnsi="Malgun Gothic" w:cs="Malgun Gothic"/>
        <w:color w:val="003F8A"/>
        <w:spacing w:val="-13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1</w:t>
    </w:r>
    <w:r>
      <w:rPr>
        <w:rFonts w:ascii="Malgun Gothic" w:eastAsia="Malgun Gothic" w:hAnsi="Malgun Gothic" w:cs="Malgun Gothic"/>
        <w:color w:val="003F8A"/>
        <w:spacing w:val="-4"/>
        <w:sz w:val="16"/>
        <w:szCs w:val="16"/>
      </w:rPr>
      <w:t xml:space="preserve"> </w:t>
    </w:r>
    <w:r>
      <w:rPr>
        <w:rFonts w:ascii="Malgun Gothic" w:eastAsia="Malgun Gothic" w:hAnsi="Malgun Gothic" w:cs="Malgun Gothic"/>
        <w:color w:val="003F8A"/>
        <w:spacing w:val="-13"/>
        <w:sz w:val="16"/>
        <w:szCs w:val="16"/>
      </w:rPr>
      <w:t>/</w:t>
    </w:r>
    <w:r>
      <w:rPr>
        <w:rFonts w:ascii="Malgun Gothic" w:eastAsia="Malgun Gothic" w:hAnsi="Malgun Gothic" w:cs="Malgun Gothic"/>
        <w:color w:val="003F8A"/>
        <w:spacing w:val="1"/>
        <w:sz w:val="16"/>
        <w:szCs w:val="16"/>
      </w:rPr>
      <w:t xml:space="preserve"> </w:t>
    </w:r>
    <w:r>
      <w:rPr>
        <w:rFonts w:ascii="Malgun Gothic" w:eastAsia="Malgun Gothic" w:hAnsi="Malgun Gothic" w:cs="Malgun Gothic"/>
        <w:color w:val="003F8A"/>
        <w:spacing w:val="-13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21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68" w:after="72" w:line="218" w:lineRule="auto"/>
      <w:ind w:left="8613"/>
      <w:rPr>
        <w:rFonts w:ascii="SimHei" w:eastAsia="SimHei" w:hAnsi="SimHei" w:cs="SimHei"/>
        <w:sz w:val="18"/>
        <w:szCs w:val="18"/>
      </w:rPr>
    </w:pPr>
    <w:r>
      <w:pict>
        <v:shape id="_x0000_s2059" style="width:529.55pt;height:1pt;margin-top:777.44pt;margin-left:31.15pt;mso-position-horizontal-relative:page;mso-position-vertical-relative:page;position:absolute;z-index:251664384" coordorigin="0,0" coordsize="10590,20" o:allowincell="f" path="m,9l10590,9e" filled="f" strokecolor="#009ee1" strokeweight="1pt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82.7pt;height:12.35pt;margin-top:2.45pt;margin-left:6.55pt;position:absolute;z-index:251663360" filled="f" stroked="f">
          <o:lock v:ext="edit" aspectratio="f"/>
          <v:textbox inset="0,0,0,0">
            <w:txbxContent>
              <w:p>
                <w:pPr>
                  <w:spacing w:before="19" w:line="212" w:lineRule="auto"/>
                  <w:ind w:left="20"/>
                  <w:rPr>
                    <w:rFonts w:ascii="SimHei" w:eastAsia="SimHei" w:hAnsi="SimHei" w:cs="SimHei"/>
                    <w:sz w:val="18"/>
                    <w:szCs w:val="18"/>
                  </w:rPr>
                </w:pPr>
                <w:r>
                  <w:rPr>
                    <w:rFonts w:ascii="SimHei" w:eastAsia="SimHei" w:hAnsi="SimHei" w:cs="SimHei"/>
                    <w:color w:val="003F8A"/>
                    <w:spacing w:val="-1"/>
                    <w:sz w:val="18"/>
                    <w:szCs w:val="18"/>
                  </w:rPr>
                  <w:t>识别风险，发现价值</w:t>
                </w:r>
              </w:p>
            </w:txbxContent>
          </v:textbox>
        </v:shape>
      </w:pict>
    </w:r>
    <w:r>
      <w:rPr>
        <w:rFonts w:ascii="SimHei" w:eastAsia="SimHei" w:hAnsi="SimHei" w:cs="SimHei"/>
        <w:color w:val="004892"/>
        <w:spacing w:val="-1"/>
        <w:sz w:val="18"/>
        <w:szCs w:val="18"/>
      </w:rPr>
      <w:t>请务必阅读末页的免责声明</w:t>
    </w:r>
  </w:p>
  <w:p>
    <w:pPr>
      <w:spacing w:line="175" w:lineRule="auto"/>
      <w:ind w:left="5183"/>
      <w:rPr>
        <w:rFonts w:ascii="Malgun Gothic" w:eastAsia="Malgun Gothic" w:hAnsi="Malgun Gothic" w:cs="Malgun Gothic"/>
        <w:sz w:val="16"/>
        <w:szCs w:val="16"/>
      </w:rPr>
    </w:pPr>
    <w:r>
      <w:rPr>
        <w:rFonts w:ascii="Malgun Gothic" w:eastAsia="Malgun Gothic" w:hAnsi="Malgun Gothic" w:cs="Malgun Gothic"/>
        <w:color w:val="003F8A"/>
        <w:spacing w:val="-6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2</w:t>
    </w:r>
    <w:r>
      <w:rPr>
        <w:rFonts w:ascii="Malgun Gothic" w:eastAsia="Malgun Gothic" w:hAnsi="Malgun Gothic" w:cs="Malgun Gothic"/>
        <w:color w:val="003F8A"/>
        <w:spacing w:val="-6"/>
        <w:sz w:val="16"/>
        <w:szCs w:val="16"/>
      </w:rPr>
      <w:t xml:space="preserve"> /</w:t>
    </w:r>
    <w:r>
      <w:rPr>
        <w:rFonts w:ascii="Malgun Gothic" w:eastAsia="Malgun Gothic" w:hAnsi="Malgun Gothic" w:cs="Malgun Gothic"/>
        <w:color w:val="003F8A"/>
        <w:spacing w:val="1"/>
        <w:sz w:val="16"/>
        <w:szCs w:val="16"/>
      </w:rPr>
      <w:t xml:space="preserve"> </w:t>
    </w:r>
    <w:r>
      <w:rPr>
        <w:rFonts w:ascii="Malgun Gothic" w:eastAsia="Malgun Gothic" w:hAnsi="Malgun Gothic" w:cs="Malgun Gothic"/>
        <w:color w:val="003F8A"/>
        <w:spacing w:val="-6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21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68" w:after="72" w:line="218" w:lineRule="auto"/>
      <w:ind w:left="8613"/>
      <w:rPr>
        <w:rFonts w:ascii="SimHei" w:eastAsia="SimHei" w:hAnsi="SimHei" w:cs="SimHei"/>
        <w:sz w:val="18"/>
        <w:szCs w:val="18"/>
      </w:rPr>
    </w:pPr>
    <w:r>
      <w:pict>
        <v:shape id="_x0000_s2061" style="width:529.55pt;height:1pt;margin-top:777.44pt;margin-left:31.15pt;mso-position-horizontal-relative:page;mso-position-vertical-relative:page;position:absolute;z-index:251666432" coordorigin="0,0" coordsize="10590,20" o:allowincell="f" path="m,9l10590,9e" filled="f" strokecolor="#009ee1" strokeweight="1pt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82.7pt;height:12.35pt;margin-top:2.45pt;margin-left:6.55pt;position:absolute;z-index:251665408" filled="f" stroked="f">
          <o:lock v:ext="edit" aspectratio="f"/>
          <v:textbox inset="0,0,0,0">
            <w:txbxContent>
              <w:p>
                <w:pPr>
                  <w:spacing w:before="19" w:line="212" w:lineRule="auto"/>
                  <w:ind w:left="20"/>
                  <w:rPr>
                    <w:rFonts w:ascii="SimHei" w:eastAsia="SimHei" w:hAnsi="SimHei" w:cs="SimHei"/>
                    <w:sz w:val="18"/>
                    <w:szCs w:val="18"/>
                  </w:rPr>
                </w:pPr>
                <w:r>
                  <w:rPr>
                    <w:rFonts w:ascii="SimHei" w:eastAsia="SimHei" w:hAnsi="SimHei" w:cs="SimHei"/>
                    <w:color w:val="003F8A"/>
                    <w:spacing w:val="-1"/>
                    <w:sz w:val="18"/>
                    <w:szCs w:val="18"/>
                  </w:rPr>
                  <w:t>识别风险，发现价值</w:t>
                </w:r>
              </w:p>
            </w:txbxContent>
          </v:textbox>
        </v:shape>
      </w:pict>
    </w:r>
    <w:r>
      <w:rPr>
        <w:rFonts w:ascii="SimHei" w:eastAsia="SimHei" w:hAnsi="SimHei" w:cs="SimHei"/>
        <w:color w:val="004892"/>
        <w:spacing w:val="-1"/>
        <w:sz w:val="18"/>
        <w:szCs w:val="18"/>
      </w:rPr>
      <w:t>请务必阅读末页的免责声明</w:t>
    </w:r>
  </w:p>
  <w:p>
    <w:pPr>
      <w:spacing w:line="175" w:lineRule="auto"/>
      <w:ind w:left="5183"/>
      <w:rPr>
        <w:rFonts w:ascii="Malgun Gothic" w:eastAsia="Malgun Gothic" w:hAnsi="Malgun Gothic" w:cs="Malgun Gothic"/>
        <w:sz w:val="16"/>
        <w:szCs w:val="16"/>
      </w:rPr>
    </w:pPr>
    <w:r>
      <w:rPr>
        <w:rFonts w:ascii="Malgun Gothic" w:eastAsia="Malgun Gothic" w:hAnsi="Malgun Gothic" w:cs="Malgun Gothic"/>
        <w:color w:val="003F8A"/>
        <w:spacing w:val="-6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2</w:t>
    </w:r>
    <w:r>
      <w:rPr>
        <w:rFonts w:ascii="Malgun Gothic" w:eastAsia="Malgun Gothic" w:hAnsi="Malgun Gothic" w:cs="Malgun Gothic"/>
        <w:color w:val="003F8A"/>
        <w:spacing w:val="-6"/>
        <w:sz w:val="16"/>
        <w:szCs w:val="16"/>
      </w:rPr>
      <w:t xml:space="preserve"> /</w:t>
    </w:r>
    <w:r>
      <w:rPr>
        <w:rFonts w:ascii="Malgun Gothic" w:eastAsia="Malgun Gothic" w:hAnsi="Malgun Gothic" w:cs="Malgun Gothic"/>
        <w:color w:val="003F8A"/>
        <w:spacing w:val="1"/>
        <w:sz w:val="16"/>
        <w:szCs w:val="16"/>
      </w:rPr>
      <w:t xml:space="preserve"> </w:t>
    </w:r>
    <w:r>
      <w:rPr>
        <w:rFonts w:ascii="Malgun Gothic" w:eastAsia="Malgun Gothic" w:hAnsi="Malgun Gothic" w:cs="Malgun Gothic"/>
        <w:color w:val="003F8A"/>
        <w:spacing w:val="-6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21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68" w:after="72" w:line="218" w:lineRule="auto"/>
      <w:ind w:right="2"/>
      <w:jc w:val="right"/>
      <w:rPr>
        <w:rFonts w:ascii="SimHei" w:eastAsia="SimHei" w:hAnsi="SimHei" w:cs="SimHei"/>
        <w:sz w:val="18"/>
        <w:szCs w:val="18"/>
      </w:rPr>
    </w:pPr>
    <w:r>
      <w:pict>
        <v:shape id="_x0000_s2063" style="width:529.55pt;height:1pt;margin-top:777.44pt;margin-left:31.15pt;mso-position-horizontal-relative:page;mso-position-vertical-relative:page;position:absolute;z-index:251668480" coordorigin="0,0" coordsize="10590,20" o:allowincell="f" path="m,9l10590,9e" filled="f" strokecolor="#009ee1" strokeweight="1pt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82.7pt;height:12.35pt;margin-top:2.45pt;margin-left:0;position:absolute;z-index:251667456" filled="f" stroked="f">
          <o:lock v:ext="edit" aspectratio="f"/>
          <v:textbox inset="0,0,0,0">
            <w:txbxContent>
              <w:p>
                <w:pPr>
                  <w:spacing w:before="19" w:line="212" w:lineRule="auto"/>
                  <w:ind w:left="20"/>
                  <w:rPr>
                    <w:rFonts w:ascii="SimHei" w:eastAsia="SimHei" w:hAnsi="SimHei" w:cs="SimHei"/>
                    <w:sz w:val="18"/>
                    <w:szCs w:val="18"/>
                  </w:rPr>
                </w:pPr>
                <w:r>
                  <w:rPr>
                    <w:rFonts w:ascii="SimHei" w:eastAsia="SimHei" w:hAnsi="SimHei" w:cs="SimHei"/>
                    <w:color w:val="003F8A"/>
                    <w:spacing w:val="-1"/>
                    <w:sz w:val="18"/>
                    <w:szCs w:val="18"/>
                  </w:rPr>
                  <w:t>识别风险，发现价值</w:t>
                </w:r>
              </w:p>
            </w:txbxContent>
          </v:textbox>
        </v:shape>
      </w:pict>
    </w:r>
    <w:r>
      <w:rPr>
        <w:rFonts w:ascii="SimHei" w:eastAsia="SimHei" w:hAnsi="SimHei" w:cs="SimHei"/>
        <w:color w:val="004892"/>
        <w:spacing w:val="-1"/>
        <w:sz w:val="18"/>
        <w:szCs w:val="18"/>
      </w:rPr>
      <w:t>请务必阅读末页的免责声明</w:t>
    </w:r>
  </w:p>
  <w:p>
    <w:pPr>
      <w:spacing w:line="175" w:lineRule="auto"/>
      <w:ind w:left="5054"/>
      <w:rPr>
        <w:rFonts w:ascii="Malgun Gothic" w:eastAsia="Malgun Gothic" w:hAnsi="Malgun Gothic" w:cs="Malgun Gothic"/>
        <w:sz w:val="16"/>
        <w:szCs w:val="16"/>
      </w:rPr>
    </w:pPr>
    <w:r>
      <w:rPr>
        <w:rFonts w:ascii="Malgun Gothic" w:eastAsia="Malgun Gothic" w:hAnsi="Malgun Gothic" w:cs="Malgun Gothic"/>
        <w:color w:val="003F8A"/>
        <w:spacing w:val="-7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3</w:t>
    </w:r>
    <w:r>
      <w:rPr>
        <w:rFonts w:ascii="Malgun Gothic" w:eastAsia="Malgun Gothic" w:hAnsi="Malgun Gothic" w:cs="Malgun Gothic"/>
        <w:color w:val="003F8A"/>
        <w:spacing w:val="-7"/>
        <w:sz w:val="16"/>
        <w:szCs w:val="16"/>
      </w:rPr>
      <w:t xml:space="preserve"> /</w:t>
    </w:r>
    <w:r>
      <w:rPr>
        <w:rFonts w:ascii="Malgun Gothic" w:eastAsia="Malgun Gothic" w:hAnsi="Malgun Gothic" w:cs="Malgun Gothic"/>
        <w:color w:val="003F8A"/>
        <w:spacing w:val="4"/>
        <w:sz w:val="16"/>
        <w:szCs w:val="16"/>
      </w:rPr>
      <w:t xml:space="preserve"> </w:t>
    </w:r>
    <w:r>
      <w:rPr>
        <w:rFonts w:ascii="Malgun Gothic" w:eastAsia="Malgun Gothic" w:hAnsi="Malgun Gothic" w:cs="Malgun Gothic"/>
        <w:color w:val="003F8A"/>
        <w:spacing w:val="-7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21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68" w:after="72" w:line="218" w:lineRule="auto"/>
      <w:ind w:right="2"/>
      <w:jc w:val="right"/>
      <w:rPr>
        <w:rFonts w:ascii="SimHei" w:eastAsia="SimHei" w:hAnsi="SimHei" w:cs="SimHei"/>
        <w:sz w:val="18"/>
        <w:szCs w:val="18"/>
      </w:rPr>
    </w:pPr>
    <w:r>
      <w:pict>
        <v:shape id="_x0000_s2065" style="width:529.55pt;height:1pt;margin-top:777.44pt;margin-left:31.15pt;mso-position-horizontal-relative:page;mso-position-vertical-relative:page;position:absolute;z-index:251670528" coordorigin="0,0" coordsize="10590,20" o:allowincell="f" path="m,9l10590,9e" filled="f" strokecolor="#009ee1" strokeweight="1pt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82.7pt;height:12.35pt;margin-top:2.45pt;margin-left:0;position:absolute;z-index:251669504" filled="f" stroked="f">
          <o:lock v:ext="edit" aspectratio="f"/>
          <v:textbox inset="0,0,0,0">
            <w:txbxContent>
              <w:p>
                <w:pPr>
                  <w:spacing w:before="19" w:line="212" w:lineRule="auto"/>
                  <w:ind w:left="20"/>
                  <w:rPr>
                    <w:rFonts w:ascii="SimHei" w:eastAsia="SimHei" w:hAnsi="SimHei" w:cs="SimHei"/>
                    <w:sz w:val="18"/>
                    <w:szCs w:val="18"/>
                  </w:rPr>
                </w:pPr>
                <w:r>
                  <w:rPr>
                    <w:rFonts w:ascii="SimHei" w:eastAsia="SimHei" w:hAnsi="SimHei" w:cs="SimHei"/>
                    <w:color w:val="003F8A"/>
                    <w:spacing w:val="-1"/>
                    <w:sz w:val="18"/>
                    <w:szCs w:val="18"/>
                  </w:rPr>
                  <w:t>识别风险，发现价值</w:t>
                </w:r>
              </w:p>
            </w:txbxContent>
          </v:textbox>
        </v:shape>
      </w:pict>
    </w:r>
    <w:r>
      <w:rPr>
        <w:rFonts w:ascii="SimHei" w:eastAsia="SimHei" w:hAnsi="SimHei" w:cs="SimHei"/>
        <w:color w:val="004892"/>
        <w:spacing w:val="-1"/>
        <w:sz w:val="18"/>
        <w:szCs w:val="18"/>
      </w:rPr>
      <w:t>请务必阅读末页的免责声明</w:t>
    </w:r>
  </w:p>
  <w:p>
    <w:pPr>
      <w:spacing w:line="175" w:lineRule="auto"/>
      <w:ind w:left="5046"/>
      <w:rPr>
        <w:rFonts w:ascii="Malgun Gothic" w:eastAsia="Malgun Gothic" w:hAnsi="Malgun Gothic" w:cs="Malgun Gothic"/>
        <w:sz w:val="16"/>
        <w:szCs w:val="16"/>
      </w:rPr>
    </w:pPr>
    <w:r>
      <w:rPr>
        <w:rFonts w:ascii="Malgun Gothic" w:eastAsia="Malgun Gothic" w:hAnsi="Malgun Gothic" w:cs="Malgun Gothic"/>
        <w:color w:val="003F8A"/>
        <w:spacing w:val="-4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4</w:t>
    </w:r>
    <w:r>
      <w:rPr>
        <w:rFonts w:ascii="Malgun Gothic" w:eastAsia="Malgun Gothic" w:hAnsi="Malgun Gothic" w:cs="Malgun Gothic"/>
        <w:color w:val="003F8A"/>
        <w:spacing w:val="-4"/>
        <w:sz w:val="16"/>
        <w:szCs w:val="16"/>
      </w:rPr>
      <w:t xml:space="preserve"> / </w:t>
    </w:r>
    <w:r>
      <w:rPr>
        <w:rFonts w:ascii="Malgun Gothic" w:eastAsia="Malgun Gothic" w:hAnsi="Malgun Gothic" w:cs="Malgun Gothic"/>
        <w:color w:val="003F8A"/>
        <w:spacing w:val="-4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21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71" w:lineRule="auto"/>
      <w:ind w:left="8892" w:right="381" w:hanging="551"/>
      <w:jc w:val="right"/>
      <w:rPr>
        <w:rFonts w:ascii="SimHei" w:eastAsia="SimHei" w:hAnsi="SimHei" w:cs="SimHei"/>
        <w:sz w:val="18"/>
        <w:szCs w:val="18"/>
      </w:rPr>
    </w:pPr>
    <w:r>
      <w:drawing>
        <wp:anchor distT="0" distB="0" distL="0" distR="0" simplePos="0" relativeHeight="251658240" behindDoc="0" locked="0" layoutInCell="0" allowOverlap="1">
          <wp:simplePos x="0" y="0"/>
          <wp:positionH relativeFrom="page">
            <wp:posOffset>403225</wp:posOffset>
          </wp:positionH>
          <wp:positionV relativeFrom="page">
            <wp:posOffset>504444</wp:posOffset>
          </wp:positionV>
          <wp:extent cx="1644395" cy="550164"/>
          <wp:effectExtent l="0" t="0" r="0" b="0"/>
          <wp:wrapNone/>
          <wp:docPr id="2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644395" cy="55016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color w:val="1F497D"/>
        <w:spacing w:val="-1"/>
        <w:sz w:val="24"/>
        <w:szCs w:val="24"/>
      </w:rPr>
      <w:t>行业专题研究|传媒</w:t>
    </w:r>
    <w:r>
      <w:rPr>
        <w:rFonts w:ascii="SimHei" w:eastAsia="SimHei" w:hAnsi="SimHei" w:cs="SimHei"/>
        <w:color w:val="1F497D"/>
        <w:sz w:val="24"/>
        <w:szCs w:val="24"/>
      </w:rPr>
      <w:t xml:space="preserve"> </w:t>
    </w:r>
    <w:r>
      <w:rPr>
        <w:rFonts w:ascii="SimHei" w:eastAsia="SimHei" w:hAnsi="SimHei" w:cs="SimHei"/>
        <w:color w:val="1F497D"/>
        <w:spacing w:val="-8"/>
        <w:sz w:val="18"/>
        <w:szCs w:val="18"/>
      </w:rPr>
      <w:t>2023</w:t>
    </w:r>
    <w:r>
      <w:rPr>
        <w:rFonts w:ascii="SimHei" w:eastAsia="SimHei" w:hAnsi="SimHei" w:cs="SimHei"/>
        <w:color w:val="1F497D"/>
        <w:spacing w:val="-32"/>
        <w:sz w:val="18"/>
        <w:szCs w:val="18"/>
      </w:rPr>
      <w:t xml:space="preserve"> </w:t>
    </w:r>
    <w:r>
      <w:rPr>
        <w:rFonts w:ascii="SimHei" w:eastAsia="SimHei" w:hAnsi="SimHei" w:cs="SimHei"/>
        <w:color w:val="1F497D"/>
        <w:spacing w:val="-8"/>
        <w:sz w:val="18"/>
        <w:szCs w:val="18"/>
      </w:rPr>
      <w:t>年</w:t>
    </w:r>
    <w:r>
      <w:rPr>
        <w:rFonts w:ascii="SimHei" w:eastAsia="SimHei" w:hAnsi="SimHei" w:cs="SimHei"/>
        <w:color w:val="1F497D"/>
        <w:spacing w:val="-30"/>
        <w:sz w:val="18"/>
        <w:szCs w:val="18"/>
      </w:rPr>
      <w:t xml:space="preserve"> </w:t>
    </w:r>
    <w:r>
      <w:rPr>
        <w:rFonts w:ascii="SimHei" w:eastAsia="SimHei" w:hAnsi="SimHei" w:cs="SimHei"/>
        <w:color w:val="1F497D"/>
        <w:spacing w:val="-8"/>
        <w:sz w:val="18"/>
        <w:szCs w:val="18"/>
      </w:rPr>
      <w:t>12</w:t>
    </w:r>
    <w:r>
      <w:rPr>
        <w:rFonts w:ascii="SimHei" w:eastAsia="SimHei" w:hAnsi="SimHei" w:cs="SimHei"/>
        <w:color w:val="1F497D"/>
        <w:spacing w:val="-32"/>
        <w:sz w:val="18"/>
        <w:szCs w:val="18"/>
      </w:rPr>
      <w:t xml:space="preserve"> </w:t>
    </w:r>
    <w:r>
      <w:rPr>
        <w:rFonts w:ascii="SimHei" w:eastAsia="SimHei" w:hAnsi="SimHei" w:cs="SimHei"/>
        <w:color w:val="1F497D"/>
        <w:spacing w:val="-8"/>
        <w:sz w:val="18"/>
        <w:szCs w:val="18"/>
      </w:rPr>
      <w:t>月</w:t>
    </w:r>
    <w:r>
      <w:rPr>
        <w:rFonts w:ascii="SimHei" w:eastAsia="SimHei" w:hAnsi="SimHei" w:cs="SimHei"/>
        <w:color w:val="1F497D"/>
        <w:spacing w:val="-39"/>
        <w:sz w:val="18"/>
        <w:szCs w:val="18"/>
      </w:rPr>
      <w:t xml:space="preserve"> </w:t>
    </w:r>
    <w:r>
      <w:rPr>
        <w:rFonts w:ascii="SimHei" w:eastAsia="SimHei" w:hAnsi="SimHei" w:cs="SimHei"/>
        <w:color w:val="1F497D"/>
        <w:spacing w:val="-8"/>
        <w:sz w:val="18"/>
        <w:szCs w:val="18"/>
      </w:rPr>
      <w:t>21</w:t>
    </w:r>
    <w:r>
      <w:rPr>
        <w:rFonts w:ascii="SimHei" w:eastAsia="SimHei" w:hAnsi="SimHei" w:cs="SimHei"/>
        <w:color w:val="1F497D"/>
        <w:spacing w:val="-8"/>
        <w:sz w:val="18"/>
        <w:szCs w:val="18"/>
      </w:rPr>
      <w:t xml:space="preserve"> </w:t>
    </w:r>
    <w:r>
      <w:rPr>
        <w:rFonts w:ascii="SimHei" w:eastAsia="SimHei" w:hAnsi="SimHei" w:cs="SimHei"/>
        <w:color w:val="1F497D"/>
        <w:spacing w:val="-8"/>
        <w:sz w:val="18"/>
        <w:szCs w:val="18"/>
      </w:rPr>
      <w:t>日</w:t>
    </w:r>
    <w:r>
      <w:rPr>
        <w:rFonts w:ascii="SimHei" w:eastAsia="SimHei" w:hAnsi="SimHei" w:cs="SimHei"/>
        <w:color w:val="1F497D"/>
        <w:sz w:val="18"/>
        <w:szCs w:val="18"/>
      </w:rPr>
      <w:t xml:space="preserve"> </w:t>
    </w:r>
    <w:r>
      <w:rPr>
        <w:rFonts w:ascii="SimHei" w:eastAsia="SimHei" w:hAnsi="SimHei" w:cs="SimHei"/>
        <w:color w:val="1F497D"/>
        <w:spacing w:val="-1"/>
        <w:sz w:val="18"/>
        <w:szCs w:val="18"/>
      </w:rPr>
      <w:t>证券研究报告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71" w:lineRule="auto"/>
      <w:ind w:left="8892" w:right="381" w:hanging="551"/>
      <w:jc w:val="right"/>
      <w:rPr>
        <w:rFonts w:ascii="SimHei" w:eastAsia="SimHei" w:hAnsi="SimHei" w:cs="SimHei"/>
        <w:sz w:val="18"/>
        <w:szCs w:val="18"/>
      </w:rPr>
    </w:pPr>
    <w:r>
      <w:drawing>
        <wp:anchor distT="0" distB="0" distL="0" distR="0" simplePos="0" relativeHeight="251659264" behindDoc="0" locked="0" layoutInCell="0" allowOverlap="1">
          <wp:simplePos x="0" y="0"/>
          <wp:positionH relativeFrom="page">
            <wp:posOffset>403225</wp:posOffset>
          </wp:positionH>
          <wp:positionV relativeFrom="page">
            <wp:posOffset>504444</wp:posOffset>
          </wp:positionV>
          <wp:extent cx="1644395" cy="550164"/>
          <wp:effectExtent l="0" t="0" r="0" b="0"/>
          <wp:wrapNone/>
          <wp:docPr id="336579384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36579384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644395" cy="55016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color w:val="1F497D"/>
        <w:spacing w:val="-1"/>
        <w:sz w:val="24"/>
        <w:szCs w:val="24"/>
      </w:rPr>
      <w:t>行业专题研究|传媒</w:t>
    </w:r>
    <w:r>
      <w:rPr>
        <w:rFonts w:ascii="SimHei" w:eastAsia="SimHei" w:hAnsi="SimHei" w:cs="SimHei"/>
        <w:color w:val="1F497D"/>
        <w:sz w:val="24"/>
        <w:szCs w:val="24"/>
      </w:rPr>
      <w:t xml:space="preserve"> </w:t>
    </w:r>
    <w:r>
      <w:rPr>
        <w:rFonts w:ascii="SimHei" w:eastAsia="SimHei" w:hAnsi="SimHei" w:cs="SimHei"/>
        <w:color w:val="1F497D"/>
        <w:spacing w:val="-8"/>
        <w:sz w:val="18"/>
        <w:szCs w:val="18"/>
      </w:rPr>
      <w:t>2023</w:t>
    </w:r>
    <w:r>
      <w:rPr>
        <w:rFonts w:ascii="SimHei" w:eastAsia="SimHei" w:hAnsi="SimHei" w:cs="SimHei"/>
        <w:color w:val="1F497D"/>
        <w:spacing w:val="-32"/>
        <w:sz w:val="18"/>
        <w:szCs w:val="18"/>
      </w:rPr>
      <w:t xml:space="preserve"> </w:t>
    </w:r>
    <w:r>
      <w:rPr>
        <w:rFonts w:ascii="SimHei" w:eastAsia="SimHei" w:hAnsi="SimHei" w:cs="SimHei"/>
        <w:color w:val="1F497D"/>
        <w:spacing w:val="-8"/>
        <w:sz w:val="18"/>
        <w:szCs w:val="18"/>
      </w:rPr>
      <w:t>年</w:t>
    </w:r>
    <w:r>
      <w:rPr>
        <w:rFonts w:ascii="SimHei" w:eastAsia="SimHei" w:hAnsi="SimHei" w:cs="SimHei"/>
        <w:color w:val="1F497D"/>
        <w:spacing w:val="-30"/>
        <w:sz w:val="18"/>
        <w:szCs w:val="18"/>
      </w:rPr>
      <w:t xml:space="preserve"> </w:t>
    </w:r>
    <w:r>
      <w:rPr>
        <w:rFonts w:ascii="SimHei" w:eastAsia="SimHei" w:hAnsi="SimHei" w:cs="SimHei"/>
        <w:color w:val="1F497D"/>
        <w:spacing w:val="-8"/>
        <w:sz w:val="18"/>
        <w:szCs w:val="18"/>
      </w:rPr>
      <w:t>12</w:t>
    </w:r>
    <w:r>
      <w:rPr>
        <w:rFonts w:ascii="SimHei" w:eastAsia="SimHei" w:hAnsi="SimHei" w:cs="SimHei"/>
        <w:color w:val="1F497D"/>
        <w:spacing w:val="-32"/>
        <w:sz w:val="18"/>
        <w:szCs w:val="18"/>
      </w:rPr>
      <w:t xml:space="preserve"> </w:t>
    </w:r>
    <w:r>
      <w:rPr>
        <w:rFonts w:ascii="SimHei" w:eastAsia="SimHei" w:hAnsi="SimHei" w:cs="SimHei"/>
        <w:color w:val="1F497D"/>
        <w:spacing w:val="-8"/>
        <w:sz w:val="18"/>
        <w:szCs w:val="18"/>
      </w:rPr>
      <w:t>月</w:t>
    </w:r>
    <w:r>
      <w:rPr>
        <w:rFonts w:ascii="SimHei" w:eastAsia="SimHei" w:hAnsi="SimHei" w:cs="SimHei"/>
        <w:color w:val="1F497D"/>
        <w:spacing w:val="-39"/>
        <w:sz w:val="18"/>
        <w:szCs w:val="18"/>
      </w:rPr>
      <w:t xml:space="preserve"> </w:t>
    </w:r>
    <w:r>
      <w:rPr>
        <w:rFonts w:ascii="SimHei" w:eastAsia="SimHei" w:hAnsi="SimHei" w:cs="SimHei"/>
        <w:color w:val="1F497D"/>
        <w:spacing w:val="-8"/>
        <w:sz w:val="18"/>
        <w:szCs w:val="18"/>
      </w:rPr>
      <w:t>21</w:t>
    </w:r>
    <w:r>
      <w:rPr>
        <w:rFonts w:ascii="SimHei" w:eastAsia="SimHei" w:hAnsi="SimHei" w:cs="SimHei"/>
        <w:color w:val="1F497D"/>
        <w:spacing w:val="-8"/>
        <w:sz w:val="18"/>
        <w:szCs w:val="18"/>
      </w:rPr>
      <w:t xml:space="preserve"> </w:t>
    </w:r>
    <w:r>
      <w:rPr>
        <w:rFonts w:ascii="SimHei" w:eastAsia="SimHei" w:hAnsi="SimHei" w:cs="SimHei"/>
        <w:color w:val="1F497D"/>
        <w:spacing w:val="-8"/>
        <w:sz w:val="18"/>
        <w:szCs w:val="18"/>
      </w:rPr>
      <w:t>日</w:t>
    </w:r>
    <w:r>
      <w:rPr>
        <w:rFonts w:ascii="SimHei" w:eastAsia="SimHei" w:hAnsi="SimHei" w:cs="SimHei"/>
        <w:color w:val="1F497D"/>
        <w:sz w:val="18"/>
        <w:szCs w:val="18"/>
      </w:rPr>
      <w:t xml:space="preserve"> </w:t>
    </w:r>
    <w:r>
      <w:rPr>
        <w:rFonts w:ascii="SimHei" w:eastAsia="SimHei" w:hAnsi="SimHei" w:cs="SimHei"/>
        <w:color w:val="1F497D"/>
        <w:spacing w:val="-1"/>
        <w:sz w:val="18"/>
        <w:szCs w:val="18"/>
      </w:rPr>
      <w:t>证券研究报告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71" w:lineRule="auto"/>
      <w:ind w:left="8892" w:right="381" w:hanging="551"/>
      <w:jc w:val="right"/>
      <w:rPr>
        <w:rFonts w:ascii="SimHei" w:eastAsia="SimHei" w:hAnsi="SimHei" w:cs="SimHei"/>
        <w:sz w:val="18"/>
        <w:szCs w:val="18"/>
      </w:rPr>
    </w:pPr>
    <w:r>
      <w:drawing>
        <wp:anchor distT="0" distB="0" distL="0" distR="0" simplePos="0" relativeHeight="251660288" behindDoc="0" locked="0" layoutInCell="0" allowOverlap="1">
          <wp:simplePos x="0" y="0"/>
          <wp:positionH relativeFrom="page">
            <wp:posOffset>403225</wp:posOffset>
          </wp:positionH>
          <wp:positionV relativeFrom="page">
            <wp:posOffset>504444</wp:posOffset>
          </wp:positionV>
          <wp:extent cx="1644395" cy="550164"/>
          <wp:effectExtent l="0" t="0" r="0" b="0"/>
          <wp:wrapNone/>
          <wp:docPr id="737085378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37085378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644395" cy="55016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color w:val="1F497D"/>
        <w:spacing w:val="-1"/>
        <w:sz w:val="24"/>
        <w:szCs w:val="24"/>
      </w:rPr>
      <w:t>行业专题研究|传媒</w:t>
    </w:r>
    <w:r>
      <w:rPr>
        <w:rFonts w:ascii="SimHei" w:eastAsia="SimHei" w:hAnsi="SimHei" w:cs="SimHei"/>
        <w:color w:val="1F497D"/>
        <w:sz w:val="24"/>
        <w:szCs w:val="24"/>
      </w:rPr>
      <w:t xml:space="preserve"> </w:t>
    </w:r>
    <w:r>
      <w:rPr>
        <w:rFonts w:ascii="SimHei" w:eastAsia="SimHei" w:hAnsi="SimHei" w:cs="SimHei"/>
        <w:color w:val="1F497D"/>
        <w:spacing w:val="-8"/>
        <w:sz w:val="18"/>
        <w:szCs w:val="18"/>
      </w:rPr>
      <w:t>2023</w:t>
    </w:r>
    <w:r>
      <w:rPr>
        <w:rFonts w:ascii="SimHei" w:eastAsia="SimHei" w:hAnsi="SimHei" w:cs="SimHei"/>
        <w:color w:val="1F497D"/>
        <w:spacing w:val="-32"/>
        <w:sz w:val="18"/>
        <w:szCs w:val="18"/>
      </w:rPr>
      <w:t xml:space="preserve"> </w:t>
    </w:r>
    <w:r>
      <w:rPr>
        <w:rFonts w:ascii="SimHei" w:eastAsia="SimHei" w:hAnsi="SimHei" w:cs="SimHei"/>
        <w:color w:val="1F497D"/>
        <w:spacing w:val="-8"/>
        <w:sz w:val="18"/>
        <w:szCs w:val="18"/>
      </w:rPr>
      <w:t>年</w:t>
    </w:r>
    <w:r>
      <w:rPr>
        <w:rFonts w:ascii="SimHei" w:eastAsia="SimHei" w:hAnsi="SimHei" w:cs="SimHei"/>
        <w:color w:val="1F497D"/>
        <w:spacing w:val="-30"/>
        <w:sz w:val="18"/>
        <w:szCs w:val="18"/>
      </w:rPr>
      <w:t xml:space="preserve"> </w:t>
    </w:r>
    <w:r>
      <w:rPr>
        <w:rFonts w:ascii="SimHei" w:eastAsia="SimHei" w:hAnsi="SimHei" w:cs="SimHei"/>
        <w:color w:val="1F497D"/>
        <w:spacing w:val="-8"/>
        <w:sz w:val="18"/>
        <w:szCs w:val="18"/>
      </w:rPr>
      <w:t>12</w:t>
    </w:r>
    <w:r>
      <w:rPr>
        <w:rFonts w:ascii="SimHei" w:eastAsia="SimHei" w:hAnsi="SimHei" w:cs="SimHei"/>
        <w:color w:val="1F497D"/>
        <w:spacing w:val="-32"/>
        <w:sz w:val="18"/>
        <w:szCs w:val="18"/>
      </w:rPr>
      <w:t xml:space="preserve"> </w:t>
    </w:r>
    <w:r>
      <w:rPr>
        <w:rFonts w:ascii="SimHei" w:eastAsia="SimHei" w:hAnsi="SimHei" w:cs="SimHei"/>
        <w:color w:val="1F497D"/>
        <w:spacing w:val="-8"/>
        <w:sz w:val="18"/>
        <w:szCs w:val="18"/>
      </w:rPr>
      <w:t>月</w:t>
    </w:r>
    <w:r>
      <w:rPr>
        <w:rFonts w:ascii="SimHei" w:eastAsia="SimHei" w:hAnsi="SimHei" w:cs="SimHei"/>
        <w:color w:val="1F497D"/>
        <w:spacing w:val="-39"/>
        <w:sz w:val="18"/>
        <w:szCs w:val="18"/>
      </w:rPr>
      <w:t xml:space="preserve"> </w:t>
    </w:r>
    <w:r>
      <w:rPr>
        <w:rFonts w:ascii="SimHei" w:eastAsia="SimHei" w:hAnsi="SimHei" w:cs="SimHei"/>
        <w:color w:val="1F497D"/>
        <w:spacing w:val="-8"/>
        <w:sz w:val="18"/>
        <w:szCs w:val="18"/>
      </w:rPr>
      <w:t>21</w:t>
    </w:r>
    <w:r>
      <w:rPr>
        <w:rFonts w:ascii="SimHei" w:eastAsia="SimHei" w:hAnsi="SimHei" w:cs="SimHei"/>
        <w:color w:val="1F497D"/>
        <w:spacing w:val="-8"/>
        <w:sz w:val="18"/>
        <w:szCs w:val="18"/>
      </w:rPr>
      <w:t xml:space="preserve"> </w:t>
    </w:r>
    <w:r>
      <w:rPr>
        <w:rFonts w:ascii="SimHei" w:eastAsia="SimHei" w:hAnsi="SimHei" w:cs="SimHei"/>
        <w:color w:val="1F497D"/>
        <w:spacing w:val="-8"/>
        <w:sz w:val="18"/>
        <w:szCs w:val="18"/>
      </w:rPr>
      <w:t>日</w:t>
    </w:r>
    <w:r>
      <w:rPr>
        <w:rFonts w:ascii="SimHei" w:eastAsia="SimHei" w:hAnsi="SimHei" w:cs="SimHei"/>
        <w:color w:val="1F497D"/>
        <w:sz w:val="18"/>
        <w:szCs w:val="18"/>
      </w:rPr>
      <w:t xml:space="preserve"> </w:t>
    </w:r>
    <w:r>
      <w:rPr>
        <w:rFonts w:ascii="SimHei" w:eastAsia="SimHei" w:hAnsi="SimHei" w:cs="SimHei"/>
        <w:color w:val="1F497D"/>
        <w:spacing w:val="-1"/>
        <w:sz w:val="18"/>
        <w:szCs w:val="18"/>
      </w:rPr>
      <w:t>证券研究报告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71" w:lineRule="auto"/>
      <w:ind w:left="8892" w:right="381" w:hanging="551"/>
      <w:jc w:val="right"/>
      <w:rPr>
        <w:rFonts w:ascii="SimHei" w:eastAsia="SimHei" w:hAnsi="SimHei" w:cs="SimHei"/>
        <w:sz w:val="18"/>
        <w:szCs w:val="18"/>
      </w:rPr>
    </w:pPr>
    <w:r>
      <w:drawing>
        <wp:anchor distT="0" distB="0" distL="0" distR="0" simplePos="0" relativeHeight="251661312" behindDoc="0" locked="0" layoutInCell="0" allowOverlap="1">
          <wp:simplePos x="0" y="0"/>
          <wp:positionH relativeFrom="page">
            <wp:posOffset>403225</wp:posOffset>
          </wp:positionH>
          <wp:positionV relativeFrom="page">
            <wp:posOffset>504444</wp:posOffset>
          </wp:positionV>
          <wp:extent cx="1644395" cy="550164"/>
          <wp:effectExtent l="0" t="0" r="0" b="0"/>
          <wp:wrapNone/>
          <wp:docPr id="922952843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22952843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644395" cy="55016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color w:val="1F497D"/>
        <w:spacing w:val="-1"/>
        <w:sz w:val="24"/>
        <w:szCs w:val="24"/>
      </w:rPr>
      <w:t>行业专题研究|传媒</w:t>
    </w:r>
    <w:r>
      <w:rPr>
        <w:rFonts w:ascii="SimHei" w:eastAsia="SimHei" w:hAnsi="SimHei" w:cs="SimHei"/>
        <w:color w:val="1F497D"/>
        <w:sz w:val="24"/>
        <w:szCs w:val="24"/>
      </w:rPr>
      <w:t xml:space="preserve"> </w:t>
    </w:r>
    <w:r>
      <w:rPr>
        <w:rFonts w:ascii="SimHei" w:eastAsia="SimHei" w:hAnsi="SimHei" w:cs="SimHei"/>
        <w:color w:val="1F497D"/>
        <w:spacing w:val="-8"/>
        <w:sz w:val="18"/>
        <w:szCs w:val="18"/>
      </w:rPr>
      <w:t>2023</w:t>
    </w:r>
    <w:r>
      <w:rPr>
        <w:rFonts w:ascii="SimHei" w:eastAsia="SimHei" w:hAnsi="SimHei" w:cs="SimHei"/>
        <w:color w:val="1F497D"/>
        <w:spacing w:val="-32"/>
        <w:sz w:val="18"/>
        <w:szCs w:val="18"/>
      </w:rPr>
      <w:t xml:space="preserve"> </w:t>
    </w:r>
    <w:r>
      <w:rPr>
        <w:rFonts w:ascii="SimHei" w:eastAsia="SimHei" w:hAnsi="SimHei" w:cs="SimHei"/>
        <w:color w:val="1F497D"/>
        <w:spacing w:val="-8"/>
        <w:sz w:val="18"/>
        <w:szCs w:val="18"/>
      </w:rPr>
      <w:t>年</w:t>
    </w:r>
    <w:r>
      <w:rPr>
        <w:rFonts w:ascii="SimHei" w:eastAsia="SimHei" w:hAnsi="SimHei" w:cs="SimHei"/>
        <w:color w:val="1F497D"/>
        <w:spacing w:val="-30"/>
        <w:sz w:val="18"/>
        <w:szCs w:val="18"/>
      </w:rPr>
      <w:t xml:space="preserve"> </w:t>
    </w:r>
    <w:r>
      <w:rPr>
        <w:rFonts w:ascii="SimHei" w:eastAsia="SimHei" w:hAnsi="SimHei" w:cs="SimHei"/>
        <w:color w:val="1F497D"/>
        <w:spacing w:val="-8"/>
        <w:sz w:val="18"/>
        <w:szCs w:val="18"/>
      </w:rPr>
      <w:t>12</w:t>
    </w:r>
    <w:r>
      <w:rPr>
        <w:rFonts w:ascii="SimHei" w:eastAsia="SimHei" w:hAnsi="SimHei" w:cs="SimHei"/>
        <w:color w:val="1F497D"/>
        <w:spacing w:val="-32"/>
        <w:sz w:val="18"/>
        <w:szCs w:val="18"/>
      </w:rPr>
      <w:t xml:space="preserve"> </w:t>
    </w:r>
    <w:r>
      <w:rPr>
        <w:rFonts w:ascii="SimHei" w:eastAsia="SimHei" w:hAnsi="SimHei" w:cs="SimHei"/>
        <w:color w:val="1F497D"/>
        <w:spacing w:val="-8"/>
        <w:sz w:val="18"/>
        <w:szCs w:val="18"/>
      </w:rPr>
      <w:t>月</w:t>
    </w:r>
    <w:r>
      <w:rPr>
        <w:rFonts w:ascii="SimHei" w:eastAsia="SimHei" w:hAnsi="SimHei" w:cs="SimHei"/>
        <w:color w:val="1F497D"/>
        <w:spacing w:val="-39"/>
        <w:sz w:val="18"/>
        <w:szCs w:val="18"/>
      </w:rPr>
      <w:t xml:space="preserve"> </w:t>
    </w:r>
    <w:r>
      <w:rPr>
        <w:rFonts w:ascii="SimHei" w:eastAsia="SimHei" w:hAnsi="SimHei" w:cs="SimHei"/>
        <w:color w:val="1F497D"/>
        <w:spacing w:val="-8"/>
        <w:sz w:val="18"/>
        <w:szCs w:val="18"/>
      </w:rPr>
      <w:t>21</w:t>
    </w:r>
    <w:r>
      <w:rPr>
        <w:rFonts w:ascii="SimHei" w:eastAsia="SimHei" w:hAnsi="SimHei" w:cs="SimHei"/>
        <w:color w:val="1F497D"/>
        <w:spacing w:val="-8"/>
        <w:sz w:val="18"/>
        <w:szCs w:val="18"/>
      </w:rPr>
      <w:t xml:space="preserve"> </w:t>
    </w:r>
    <w:r>
      <w:rPr>
        <w:rFonts w:ascii="SimHei" w:eastAsia="SimHei" w:hAnsi="SimHei" w:cs="SimHei"/>
        <w:color w:val="1F497D"/>
        <w:spacing w:val="-8"/>
        <w:sz w:val="18"/>
        <w:szCs w:val="18"/>
      </w:rPr>
      <w:t>日</w:t>
    </w:r>
    <w:r>
      <w:rPr>
        <w:rFonts w:ascii="SimHei" w:eastAsia="SimHei" w:hAnsi="SimHei" w:cs="SimHei"/>
        <w:color w:val="1F497D"/>
        <w:sz w:val="18"/>
        <w:szCs w:val="18"/>
      </w:rPr>
      <w:t xml:space="preserve"> </w:t>
    </w:r>
    <w:r>
      <w:rPr>
        <w:rFonts w:ascii="SimHei" w:eastAsia="SimHei" w:hAnsi="SimHei" w:cs="SimHei"/>
        <w:color w:val="1F497D"/>
        <w:spacing w:val="-1"/>
        <w:sz w:val="18"/>
        <w:szCs w:val="18"/>
      </w:rPr>
      <w:t>证券研究报告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71" w:lineRule="auto"/>
      <w:ind w:left="8892" w:right="381" w:hanging="551"/>
      <w:jc w:val="right"/>
      <w:rPr>
        <w:rFonts w:ascii="SimHei" w:eastAsia="SimHei" w:hAnsi="SimHei" w:cs="SimHei"/>
        <w:sz w:val="18"/>
        <w:szCs w:val="18"/>
      </w:rPr>
    </w:pPr>
    <w:r>
      <w:drawing>
        <wp:anchor distT="0" distB="0" distL="0" distR="0" simplePos="0" relativeHeight="251662336" behindDoc="0" locked="0" layoutInCell="0" allowOverlap="1">
          <wp:simplePos x="0" y="0"/>
          <wp:positionH relativeFrom="page">
            <wp:posOffset>403225</wp:posOffset>
          </wp:positionH>
          <wp:positionV relativeFrom="page">
            <wp:posOffset>504444</wp:posOffset>
          </wp:positionV>
          <wp:extent cx="1644395" cy="550164"/>
          <wp:effectExtent l="0" t="0" r="0" b="0"/>
          <wp:wrapNone/>
          <wp:docPr id="1302644030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02644030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644395" cy="55016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color w:val="1F497D"/>
        <w:spacing w:val="-1"/>
        <w:sz w:val="24"/>
        <w:szCs w:val="24"/>
      </w:rPr>
      <w:t>行业专题研究|传媒</w:t>
    </w:r>
    <w:r>
      <w:rPr>
        <w:rFonts w:ascii="SimHei" w:eastAsia="SimHei" w:hAnsi="SimHei" w:cs="SimHei"/>
        <w:color w:val="1F497D"/>
        <w:sz w:val="24"/>
        <w:szCs w:val="24"/>
      </w:rPr>
      <w:t xml:space="preserve"> </w:t>
    </w:r>
    <w:r>
      <w:rPr>
        <w:rFonts w:ascii="SimHei" w:eastAsia="SimHei" w:hAnsi="SimHei" w:cs="SimHei"/>
        <w:color w:val="1F497D"/>
        <w:spacing w:val="-8"/>
        <w:sz w:val="18"/>
        <w:szCs w:val="18"/>
      </w:rPr>
      <w:t>2023</w:t>
    </w:r>
    <w:r>
      <w:rPr>
        <w:rFonts w:ascii="SimHei" w:eastAsia="SimHei" w:hAnsi="SimHei" w:cs="SimHei"/>
        <w:color w:val="1F497D"/>
        <w:spacing w:val="-32"/>
        <w:sz w:val="18"/>
        <w:szCs w:val="18"/>
      </w:rPr>
      <w:t xml:space="preserve"> </w:t>
    </w:r>
    <w:r>
      <w:rPr>
        <w:rFonts w:ascii="SimHei" w:eastAsia="SimHei" w:hAnsi="SimHei" w:cs="SimHei"/>
        <w:color w:val="1F497D"/>
        <w:spacing w:val="-8"/>
        <w:sz w:val="18"/>
        <w:szCs w:val="18"/>
      </w:rPr>
      <w:t>年</w:t>
    </w:r>
    <w:r>
      <w:rPr>
        <w:rFonts w:ascii="SimHei" w:eastAsia="SimHei" w:hAnsi="SimHei" w:cs="SimHei"/>
        <w:color w:val="1F497D"/>
        <w:spacing w:val="-30"/>
        <w:sz w:val="18"/>
        <w:szCs w:val="18"/>
      </w:rPr>
      <w:t xml:space="preserve"> </w:t>
    </w:r>
    <w:r>
      <w:rPr>
        <w:rFonts w:ascii="SimHei" w:eastAsia="SimHei" w:hAnsi="SimHei" w:cs="SimHei"/>
        <w:color w:val="1F497D"/>
        <w:spacing w:val="-8"/>
        <w:sz w:val="18"/>
        <w:szCs w:val="18"/>
      </w:rPr>
      <w:t>12</w:t>
    </w:r>
    <w:r>
      <w:rPr>
        <w:rFonts w:ascii="SimHei" w:eastAsia="SimHei" w:hAnsi="SimHei" w:cs="SimHei"/>
        <w:color w:val="1F497D"/>
        <w:spacing w:val="-32"/>
        <w:sz w:val="18"/>
        <w:szCs w:val="18"/>
      </w:rPr>
      <w:t xml:space="preserve"> </w:t>
    </w:r>
    <w:r>
      <w:rPr>
        <w:rFonts w:ascii="SimHei" w:eastAsia="SimHei" w:hAnsi="SimHei" w:cs="SimHei"/>
        <w:color w:val="1F497D"/>
        <w:spacing w:val="-8"/>
        <w:sz w:val="18"/>
        <w:szCs w:val="18"/>
      </w:rPr>
      <w:t>月</w:t>
    </w:r>
    <w:r>
      <w:rPr>
        <w:rFonts w:ascii="SimHei" w:eastAsia="SimHei" w:hAnsi="SimHei" w:cs="SimHei"/>
        <w:color w:val="1F497D"/>
        <w:spacing w:val="-39"/>
        <w:sz w:val="18"/>
        <w:szCs w:val="18"/>
      </w:rPr>
      <w:t xml:space="preserve"> </w:t>
    </w:r>
    <w:r>
      <w:rPr>
        <w:rFonts w:ascii="SimHei" w:eastAsia="SimHei" w:hAnsi="SimHei" w:cs="SimHei"/>
        <w:color w:val="1F497D"/>
        <w:spacing w:val="-8"/>
        <w:sz w:val="18"/>
        <w:szCs w:val="18"/>
      </w:rPr>
      <w:t>21</w:t>
    </w:r>
    <w:r>
      <w:rPr>
        <w:rFonts w:ascii="SimHei" w:eastAsia="SimHei" w:hAnsi="SimHei" w:cs="SimHei"/>
        <w:color w:val="1F497D"/>
        <w:spacing w:val="-8"/>
        <w:sz w:val="18"/>
        <w:szCs w:val="18"/>
      </w:rPr>
      <w:t xml:space="preserve"> </w:t>
    </w:r>
    <w:r>
      <w:rPr>
        <w:rFonts w:ascii="SimHei" w:eastAsia="SimHei" w:hAnsi="SimHei" w:cs="SimHei"/>
        <w:color w:val="1F497D"/>
        <w:spacing w:val="-8"/>
        <w:sz w:val="18"/>
        <w:szCs w:val="18"/>
      </w:rPr>
      <w:t>日</w:t>
    </w:r>
    <w:r>
      <w:rPr>
        <w:rFonts w:ascii="SimHei" w:eastAsia="SimHei" w:hAnsi="SimHei" w:cs="SimHei"/>
        <w:color w:val="1F497D"/>
        <w:sz w:val="18"/>
        <w:szCs w:val="18"/>
      </w:rPr>
      <w:t xml:space="preserve"> </w:t>
    </w:r>
    <w:r>
      <w:rPr>
        <w:rFonts w:ascii="SimHei" w:eastAsia="SimHei" w:hAnsi="SimHei" w:cs="SimHei"/>
        <w:color w:val="1F497D"/>
        <w:spacing w:val="-1"/>
        <w:sz w:val="18"/>
        <w:szCs w:val="18"/>
      </w:rPr>
      <w:t>证券研究报告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303" w:line="215" w:lineRule="auto"/>
      <w:ind w:left="8875"/>
      <w:rPr>
        <w:rFonts w:ascii="SimHei" w:eastAsia="SimHei" w:hAnsi="SimHei" w:cs="SimHei"/>
        <w:sz w:val="21"/>
        <w:szCs w:val="21"/>
      </w:rPr>
    </w:pPr>
    <w:r>
      <w:drawing>
        <wp:anchor distT="0" distB="0" distL="0" distR="0" simplePos="0" relativeHeight="251663360" behindDoc="0" locked="0" layoutInCell="0" allowOverlap="1">
          <wp:simplePos x="0" y="0"/>
          <wp:positionH relativeFrom="page">
            <wp:posOffset>422275</wp:posOffset>
          </wp:positionH>
          <wp:positionV relativeFrom="page">
            <wp:posOffset>504443</wp:posOffset>
          </wp:positionV>
          <wp:extent cx="1162050" cy="352044"/>
          <wp:effectExtent l="0" t="0" r="0" b="0"/>
          <wp:wrapNone/>
          <wp:docPr id="24" name="IM 2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IM 2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62050" cy="3520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color w:val="1F497D"/>
        <w:spacing w:val="-1"/>
        <w:sz w:val="21"/>
        <w:szCs w:val="21"/>
      </w:rPr>
      <w:t>行业专题研究|传媒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303" w:line="215" w:lineRule="auto"/>
      <w:ind w:left="8875"/>
      <w:rPr>
        <w:rFonts w:ascii="SimHei" w:eastAsia="SimHei" w:hAnsi="SimHei" w:cs="SimHei"/>
        <w:sz w:val="21"/>
        <w:szCs w:val="21"/>
      </w:rPr>
    </w:pPr>
    <w:r>
      <w:drawing>
        <wp:anchor distT="0" distB="0" distL="0" distR="0" simplePos="0" relativeHeight="251664384" behindDoc="0" locked="0" layoutInCell="0" allowOverlap="1">
          <wp:simplePos x="0" y="0"/>
          <wp:positionH relativeFrom="page">
            <wp:posOffset>422275</wp:posOffset>
          </wp:positionH>
          <wp:positionV relativeFrom="page">
            <wp:posOffset>504443</wp:posOffset>
          </wp:positionV>
          <wp:extent cx="1162050" cy="352044"/>
          <wp:effectExtent l="0" t="0" r="0" b="0"/>
          <wp:wrapNone/>
          <wp:docPr id="2083666058" name="IM 2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83666058" name="IM 2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62050" cy="3520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color w:val="1F497D"/>
        <w:spacing w:val="-1"/>
        <w:sz w:val="21"/>
        <w:szCs w:val="21"/>
      </w:rPr>
      <w:t>行业专题研究|传媒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303" w:line="215" w:lineRule="auto"/>
      <w:ind w:left="8744"/>
      <w:rPr>
        <w:rFonts w:ascii="SimHei" w:eastAsia="SimHei" w:hAnsi="SimHei" w:cs="SimHei"/>
        <w:sz w:val="21"/>
        <w:szCs w:val="21"/>
      </w:rPr>
    </w:pPr>
    <w:r>
      <w:drawing>
        <wp:anchor distT="0" distB="0" distL="0" distR="0" simplePos="0" relativeHeight="251665408" behindDoc="0" locked="0" layoutInCell="0" allowOverlap="1">
          <wp:simplePos x="0" y="0"/>
          <wp:positionH relativeFrom="page">
            <wp:posOffset>422275</wp:posOffset>
          </wp:positionH>
          <wp:positionV relativeFrom="page">
            <wp:posOffset>504443</wp:posOffset>
          </wp:positionV>
          <wp:extent cx="1162050" cy="352044"/>
          <wp:effectExtent l="0" t="0" r="0" b="0"/>
          <wp:wrapNone/>
          <wp:docPr id="26" name="IM 2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" name="IM 2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62050" cy="3520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color w:val="1F497D"/>
        <w:spacing w:val="-1"/>
        <w:sz w:val="21"/>
        <w:szCs w:val="21"/>
      </w:rPr>
      <w:t>行业专题研究|传媒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303" w:line="215" w:lineRule="auto"/>
      <w:ind w:left="8744"/>
      <w:rPr>
        <w:rFonts w:ascii="SimHei" w:eastAsia="SimHei" w:hAnsi="SimHei" w:cs="SimHei"/>
        <w:sz w:val="21"/>
        <w:szCs w:val="21"/>
      </w:rPr>
    </w:pPr>
    <w:r>
      <w:drawing>
        <wp:anchor distT="0" distB="0" distL="0" distR="0" simplePos="0" relativeHeight="251666432" behindDoc="0" locked="0" layoutInCell="0" allowOverlap="1">
          <wp:simplePos x="0" y="0"/>
          <wp:positionH relativeFrom="page">
            <wp:posOffset>422275</wp:posOffset>
          </wp:positionH>
          <wp:positionV relativeFrom="page">
            <wp:posOffset>504443</wp:posOffset>
          </wp:positionV>
          <wp:extent cx="1162050" cy="352044"/>
          <wp:effectExtent l="0" t="0" r="0" b="0"/>
          <wp:wrapNone/>
          <wp:docPr id="1088612706" name="IM 2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88612706" name="IM 2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62050" cy="3520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color w:val="1F497D"/>
        <w:spacing w:val="-1"/>
        <w:sz w:val="21"/>
        <w:szCs w:val="21"/>
      </w:rPr>
      <w:t>行业专题研究|传媒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18"/>
      <w:szCs w:val="18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KaiTi" w:eastAsia="KaiTi" w:hAnsi="KaiTi" w:cs="KaiTi"/>
      <w:sz w:val="21"/>
      <w:szCs w:val="21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image" Target="media/image5.png" /><Relationship Id="rId14" Type="http://schemas.openxmlformats.org/officeDocument/2006/relationships/image" Target="media/image6.png" /><Relationship Id="rId15" Type="http://schemas.openxmlformats.org/officeDocument/2006/relationships/image" Target="media/image7.png" /><Relationship Id="rId16" Type="http://schemas.openxmlformats.org/officeDocument/2006/relationships/image" Target="media/image8.png" /><Relationship Id="rId17" Type="http://schemas.openxmlformats.org/officeDocument/2006/relationships/header" Target="header4.xml" /><Relationship Id="rId18" Type="http://schemas.openxmlformats.org/officeDocument/2006/relationships/footer" Target="footer4.xml" /><Relationship Id="rId19" Type="http://schemas.openxmlformats.org/officeDocument/2006/relationships/header" Target="header5.xml" /><Relationship Id="rId2" Type="http://schemas.openxmlformats.org/officeDocument/2006/relationships/webSettings" Target="webSettings.xml" /><Relationship Id="rId20" Type="http://schemas.openxmlformats.org/officeDocument/2006/relationships/footer" Target="footer5.xml" /><Relationship Id="rId21" Type="http://schemas.openxmlformats.org/officeDocument/2006/relationships/header" Target="header6.xml" /><Relationship Id="rId22" Type="http://schemas.openxmlformats.org/officeDocument/2006/relationships/footer" Target="footer6.xml" /><Relationship Id="rId23" Type="http://schemas.openxmlformats.org/officeDocument/2006/relationships/header" Target="header7.xml" /><Relationship Id="rId24" Type="http://schemas.openxmlformats.org/officeDocument/2006/relationships/footer" Target="footer7.xml" /><Relationship Id="rId25" Type="http://schemas.openxmlformats.org/officeDocument/2006/relationships/header" Target="header8.xml" /><Relationship Id="rId26" Type="http://schemas.openxmlformats.org/officeDocument/2006/relationships/footer" Target="footer8.xml" /><Relationship Id="rId27" Type="http://schemas.openxmlformats.org/officeDocument/2006/relationships/hyperlink" Target="https://d.book118.com/396215155022010041" TargetMode="External" /><Relationship Id="rId28" Type="http://schemas.openxmlformats.org/officeDocument/2006/relationships/header" Target="header9.xml" /><Relationship Id="rId29" Type="http://schemas.openxmlformats.org/officeDocument/2006/relationships/footer" Target="footer9.xml" /><Relationship Id="rId3" Type="http://schemas.openxmlformats.org/officeDocument/2006/relationships/fontTable" Target="fontTable.xml" /><Relationship Id="rId30" Type="http://schemas.openxmlformats.org/officeDocument/2006/relationships/theme" Target="theme/theme1.xml" /><Relationship Id="rId31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image" Target="media/image2.jpeg" /><Relationship Id="rId7" Type="http://schemas.openxmlformats.org/officeDocument/2006/relationships/image" Target="media/image3.png" /><Relationship Id="rId8" Type="http://schemas.openxmlformats.org/officeDocument/2006/relationships/image" Target="media/image4.jpeg" /><Relationship Id="rId9" Type="http://schemas.openxmlformats.org/officeDocument/2006/relationships/header" Target="header2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9.jpe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9.jpe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9.jpe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9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广发证券-传媒行业乐趣生成：AIGC创新工具，深度赋能游戏研发-231221.pdf</dc:title>
  <cp:revision>0</cp:revision>
  <dcterms:created xsi:type="dcterms:W3CDTF">2024-01-25T09:21:41Z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2024-01-25T09:28:27Z</vt:filetime>
  </property>
  <property fmtid="{D5CDD505-2E9C-101B-9397-08002B2CF9AE}" pid="3" name="CRO">
    <vt:lpwstr>wqlLaW5nc29mdCBQREYgdG8gV1BTIDkw</vt:lpwstr>
  </property>
</Properties>
</file>