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化学气相沉积硫化锌(CVDZNS)晶体项目规划设计方案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51" w:history="1">
        <w:r>
          <w:rPr>
            <w:rFonts w:ascii="仿宋" w:eastAsia="仿宋" w:hAnsi="仿宋" w:cs="仿宋" w:hint="eastAsia"/>
            <w:lang w:eastAsia="zh-CN"/>
          </w:rPr>
          <w:t>序言</w:t>
        </w:r>
        <w:r>
          <w:tab/>
        </w:r>
        <w:r>
          <w:fldChar w:fldCharType="begin"/>
        </w:r>
        <w:r>
          <w:instrText xml:space="preserve"> PAGEREF _Toc30851 \h </w:instrText>
        </w:r>
        <w:r>
          <w:fldChar w:fldCharType="separate"/>
        </w:r>
        <w:r>
          <w:t>3</w:t>
        </w:r>
        <w:r>
          <w:fldChar w:fldCharType="end"/>
        </w:r>
      </w:hyperlink>
    </w:p>
    <w:p>
      <w:pPr>
        <w:pStyle w:val="TOC1"/>
        <w:tabs>
          <w:tab w:val="right" w:leader="dot" w:pos="8306"/>
        </w:tabs>
      </w:pPr>
      <w:hyperlink w:anchor="_Toc12274" w:history="1">
        <w:r>
          <w:rPr>
            <w:rFonts w:ascii="仿宋" w:eastAsia="仿宋" w:hAnsi="仿宋" w:cs="仿宋" w:hint="eastAsia"/>
            <w:lang w:eastAsia="zh-CN"/>
          </w:rPr>
          <w:t>一、化学气相沉积硫化锌(CVDZNS)晶体项目绩效评估</w:t>
        </w:r>
        <w:r>
          <w:tab/>
        </w:r>
        <w:r>
          <w:fldChar w:fldCharType="begin"/>
        </w:r>
        <w:r>
          <w:instrText xml:space="preserve"> PAGEREF _Toc12274 \h </w:instrText>
        </w:r>
        <w:r>
          <w:fldChar w:fldCharType="separate"/>
        </w:r>
        <w:r>
          <w:t>3</w:t>
        </w:r>
        <w:r>
          <w:fldChar w:fldCharType="end"/>
        </w:r>
      </w:hyperlink>
    </w:p>
    <w:p>
      <w:pPr>
        <w:pStyle w:val="TOC2"/>
        <w:tabs>
          <w:tab w:val="right" w:leader="dot" w:pos="8306"/>
        </w:tabs>
      </w:pPr>
      <w:hyperlink w:anchor="_Toc16881" w:history="1">
        <w:r>
          <w:rPr>
            <w:rFonts w:ascii="仿宋" w:eastAsia="仿宋" w:hAnsi="仿宋" w:cs="仿宋" w:hint="eastAsia"/>
            <w:lang w:eastAsia="zh-CN"/>
          </w:rPr>
          <w:t>(一)、绩效评估指标</w:t>
        </w:r>
        <w:r>
          <w:tab/>
        </w:r>
        <w:r>
          <w:fldChar w:fldCharType="begin"/>
        </w:r>
        <w:r>
          <w:instrText xml:space="preserve"> PAGEREF _Toc16881 \h </w:instrText>
        </w:r>
        <w:r>
          <w:fldChar w:fldCharType="separate"/>
        </w:r>
        <w:r>
          <w:t>3</w:t>
        </w:r>
        <w:r>
          <w:fldChar w:fldCharType="end"/>
        </w:r>
      </w:hyperlink>
    </w:p>
    <w:p>
      <w:pPr>
        <w:pStyle w:val="TOC2"/>
        <w:tabs>
          <w:tab w:val="right" w:leader="dot" w:pos="8306"/>
        </w:tabs>
      </w:pPr>
      <w:hyperlink w:anchor="_Toc4221" w:history="1">
        <w:r>
          <w:rPr>
            <w:rFonts w:ascii="仿宋" w:eastAsia="仿宋" w:hAnsi="仿宋" w:cs="仿宋" w:hint="eastAsia"/>
            <w:lang w:eastAsia="zh-CN"/>
          </w:rPr>
          <w:t>(二)、绩效评估方法</w:t>
        </w:r>
        <w:r>
          <w:tab/>
        </w:r>
        <w:r>
          <w:fldChar w:fldCharType="begin"/>
        </w:r>
        <w:r>
          <w:instrText xml:space="preserve"> PAGEREF _Toc4221 \h </w:instrText>
        </w:r>
        <w:r>
          <w:fldChar w:fldCharType="separate"/>
        </w:r>
        <w:r>
          <w:t>4</w:t>
        </w:r>
        <w:r>
          <w:fldChar w:fldCharType="end"/>
        </w:r>
      </w:hyperlink>
    </w:p>
    <w:p>
      <w:pPr>
        <w:pStyle w:val="TOC2"/>
        <w:tabs>
          <w:tab w:val="right" w:leader="dot" w:pos="8306"/>
        </w:tabs>
      </w:pPr>
      <w:hyperlink w:anchor="_Toc20203" w:history="1">
        <w:r>
          <w:rPr>
            <w:rFonts w:ascii="仿宋" w:eastAsia="仿宋" w:hAnsi="仿宋" w:cs="仿宋" w:hint="eastAsia"/>
            <w:lang w:eastAsia="zh-CN"/>
          </w:rPr>
          <w:t>(三)、绩效评估周期</w:t>
        </w:r>
        <w:r>
          <w:tab/>
        </w:r>
        <w:r>
          <w:fldChar w:fldCharType="begin"/>
        </w:r>
        <w:r>
          <w:instrText xml:space="preserve"> PAGEREF _Toc20203 \h </w:instrText>
        </w:r>
        <w:r>
          <w:fldChar w:fldCharType="separate"/>
        </w:r>
        <w:r>
          <w:t>5</w:t>
        </w:r>
        <w:r>
          <w:fldChar w:fldCharType="end"/>
        </w:r>
      </w:hyperlink>
    </w:p>
    <w:p>
      <w:pPr>
        <w:pStyle w:val="TOC1"/>
        <w:tabs>
          <w:tab w:val="right" w:leader="dot" w:pos="8306"/>
        </w:tabs>
      </w:pPr>
      <w:hyperlink w:anchor="_Toc11870" w:history="1">
        <w:r>
          <w:rPr>
            <w:rFonts w:ascii="仿宋" w:eastAsia="仿宋" w:hAnsi="仿宋" w:cs="仿宋" w:hint="eastAsia"/>
            <w:lang w:eastAsia="zh-CN"/>
          </w:rPr>
          <w:t>二、市场分析、调研</w:t>
        </w:r>
        <w:r>
          <w:tab/>
        </w:r>
        <w:r>
          <w:fldChar w:fldCharType="begin"/>
        </w:r>
        <w:r>
          <w:instrText xml:space="preserve"> PAGEREF _Toc11870 \h </w:instrText>
        </w:r>
        <w:r>
          <w:fldChar w:fldCharType="separate"/>
        </w:r>
        <w:r>
          <w:t>7</w:t>
        </w:r>
        <w:r>
          <w:fldChar w:fldCharType="end"/>
        </w:r>
      </w:hyperlink>
    </w:p>
    <w:p>
      <w:pPr>
        <w:pStyle w:val="TOC2"/>
        <w:tabs>
          <w:tab w:val="right" w:leader="dot" w:pos="8306"/>
        </w:tabs>
      </w:pPr>
      <w:hyperlink w:anchor="_Toc13570" w:history="1">
        <w:r>
          <w:rPr>
            <w:rFonts w:ascii="仿宋" w:eastAsia="仿宋" w:hAnsi="仿宋" w:cs="仿宋" w:hint="eastAsia"/>
            <w:lang w:eastAsia="zh-CN"/>
          </w:rPr>
          <w:t>(一)、化学气相沉积硫化锌(CVDZNS)晶体行业分析</w:t>
        </w:r>
        <w:r>
          <w:tab/>
        </w:r>
        <w:r>
          <w:fldChar w:fldCharType="begin"/>
        </w:r>
        <w:r>
          <w:instrText xml:space="preserve"> PAGEREF _Toc13570 \h </w:instrText>
        </w:r>
        <w:r>
          <w:fldChar w:fldCharType="separate"/>
        </w:r>
        <w:r>
          <w:t>7</w:t>
        </w:r>
        <w:r>
          <w:fldChar w:fldCharType="end"/>
        </w:r>
      </w:hyperlink>
    </w:p>
    <w:p>
      <w:pPr>
        <w:pStyle w:val="TOC2"/>
        <w:tabs>
          <w:tab w:val="right" w:leader="dot" w:pos="8306"/>
        </w:tabs>
      </w:pPr>
      <w:hyperlink w:anchor="_Toc4749" w:history="1">
        <w:r>
          <w:rPr>
            <w:rFonts w:ascii="仿宋" w:eastAsia="仿宋" w:hAnsi="仿宋" w:cs="仿宋" w:hint="eastAsia"/>
            <w:lang w:eastAsia="zh-CN"/>
          </w:rPr>
          <w:t>(二)、化学气相沉积硫化锌(CVDZNS)晶体市场分析预测</w:t>
        </w:r>
        <w:r>
          <w:tab/>
        </w:r>
        <w:r>
          <w:fldChar w:fldCharType="begin"/>
        </w:r>
        <w:r>
          <w:instrText xml:space="preserve"> PAGEREF _Toc4749 \h </w:instrText>
        </w:r>
        <w:r>
          <w:fldChar w:fldCharType="separate"/>
        </w:r>
        <w:r>
          <w:t>8</w:t>
        </w:r>
        <w:r>
          <w:fldChar w:fldCharType="end"/>
        </w:r>
      </w:hyperlink>
    </w:p>
    <w:p>
      <w:pPr>
        <w:pStyle w:val="TOC1"/>
        <w:tabs>
          <w:tab w:val="right" w:leader="dot" w:pos="8306"/>
        </w:tabs>
      </w:pPr>
      <w:hyperlink w:anchor="_Toc17460" w:history="1">
        <w:r>
          <w:rPr>
            <w:rFonts w:ascii="仿宋" w:eastAsia="仿宋" w:hAnsi="仿宋" w:cs="仿宋" w:hint="eastAsia"/>
            <w:lang w:eastAsia="zh-CN"/>
          </w:rPr>
          <w:t>三、化学气相沉积硫化锌(CVDZNS)晶体项目土建工程</w:t>
        </w:r>
        <w:r>
          <w:tab/>
        </w:r>
        <w:r>
          <w:fldChar w:fldCharType="begin"/>
        </w:r>
        <w:r>
          <w:instrText xml:space="preserve"> PAGEREF _Toc17460 \h </w:instrText>
        </w:r>
        <w:r>
          <w:fldChar w:fldCharType="separate"/>
        </w:r>
        <w:r>
          <w:t>9</w:t>
        </w:r>
        <w:r>
          <w:fldChar w:fldCharType="end"/>
        </w:r>
      </w:hyperlink>
    </w:p>
    <w:p>
      <w:pPr>
        <w:pStyle w:val="TOC2"/>
        <w:tabs>
          <w:tab w:val="right" w:leader="dot" w:pos="8306"/>
        </w:tabs>
      </w:pPr>
      <w:hyperlink w:anchor="_Toc13399" w:history="1">
        <w:r>
          <w:rPr>
            <w:rFonts w:ascii="仿宋" w:eastAsia="仿宋" w:hAnsi="仿宋" w:cs="仿宋" w:hint="eastAsia"/>
            <w:lang w:eastAsia="zh-CN"/>
          </w:rPr>
          <w:t>(一)、建筑工程设计原则</w:t>
        </w:r>
        <w:r>
          <w:tab/>
        </w:r>
        <w:r>
          <w:fldChar w:fldCharType="begin"/>
        </w:r>
        <w:r>
          <w:instrText xml:space="preserve"> PAGEREF _Toc13399 \h </w:instrText>
        </w:r>
        <w:r>
          <w:fldChar w:fldCharType="separate"/>
        </w:r>
        <w:r>
          <w:t>9</w:t>
        </w:r>
        <w:r>
          <w:fldChar w:fldCharType="end"/>
        </w:r>
      </w:hyperlink>
    </w:p>
    <w:p>
      <w:pPr>
        <w:pStyle w:val="TOC2"/>
        <w:tabs>
          <w:tab w:val="right" w:leader="dot" w:pos="8306"/>
        </w:tabs>
      </w:pPr>
      <w:hyperlink w:anchor="_Toc26841" w:history="1">
        <w:r>
          <w:rPr>
            <w:rFonts w:ascii="仿宋" w:eastAsia="仿宋" w:hAnsi="仿宋" w:cs="仿宋" w:hint="eastAsia"/>
            <w:lang w:eastAsia="zh-CN"/>
          </w:rPr>
          <w:t>(二)、土建工程设计年限及安全等级</w:t>
        </w:r>
        <w:r>
          <w:tab/>
        </w:r>
        <w:r>
          <w:fldChar w:fldCharType="begin"/>
        </w:r>
        <w:r>
          <w:instrText xml:space="preserve"> PAGEREF _Toc26841 \h </w:instrText>
        </w:r>
        <w:r>
          <w:fldChar w:fldCharType="separate"/>
        </w:r>
        <w:r>
          <w:t>10</w:t>
        </w:r>
        <w:r>
          <w:fldChar w:fldCharType="end"/>
        </w:r>
      </w:hyperlink>
    </w:p>
    <w:p>
      <w:pPr>
        <w:pStyle w:val="TOC2"/>
        <w:tabs>
          <w:tab w:val="right" w:leader="dot" w:pos="8306"/>
        </w:tabs>
      </w:pPr>
      <w:hyperlink w:anchor="_Toc16388" w:history="1">
        <w:r>
          <w:rPr>
            <w:rFonts w:ascii="仿宋" w:eastAsia="仿宋" w:hAnsi="仿宋" w:cs="仿宋" w:hint="eastAsia"/>
            <w:lang w:eastAsia="zh-CN"/>
          </w:rPr>
          <w:t>(三)、建筑工程设计总体要求</w:t>
        </w:r>
        <w:r>
          <w:tab/>
        </w:r>
        <w:r>
          <w:fldChar w:fldCharType="begin"/>
        </w:r>
        <w:r>
          <w:instrText xml:space="preserve"> PAGEREF _Toc16388 \h </w:instrText>
        </w:r>
        <w:r>
          <w:fldChar w:fldCharType="separate"/>
        </w:r>
        <w:r>
          <w:t>11</w:t>
        </w:r>
        <w:r>
          <w:fldChar w:fldCharType="end"/>
        </w:r>
      </w:hyperlink>
    </w:p>
    <w:p>
      <w:pPr>
        <w:pStyle w:val="TOC2"/>
        <w:tabs>
          <w:tab w:val="right" w:leader="dot" w:pos="8306"/>
        </w:tabs>
      </w:pPr>
      <w:hyperlink w:anchor="_Toc4638" w:history="1">
        <w:r>
          <w:rPr>
            <w:rFonts w:ascii="仿宋" w:eastAsia="仿宋" w:hAnsi="仿宋" w:cs="仿宋" w:hint="eastAsia"/>
            <w:lang w:eastAsia="zh-CN"/>
          </w:rPr>
          <w:t>(四)、土建工程建设指标</w:t>
        </w:r>
        <w:r>
          <w:tab/>
        </w:r>
        <w:r>
          <w:fldChar w:fldCharType="begin"/>
        </w:r>
        <w:r>
          <w:instrText xml:space="preserve"> PAGEREF _Toc4638 \h </w:instrText>
        </w:r>
        <w:r>
          <w:fldChar w:fldCharType="separate"/>
        </w:r>
        <w:r>
          <w:t>12</w:t>
        </w:r>
        <w:r>
          <w:fldChar w:fldCharType="end"/>
        </w:r>
      </w:hyperlink>
    </w:p>
    <w:p>
      <w:pPr>
        <w:pStyle w:val="TOC1"/>
        <w:tabs>
          <w:tab w:val="right" w:leader="dot" w:pos="8306"/>
        </w:tabs>
      </w:pPr>
      <w:hyperlink w:anchor="_Toc13294" w:history="1">
        <w:r>
          <w:rPr>
            <w:rFonts w:ascii="仿宋" w:eastAsia="仿宋" w:hAnsi="仿宋" w:cs="仿宋" w:hint="eastAsia"/>
            <w:lang w:eastAsia="zh-CN"/>
          </w:rPr>
          <w:t>四、产品规划分析</w:t>
        </w:r>
        <w:r>
          <w:tab/>
        </w:r>
        <w:r>
          <w:fldChar w:fldCharType="begin"/>
        </w:r>
        <w:r>
          <w:instrText xml:space="preserve"> PAGEREF _Toc13294 \h </w:instrText>
        </w:r>
        <w:r>
          <w:fldChar w:fldCharType="separate"/>
        </w:r>
        <w:r>
          <w:t>12</w:t>
        </w:r>
        <w:r>
          <w:fldChar w:fldCharType="end"/>
        </w:r>
      </w:hyperlink>
    </w:p>
    <w:p>
      <w:pPr>
        <w:pStyle w:val="TOC2"/>
        <w:tabs>
          <w:tab w:val="right" w:leader="dot" w:pos="8306"/>
        </w:tabs>
      </w:pPr>
      <w:hyperlink w:anchor="_Toc26962" w:history="1">
        <w:r>
          <w:rPr>
            <w:rFonts w:ascii="仿宋" w:eastAsia="仿宋" w:hAnsi="仿宋" w:cs="仿宋" w:hint="eastAsia"/>
            <w:lang w:eastAsia="zh-CN"/>
          </w:rPr>
          <w:t>(一)、产品规划</w:t>
        </w:r>
        <w:r>
          <w:tab/>
        </w:r>
        <w:r>
          <w:fldChar w:fldCharType="begin"/>
        </w:r>
        <w:r>
          <w:instrText xml:space="preserve"> PAGEREF _Toc26962 \h </w:instrText>
        </w:r>
        <w:r>
          <w:fldChar w:fldCharType="separate"/>
        </w:r>
        <w:r>
          <w:t>12</w:t>
        </w:r>
        <w:r>
          <w:fldChar w:fldCharType="end"/>
        </w:r>
      </w:hyperlink>
    </w:p>
    <w:p>
      <w:pPr>
        <w:pStyle w:val="TOC2"/>
        <w:tabs>
          <w:tab w:val="right" w:leader="dot" w:pos="8306"/>
        </w:tabs>
      </w:pPr>
      <w:hyperlink w:anchor="_Toc3869" w:history="1">
        <w:r>
          <w:rPr>
            <w:rFonts w:ascii="仿宋" w:eastAsia="仿宋" w:hAnsi="仿宋" w:cs="仿宋" w:hint="eastAsia"/>
            <w:lang w:eastAsia="zh-CN"/>
          </w:rPr>
          <w:t>(二)、建设规模</w:t>
        </w:r>
        <w:r>
          <w:tab/>
        </w:r>
        <w:r>
          <w:fldChar w:fldCharType="begin"/>
        </w:r>
        <w:r>
          <w:instrText xml:space="preserve"> PAGEREF _Toc3869 \h </w:instrText>
        </w:r>
        <w:r>
          <w:fldChar w:fldCharType="separate"/>
        </w:r>
        <w:r>
          <w:t>13</w:t>
        </w:r>
        <w:r>
          <w:fldChar w:fldCharType="end"/>
        </w:r>
      </w:hyperlink>
    </w:p>
    <w:p>
      <w:pPr>
        <w:pStyle w:val="TOC1"/>
        <w:tabs>
          <w:tab w:val="right" w:leader="dot" w:pos="8306"/>
        </w:tabs>
      </w:pPr>
      <w:hyperlink w:anchor="_Toc18567" w:history="1">
        <w:r>
          <w:rPr>
            <w:rFonts w:ascii="仿宋" w:eastAsia="仿宋" w:hAnsi="仿宋" w:cs="仿宋" w:hint="eastAsia"/>
            <w:lang w:eastAsia="zh-CN"/>
          </w:rPr>
          <w:t>五、化学气相沉积硫化锌(CVDZNS)晶体项目选址可行性分析</w:t>
        </w:r>
        <w:r>
          <w:tab/>
        </w:r>
        <w:r>
          <w:fldChar w:fldCharType="begin"/>
        </w:r>
        <w:r>
          <w:instrText xml:space="preserve"> PAGEREF _Toc18567 \h </w:instrText>
        </w:r>
        <w:r>
          <w:fldChar w:fldCharType="separate"/>
        </w:r>
        <w:r>
          <w:t>14</w:t>
        </w:r>
        <w:r>
          <w:fldChar w:fldCharType="end"/>
        </w:r>
      </w:hyperlink>
    </w:p>
    <w:p>
      <w:pPr>
        <w:pStyle w:val="TOC2"/>
        <w:tabs>
          <w:tab w:val="right" w:leader="dot" w:pos="8306"/>
        </w:tabs>
      </w:pPr>
      <w:hyperlink w:anchor="_Toc26074" w:history="1">
        <w:r>
          <w:rPr>
            <w:rFonts w:ascii="仿宋" w:eastAsia="仿宋" w:hAnsi="仿宋" w:cs="仿宋" w:hint="eastAsia"/>
            <w:lang w:eastAsia="zh-CN"/>
          </w:rPr>
          <w:t>(一)、化学气相沉积硫化锌(CVDZNS)晶体项目选址</w:t>
        </w:r>
        <w:r>
          <w:tab/>
        </w:r>
        <w:r>
          <w:fldChar w:fldCharType="begin"/>
        </w:r>
        <w:r>
          <w:instrText xml:space="preserve"> PAGEREF _Toc26074 \h </w:instrText>
        </w:r>
        <w:r>
          <w:fldChar w:fldCharType="separate"/>
        </w:r>
        <w:r>
          <w:t>14</w:t>
        </w:r>
        <w:r>
          <w:fldChar w:fldCharType="end"/>
        </w:r>
      </w:hyperlink>
    </w:p>
    <w:p>
      <w:pPr>
        <w:pStyle w:val="TOC2"/>
        <w:tabs>
          <w:tab w:val="right" w:leader="dot" w:pos="8306"/>
        </w:tabs>
      </w:pPr>
      <w:hyperlink w:anchor="_Toc4954" w:history="1">
        <w:r>
          <w:rPr>
            <w:rFonts w:ascii="仿宋" w:eastAsia="仿宋" w:hAnsi="仿宋" w:cs="仿宋" w:hint="eastAsia"/>
            <w:lang w:eastAsia="zh-CN"/>
          </w:rPr>
          <w:t>(二)、用地控制指标</w:t>
        </w:r>
        <w:r>
          <w:tab/>
        </w:r>
        <w:r>
          <w:fldChar w:fldCharType="begin"/>
        </w:r>
        <w:r>
          <w:instrText xml:space="preserve"> PAGEREF _Toc4954 \h </w:instrText>
        </w:r>
        <w:r>
          <w:fldChar w:fldCharType="separate"/>
        </w:r>
        <w:r>
          <w:t>14</w:t>
        </w:r>
        <w:r>
          <w:fldChar w:fldCharType="end"/>
        </w:r>
      </w:hyperlink>
    </w:p>
    <w:p>
      <w:pPr>
        <w:pStyle w:val="TOC2"/>
        <w:tabs>
          <w:tab w:val="right" w:leader="dot" w:pos="8306"/>
        </w:tabs>
      </w:pPr>
      <w:hyperlink w:anchor="_Toc5090" w:history="1">
        <w:r>
          <w:rPr>
            <w:rFonts w:ascii="仿宋" w:eastAsia="仿宋" w:hAnsi="仿宋" w:cs="仿宋" w:hint="eastAsia"/>
            <w:lang w:eastAsia="zh-CN"/>
          </w:rPr>
          <w:t>(三)、节约用地措施</w:t>
        </w:r>
        <w:r>
          <w:tab/>
        </w:r>
        <w:r>
          <w:fldChar w:fldCharType="begin"/>
        </w:r>
        <w:r>
          <w:instrText xml:space="preserve"> PAGEREF _Toc5090 \h </w:instrText>
        </w:r>
        <w:r>
          <w:fldChar w:fldCharType="separate"/>
        </w:r>
        <w:r>
          <w:t>17</w:t>
        </w:r>
        <w:r>
          <w:fldChar w:fldCharType="end"/>
        </w:r>
      </w:hyperlink>
    </w:p>
    <w:p>
      <w:pPr>
        <w:pStyle w:val="TOC2"/>
        <w:tabs>
          <w:tab w:val="right" w:leader="dot" w:pos="8306"/>
        </w:tabs>
      </w:pPr>
      <w:hyperlink w:anchor="_Toc27359" w:history="1">
        <w:r>
          <w:rPr>
            <w:rFonts w:ascii="仿宋" w:eastAsia="仿宋" w:hAnsi="仿宋" w:cs="仿宋" w:hint="eastAsia"/>
            <w:lang w:eastAsia="zh-CN"/>
          </w:rPr>
          <w:t>(四)、总图布置方案</w:t>
        </w:r>
        <w:r>
          <w:tab/>
        </w:r>
        <w:r>
          <w:fldChar w:fldCharType="begin"/>
        </w:r>
        <w:r>
          <w:instrText xml:space="preserve"> PAGEREF _Toc27359 \h </w:instrText>
        </w:r>
        <w:r>
          <w:fldChar w:fldCharType="separate"/>
        </w:r>
        <w:r>
          <w:t>18</w:t>
        </w:r>
        <w:r>
          <w:fldChar w:fldCharType="end"/>
        </w:r>
      </w:hyperlink>
    </w:p>
    <w:p>
      <w:pPr>
        <w:pStyle w:val="TOC2"/>
        <w:tabs>
          <w:tab w:val="right" w:leader="dot" w:pos="8306"/>
        </w:tabs>
      </w:pPr>
      <w:hyperlink w:anchor="_Toc16666" w:history="1">
        <w:r>
          <w:rPr>
            <w:rFonts w:ascii="仿宋" w:eastAsia="仿宋" w:hAnsi="仿宋" w:cs="仿宋" w:hint="eastAsia"/>
            <w:lang w:eastAsia="zh-CN"/>
          </w:rPr>
          <w:t>(五)、选址综合评价</w:t>
        </w:r>
        <w:r>
          <w:tab/>
        </w:r>
        <w:r>
          <w:fldChar w:fldCharType="begin"/>
        </w:r>
        <w:r>
          <w:instrText xml:space="preserve"> PAGEREF _Toc16666 \h </w:instrText>
        </w:r>
        <w:r>
          <w:fldChar w:fldCharType="separate"/>
        </w:r>
        <w:r>
          <w:t>19</w:t>
        </w:r>
        <w:r>
          <w:fldChar w:fldCharType="end"/>
        </w:r>
      </w:hyperlink>
    </w:p>
    <w:p>
      <w:pPr>
        <w:pStyle w:val="TOC1"/>
        <w:tabs>
          <w:tab w:val="right" w:leader="dot" w:pos="8306"/>
        </w:tabs>
      </w:pPr>
      <w:hyperlink w:anchor="_Toc15874" w:history="1">
        <w:r>
          <w:rPr>
            <w:rFonts w:ascii="仿宋" w:eastAsia="仿宋" w:hAnsi="仿宋" w:cs="仿宋" w:hint="eastAsia"/>
            <w:lang w:eastAsia="zh-CN"/>
          </w:rPr>
          <w:t>六、化学气相沉积硫化锌(CVDZNS)晶体项目文档管理</w:t>
        </w:r>
        <w:r>
          <w:tab/>
        </w:r>
        <w:r>
          <w:fldChar w:fldCharType="begin"/>
        </w:r>
        <w:r>
          <w:instrText xml:space="preserve"> PAGEREF _Toc15874 \h </w:instrText>
        </w:r>
        <w:r>
          <w:fldChar w:fldCharType="separate"/>
        </w:r>
        <w:r>
          <w:t>20</w:t>
        </w:r>
        <w:r>
          <w:fldChar w:fldCharType="end"/>
        </w:r>
      </w:hyperlink>
    </w:p>
    <w:p>
      <w:pPr>
        <w:pStyle w:val="TOC2"/>
        <w:tabs>
          <w:tab w:val="right" w:leader="dot" w:pos="8306"/>
        </w:tabs>
      </w:pPr>
      <w:hyperlink w:anchor="_Toc21746" w:history="1">
        <w:r>
          <w:rPr>
            <w:rFonts w:ascii="仿宋" w:eastAsia="仿宋" w:hAnsi="仿宋" w:cs="仿宋" w:hint="eastAsia"/>
            <w:lang w:eastAsia="zh-CN"/>
          </w:rPr>
          <w:t>(一)、文档编制与审查</w:t>
        </w:r>
        <w:r>
          <w:tab/>
        </w:r>
        <w:r>
          <w:fldChar w:fldCharType="begin"/>
        </w:r>
        <w:r>
          <w:instrText xml:space="preserve"> PAGEREF _Toc21746 \h </w:instrText>
        </w:r>
        <w:r>
          <w:fldChar w:fldCharType="separate"/>
        </w:r>
        <w:r>
          <w:t>20</w:t>
        </w:r>
        <w:r>
          <w:fldChar w:fldCharType="end"/>
        </w:r>
      </w:hyperlink>
    </w:p>
    <w:p>
      <w:pPr>
        <w:pStyle w:val="TOC2"/>
        <w:tabs>
          <w:tab w:val="right" w:leader="dot" w:pos="8306"/>
        </w:tabs>
      </w:pPr>
      <w:hyperlink w:anchor="_Toc476" w:history="1">
        <w:r>
          <w:rPr>
            <w:rFonts w:ascii="仿宋" w:eastAsia="仿宋" w:hAnsi="仿宋" w:cs="仿宋" w:hint="eastAsia"/>
            <w:lang w:eastAsia="zh-CN"/>
          </w:rPr>
          <w:t>(二)、文档发布与分发</w:t>
        </w:r>
        <w:r>
          <w:tab/>
        </w:r>
        <w:r>
          <w:fldChar w:fldCharType="begin"/>
        </w:r>
        <w:r>
          <w:instrText xml:space="preserve"> PAGEREF _Toc476 \h </w:instrText>
        </w:r>
        <w:r>
          <w:fldChar w:fldCharType="separate"/>
        </w:r>
        <w:r>
          <w:t>22</w:t>
        </w:r>
        <w:r>
          <w:fldChar w:fldCharType="end"/>
        </w:r>
      </w:hyperlink>
    </w:p>
    <w:p>
      <w:pPr>
        <w:pStyle w:val="TOC2"/>
        <w:tabs>
          <w:tab w:val="right" w:leader="dot" w:pos="8306"/>
        </w:tabs>
      </w:pPr>
      <w:hyperlink w:anchor="_Toc5596" w:history="1">
        <w:r>
          <w:rPr>
            <w:rFonts w:ascii="仿宋" w:eastAsia="仿宋" w:hAnsi="仿宋" w:cs="仿宋" w:hint="eastAsia"/>
            <w:lang w:eastAsia="zh-CN"/>
          </w:rPr>
          <w:t>(三)、文档存档与归档</w:t>
        </w:r>
        <w:r>
          <w:tab/>
        </w:r>
        <w:r>
          <w:fldChar w:fldCharType="begin"/>
        </w:r>
        <w:r>
          <w:instrText xml:space="preserve"> PAGEREF _Toc5596 \h </w:instrText>
        </w:r>
        <w:r>
          <w:fldChar w:fldCharType="separate"/>
        </w:r>
        <w:r>
          <w:t>23</w:t>
        </w:r>
        <w:r>
          <w:fldChar w:fldCharType="end"/>
        </w:r>
      </w:hyperlink>
    </w:p>
    <w:p>
      <w:pPr>
        <w:pStyle w:val="TOC1"/>
        <w:tabs>
          <w:tab w:val="right" w:leader="dot" w:pos="8306"/>
        </w:tabs>
      </w:pPr>
      <w:hyperlink w:anchor="_Toc31186" w:history="1">
        <w:r>
          <w:rPr>
            <w:rFonts w:ascii="仿宋" w:eastAsia="仿宋" w:hAnsi="仿宋" w:cs="仿宋" w:hint="eastAsia"/>
            <w:lang w:eastAsia="zh-CN"/>
          </w:rPr>
          <w:t>七、化学气相沉积硫化锌(CVDZNS)晶体项目计划安排</w:t>
        </w:r>
        <w:r>
          <w:tab/>
        </w:r>
        <w:r>
          <w:fldChar w:fldCharType="begin"/>
        </w:r>
        <w:r>
          <w:instrText xml:space="preserve"> PAGEREF _Toc31186 \h </w:instrText>
        </w:r>
        <w:r>
          <w:fldChar w:fldCharType="separate"/>
        </w:r>
        <w:r>
          <w:t>24</w:t>
        </w:r>
        <w:r>
          <w:fldChar w:fldCharType="end"/>
        </w:r>
      </w:hyperlink>
    </w:p>
    <w:p>
      <w:pPr>
        <w:pStyle w:val="TOC2"/>
        <w:tabs>
          <w:tab w:val="right" w:leader="dot" w:pos="8306"/>
        </w:tabs>
      </w:pPr>
      <w:hyperlink w:anchor="_Toc23938" w:history="1">
        <w:r>
          <w:rPr>
            <w:rFonts w:ascii="仿宋" w:eastAsia="仿宋" w:hAnsi="仿宋" w:cs="仿宋" w:hint="eastAsia"/>
            <w:lang w:eastAsia="zh-CN"/>
          </w:rPr>
          <w:t>(一)、建设周期</w:t>
        </w:r>
        <w:r>
          <w:tab/>
        </w:r>
        <w:r>
          <w:fldChar w:fldCharType="begin"/>
        </w:r>
        <w:r>
          <w:instrText xml:space="preserve"> PAGEREF _Toc23938 \h </w:instrText>
        </w:r>
        <w:r>
          <w:fldChar w:fldCharType="separate"/>
        </w:r>
        <w:r>
          <w:t>24</w:t>
        </w:r>
        <w:r>
          <w:fldChar w:fldCharType="end"/>
        </w:r>
      </w:hyperlink>
    </w:p>
    <w:p>
      <w:pPr>
        <w:pStyle w:val="TOC2"/>
        <w:tabs>
          <w:tab w:val="right" w:leader="dot" w:pos="8306"/>
        </w:tabs>
      </w:pPr>
      <w:hyperlink w:anchor="_Toc30063" w:history="1">
        <w:r>
          <w:rPr>
            <w:rFonts w:ascii="仿宋" w:eastAsia="仿宋" w:hAnsi="仿宋" w:cs="仿宋" w:hint="eastAsia"/>
            <w:lang w:eastAsia="zh-CN"/>
          </w:rPr>
          <w:t>(二)、建设进度</w:t>
        </w:r>
        <w:r>
          <w:tab/>
        </w:r>
        <w:r>
          <w:fldChar w:fldCharType="begin"/>
        </w:r>
        <w:r>
          <w:instrText xml:space="preserve"> PAGEREF _Toc30063 \h </w:instrText>
        </w:r>
        <w:r>
          <w:fldChar w:fldCharType="separate"/>
        </w:r>
        <w:r>
          <w:t>25</w:t>
        </w:r>
        <w:r>
          <w:fldChar w:fldCharType="end"/>
        </w:r>
      </w:hyperlink>
    </w:p>
    <w:p>
      <w:pPr>
        <w:pStyle w:val="TOC2"/>
        <w:tabs>
          <w:tab w:val="right" w:leader="dot" w:pos="8306"/>
        </w:tabs>
      </w:pPr>
      <w:hyperlink w:anchor="_Toc20382" w:history="1">
        <w:r>
          <w:rPr>
            <w:rFonts w:ascii="仿宋" w:eastAsia="仿宋" w:hAnsi="仿宋" w:cs="仿宋" w:hint="eastAsia"/>
            <w:lang w:eastAsia="zh-CN"/>
          </w:rPr>
          <w:t>(三)、进度安排注意事项</w:t>
        </w:r>
        <w:r>
          <w:tab/>
        </w:r>
        <w:r>
          <w:fldChar w:fldCharType="begin"/>
        </w:r>
        <w:r>
          <w:instrText xml:space="preserve"> PAGEREF _Toc20382 \h </w:instrText>
        </w:r>
        <w:r>
          <w:fldChar w:fldCharType="separate"/>
        </w:r>
        <w:r>
          <w:t>26</w:t>
        </w:r>
        <w:r>
          <w:fldChar w:fldCharType="end"/>
        </w:r>
      </w:hyperlink>
    </w:p>
    <w:p>
      <w:pPr>
        <w:pStyle w:val="TOC2"/>
        <w:tabs>
          <w:tab w:val="right" w:leader="dot" w:pos="8306"/>
        </w:tabs>
      </w:pPr>
      <w:hyperlink w:anchor="_Toc23135" w:history="1">
        <w:r>
          <w:rPr>
            <w:rFonts w:ascii="仿宋" w:eastAsia="仿宋" w:hAnsi="仿宋" w:cs="仿宋" w:hint="eastAsia"/>
            <w:lang w:eastAsia="zh-CN"/>
          </w:rPr>
          <w:t>(四)、人力资源配置</w:t>
        </w:r>
        <w:r>
          <w:tab/>
        </w:r>
        <w:r>
          <w:fldChar w:fldCharType="begin"/>
        </w:r>
        <w:r>
          <w:instrText xml:space="preserve"> PAGEREF _Toc23135 \h </w:instrText>
        </w:r>
        <w:r>
          <w:fldChar w:fldCharType="separate"/>
        </w:r>
        <w:r>
          <w:t>28</w:t>
        </w:r>
        <w:r>
          <w:fldChar w:fldCharType="end"/>
        </w:r>
      </w:hyperlink>
    </w:p>
    <w:p>
      <w:pPr>
        <w:pStyle w:val="TOC1"/>
        <w:tabs>
          <w:tab w:val="right" w:leader="dot" w:pos="8306"/>
        </w:tabs>
      </w:pPr>
      <w:hyperlink w:anchor="_Toc12450" w:history="1">
        <w:r>
          <w:rPr>
            <w:rFonts w:ascii="仿宋" w:eastAsia="仿宋" w:hAnsi="仿宋" w:cs="仿宋" w:hint="eastAsia"/>
            <w:lang w:eastAsia="zh-CN"/>
          </w:rPr>
          <w:t>八、化学气相沉积硫化锌(CVDZNS)晶体项目投资规划</w:t>
        </w:r>
        <w:r>
          <w:tab/>
        </w:r>
        <w:r>
          <w:fldChar w:fldCharType="begin"/>
        </w:r>
        <w:r>
          <w:instrText xml:space="preserve"> PAGEREF _Toc12450 \h </w:instrText>
        </w:r>
        <w:r>
          <w:fldChar w:fldCharType="separate"/>
        </w:r>
        <w:r>
          <w:t>29</w:t>
        </w:r>
        <w:r>
          <w:fldChar w:fldCharType="end"/>
        </w:r>
      </w:hyperlink>
    </w:p>
    <w:p>
      <w:pPr>
        <w:pStyle w:val="TOC2"/>
        <w:tabs>
          <w:tab w:val="right" w:leader="dot" w:pos="8306"/>
        </w:tabs>
      </w:pPr>
      <w:hyperlink w:anchor="_Toc17142" w:history="1">
        <w:r>
          <w:rPr>
            <w:rFonts w:ascii="仿宋" w:eastAsia="仿宋" w:hAnsi="仿宋" w:cs="仿宋" w:hint="eastAsia"/>
            <w:lang w:eastAsia="zh-CN"/>
          </w:rPr>
          <w:t>(一)、化学气相沉积硫化锌(CVDZNS)晶体项目总投资估算</w:t>
        </w:r>
        <w:r>
          <w:tab/>
        </w:r>
        <w:r>
          <w:fldChar w:fldCharType="begin"/>
        </w:r>
        <w:r>
          <w:instrText xml:space="preserve"> PAGEREF _Toc17142 \h </w:instrText>
        </w:r>
        <w:r>
          <w:fldChar w:fldCharType="separate"/>
        </w:r>
        <w:r>
          <w:t>29</w:t>
        </w:r>
        <w:r>
          <w:fldChar w:fldCharType="end"/>
        </w:r>
      </w:hyperlink>
    </w:p>
    <w:p>
      <w:pPr>
        <w:pStyle w:val="TOC2"/>
        <w:tabs>
          <w:tab w:val="right" w:leader="dot" w:pos="8306"/>
        </w:tabs>
      </w:pPr>
      <w:hyperlink w:anchor="_Toc8851" w:history="1">
        <w:r>
          <w:rPr>
            <w:rFonts w:ascii="仿宋" w:eastAsia="仿宋" w:hAnsi="仿宋" w:cs="仿宋" w:hint="eastAsia"/>
            <w:lang w:eastAsia="zh-CN"/>
          </w:rPr>
          <w:t>(二)、资金筹措</w:t>
        </w:r>
        <w:r>
          <w:tab/>
        </w:r>
        <w:r>
          <w:fldChar w:fldCharType="begin"/>
        </w:r>
        <w:r>
          <w:instrText xml:space="preserve"> PAGEREF _Toc8851 \h </w:instrText>
        </w:r>
        <w:r>
          <w:fldChar w:fldCharType="separate"/>
        </w:r>
        <w:r>
          <w:t>30</w:t>
        </w:r>
        <w:r>
          <w:fldChar w:fldCharType="end"/>
        </w:r>
      </w:hyperlink>
    </w:p>
    <w:p>
      <w:pPr>
        <w:pStyle w:val="TOC1"/>
        <w:tabs>
          <w:tab w:val="right" w:leader="dot" w:pos="8306"/>
        </w:tabs>
      </w:pPr>
      <w:hyperlink w:anchor="_Toc32287" w:history="1">
        <w:r>
          <w:rPr>
            <w:rFonts w:ascii="仿宋" w:eastAsia="仿宋" w:hAnsi="仿宋" w:cs="仿宋" w:hint="eastAsia"/>
            <w:lang w:eastAsia="zh-CN"/>
          </w:rPr>
          <w:t>九、化学气相沉积硫化锌(CVDZNS)晶体项目社会影响</w:t>
        </w:r>
        <w:r>
          <w:tab/>
        </w:r>
        <w:r>
          <w:fldChar w:fldCharType="begin"/>
        </w:r>
        <w:r>
          <w:instrText xml:space="preserve"> PAGEREF _Toc32287 \h </w:instrText>
        </w:r>
        <w:r>
          <w:fldChar w:fldCharType="separate"/>
        </w:r>
        <w:r>
          <w:t>31</w:t>
        </w:r>
        <w:r>
          <w:fldChar w:fldCharType="end"/>
        </w:r>
      </w:hyperlink>
    </w:p>
    <w:p>
      <w:pPr>
        <w:pStyle w:val="TOC2"/>
        <w:tabs>
          <w:tab w:val="right" w:leader="dot" w:pos="8306"/>
        </w:tabs>
      </w:pPr>
      <w:hyperlink w:anchor="_Toc449" w:history="1">
        <w:r>
          <w:rPr>
            <w:rFonts w:ascii="仿宋" w:eastAsia="仿宋" w:hAnsi="仿宋" w:cs="仿宋" w:hint="eastAsia"/>
            <w:lang w:eastAsia="zh-CN"/>
          </w:rPr>
          <w:t>(一)、社会责任与义务</w:t>
        </w:r>
        <w:r>
          <w:tab/>
        </w:r>
        <w:r>
          <w:fldChar w:fldCharType="begin"/>
        </w:r>
        <w:r>
          <w:instrText xml:space="preserve"> PAGEREF _Toc449 \h </w:instrText>
        </w:r>
        <w:r>
          <w:fldChar w:fldCharType="separate"/>
        </w:r>
        <w:r>
          <w:t>31</w:t>
        </w:r>
        <w:r>
          <w:fldChar w:fldCharType="end"/>
        </w:r>
      </w:hyperlink>
    </w:p>
    <w:p>
      <w:pPr>
        <w:pStyle w:val="TOC2"/>
        <w:tabs>
          <w:tab w:val="right" w:leader="dot" w:pos="8306"/>
        </w:tabs>
      </w:pPr>
      <w:hyperlink w:anchor="_Toc25523" w:history="1">
        <w:r>
          <w:rPr>
            <w:rFonts w:ascii="仿宋" w:eastAsia="仿宋" w:hAnsi="仿宋" w:cs="仿宋" w:hint="eastAsia"/>
            <w:lang w:eastAsia="zh-CN"/>
          </w:rPr>
          <w:t>(二)、社会参与与沟通</w:t>
        </w:r>
        <w:r>
          <w:tab/>
        </w:r>
        <w:r>
          <w:fldChar w:fldCharType="begin"/>
        </w:r>
        <w:r>
          <w:instrText xml:space="preserve"> PAGEREF _Toc25523 \h </w:instrText>
        </w:r>
        <w:r>
          <w:fldChar w:fldCharType="separate"/>
        </w:r>
        <w:r>
          <w:t>32</w:t>
        </w:r>
        <w:r>
          <w:fldChar w:fldCharType="end"/>
        </w:r>
      </w:hyperlink>
    </w:p>
    <w:p>
      <w:pPr>
        <w:pStyle w:val="TOC1"/>
        <w:tabs>
          <w:tab w:val="right" w:leader="dot" w:pos="8306"/>
        </w:tabs>
      </w:pPr>
      <w:hyperlink w:anchor="_Toc10312" w:history="1">
        <w:r>
          <w:rPr>
            <w:rFonts w:ascii="仿宋" w:eastAsia="仿宋" w:hAnsi="仿宋" w:cs="仿宋" w:hint="eastAsia"/>
            <w:lang w:eastAsia="zh-CN"/>
          </w:rPr>
          <w:t>十、化学气相沉积硫化锌(CVDZNS)晶体项目创新与研发</w:t>
        </w:r>
        <w:r>
          <w:tab/>
        </w:r>
        <w:r>
          <w:fldChar w:fldCharType="begin"/>
        </w:r>
        <w:r>
          <w:instrText xml:space="preserve"> PAGEREF _Toc10312 \h </w:instrText>
        </w:r>
        <w:r>
          <w:fldChar w:fldCharType="separate"/>
        </w:r>
        <w:r>
          <w:t>33</w:t>
        </w:r>
        <w:r>
          <w:fldChar w:fldCharType="end"/>
        </w:r>
      </w:hyperlink>
    </w:p>
    <w:p>
      <w:pPr>
        <w:pStyle w:val="TOC2"/>
        <w:tabs>
          <w:tab w:val="right" w:leader="dot" w:pos="8306"/>
        </w:tabs>
      </w:pPr>
      <w:hyperlink w:anchor="_Toc18557" w:history="1">
        <w:r>
          <w:rPr>
            <w:rFonts w:ascii="仿宋" w:eastAsia="仿宋" w:hAnsi="仿宋" w:cs="仿宋" w:hint="eastAsia"/>
            <w:lang w:eastAsia="zh-CN"/>
          </w:rPr>
          <w:t>(一)、创新策略与方向</w:t>
        </w:r>
        <w:r>
          <w:tab/>
        </w:r>
        <w:r>
          <w:fldChar w:fldCharType="begin"/>
        </w:r>
        <w:r>
          <w:instrText xml:space="preserve"> PAGEREF _Toc18557 \h </w:instrText>
        </w:r>
        <w:r>
          <w:fldChar w:fldCharType="separate"/>
        </w:r>
        <w:r>
          <w:t>33</w:t>
        </w:r>
        <w:r>
          <w:fldChar w:fldCharType="end"/>
        </w:r>
      </w:hyperlink>
    </w:p>
    <w:p>
      <w:pPr>
        <w:pStyle w:val="TOC2"/>
        <w:tabs>
          <w:tab w:val="right" w:leader="dot" w:pos="8306"/>
        </w:tabs>
      </w:pPr>
      <w:hyperlink w:anchor="_Toc22132" w:history="1">
        <w:r>
          <w:rPr>
            <w:rFonts w:ascii="仿宋" w:eastAsia="仿宋" w:hAnsi="仿宋" w:cs="仿宋" w:hint="eastAsia"/>
            <w:lang w:eastAsia="zh-CN"/>
          </w:rPr>
          <w:t>(二)、研发规划与投入</w:t>
        </w:r>
        <w:r>
          <w:tab/>
        </w:r>
        <w:r>
          <w:fldChar w:fldCharType="begin"/>
        </w:r>
        <w:r>
          <w:instrText xml:space="preserve"> PAGEREF _Toc22132 \h </w:instrText>
        </w:r>
        <w:r>
          <w:fldChar w:fldCharType="separate"/>
        </w:r>
        <w:r>
          <w:t>34</w:t>
        </w:r>
        <w:r>
          <w:fldChar w:fldCharType="end"/>
        </w:r>
      </w:hyperlink>
    </w:p>
    <w:p>
      <w:pPr>
        <w:pStyle w:val="TOC1"/>
        <w:tabs>
          <w:tab w:val="right" w:leader="dot" w:pos="8306"/>
        </w:tabs>
      </w:pPr>
      <w:hyperlink w:anchor="_Toc30589" w:history="1">
        <w:r>
          <w:rPr>
            <w:rFonts w:ascii="仿宋" w:eastAsia="仿宋" w:hAnsi="仿宋" w:cs="仿宋" w:hint="eastAsia"/>
            <w:lang w:eastAsia="zh-CN"/>
          </w:rPr>
          <w:t>十一、化学气相沉积硫化锌(CVDZNS)晶体项目财务管理</w:t>
        </w:r>
        <w:r>
          <w:tab/>
        </w:r>
        <w:r>
          <w:fldChar w:fldCharType="begin"/>
        </w:r>
        <w:r>
          <w:instrText xml:space="preserve"> PAGEREF _Toc30589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67" w:history="1">
        <w:r>
          <w:rPr>
            <w:rFonts w:ascii="仿宋" w:eastAsia="仿宋" w:hAnsi="仿宋" w:cs="仿宋" w:hint="eastAsia"/>
            <w:lang w:eastAsia="zh-CN"/>
          </w:rPr>
          <w:t>(一)、资金需求大</w:t>
        </w:r>
        <w:r>
          <w:tab/>
        </w:r>
        <w:r>
          <w:fldChar w:fldCharType="begin"/>
        </w:r>
        <w:r>
          <w:instrText xml:space="preserve"> PAGEREF _Toc12167 \h </w:instrText>
        </w:r>
        <w:r>
          <w:fldChar w:fldCharType="separate"/>
        </w:r>
        <w:r>
          <w:t>36</w:t>
        </w:r>
        <w:r>
          <w:fldChar w:fldCharType="end"/>
        </w:r>
      </w:hyperlink>
    </w:p>
    <w:p>
      <w:pPr>
        <w:pStyle w:val="TOC2"/>
        <w:tabs>
          <w:tab w:val="right" w:leader="dot" w:pos="8306"/>
        </w:tabs>
      </w:pPr>
      <w:hyperlink w:anchor="_Toc553" w:history="1">
        <w:r>
          <w:rPr>
            <w:rFonts w:ascii="仿宋" w:eastAsia="仿宋" w:hAnsi="仿宋" w:cs="仿宋" w:hint="eastAsia"/>
            <w:lang w:eastAsia="zh-CN"/>
          </w:rPr>
          <w:t>(二)、研发周期长</w:t>
        </w:r>
        <w:r>
          <w:tab/>
        </w:r>
        <w:r>
          <w:fldChar w:fldCharType="begin"/>
        </w:r>
        <w:r>
          <w:instrText xml:space="preserve"> PAGEREF _Toc553 \h </w:instrText>
        </w:r>
        <w:r>
          <w:fldChar w:fldCharType="separate"/>
        </w:r>
        <w:r>
          <w:t>38</w:t>
        </w:r>
        <w:r>
          <w:fldChar w:fldCharType="end"/>
        </w:r>
      </w:hyperlink>
    </w:p>
    <w:p>
      <w:pPr>
        <w:pStyle w:val="TOC2"/>
        <w:tabs>
          <w:tab w:val="right" w:leader="dot" w:pos="8306"/>
        </w:tabs>
      </w:pPr>
      <w:hyperlink w:anchor="_Toc30067" w:history="1">
        <w:r>
          <w:rPr>
            <w:rFonts w:ascii="仿宋" w:eastAsia="仿宋" w:hAnsi="仿宋" w:cs="仿宋" w:hint="eastAsia"/>
            <w:lang w:eastAsia="zh-CN"/>
          </w:rPr>
          <w:t>(三)、市场风险大</w:t>
        </w:r>
        <w:r>
          <w:tab/>
        </w:r>
        <w:r>
          <w:fldChar w:fldCharType="begin"/>
        </w:r>
        <w:r>
          <w:instrText xml:space="preserve"> PAGEREF _Toc30067 \h </w:instrText>
        </w:r>
        <w:r>
          <w:fldChar w:fldCharType="separate"/>
        </w:r>
        <w:r>
          <w:t>39</w:t>
        </w:r>
        <w:r>
          <w:fldChar w:fldCharType="end"/>
        </w:r>
      </w:hyperlink>
    </w:p>
    <w:p>
      <w:pPr>
        <w:pStyle w:val="TOC2"/>
        <w:tabs>
          <w:tab w:val="right" w:leader="dot" w:pos="8306"/>
        </w:tabs>
      </w:pPr>
      <w:hyperlink w:anchor="_Toc1973" w:history="1">
        <w:r>
          <w:rPr>
            <w:rFonts w:ascii="仿宋" w:eastAsia="仿宋" w:hAnsi="仿宋" w:cs="仿宋" w:hint="eastAsia"/>
            <w:lang w:eastAsia="zh-CN"/>
          </w:rPr>
          <w:t>(四)、利润率高</w:t>
        </w:r>
        <w:r>
          <w:tab/>
        </w:r>
        <w:r>
          <w:fldChar w:fldCharType="begin"/>
        </w:r>
        <w:r>
          <w:instrText xml:space="preserve"> PAGEREF _Toc1973 \h </w:instrText>
        </w:r>
        <w:r>
          <w:fldChar w:fldCharType="separate"/>
        </w:r>
        <w:r>
          <w:t>42</w:t>
        </w:r>
        <w:r>
          <w:fldChar w:fldCharType="end"/>
        </w:r>
      </w:hyperlink>
    </w:p>
    <w:p>
      <w:pPr>
        <w:pStyle w:val="TOC1"/>
        <w:tabs>
          <w:tab w:val="right" w:leader="dot" w:pos="8306"/>
        </w:tabs>
      </w:pPr>
      <w:hyperlink w:anchor="_Toc17276" w:history="1">
        <w:r>
          <w:rPr>
            <w:rFonts w:ascii="仿宋" w:eastAsia="仿宋" w:hAnsi="仿宋" w:cs="仿宋" w:hint="eastAsia"/>
            <w:lang w:eastAsia="zh-CN"/>
          </w:rPr>
          <w:t>十二、化学气相沉积硫化锌(CVDZNS)晶体项目风险管理</w:t>
        </w:r>
        <w:r>
          <w:tab/>
        </w:r>
        <w:r>
          <w:fldChar w:fldCharType="begin"/>
        </w:r>
        <w:r>
          <w:instrText xml:space="preserve"> PAGEREF _Toc17276 \h </w:instrText>
        </w:r>
        <w:r>
          <w:fldChar w:fldCharType="separate"/>
        </w:r>
        <w:r>
          <w:t>44</w:t>
        </w:r>
        <w:r>
          <w:fldChar w:fldCharType="end"/>
        </w:r>
      </w:hyperlink>
    </w:p>
    <w:p>
      <w:pPr>
        <w:pStyle w:val="TOC2"/>
        <w:tabs>
          <w:tab w:val="right" w:leader="dot" w:pos="8306"/>
        </w:tabs>
      </w:pPr>
      <w:hyperlink w:anchor="_Toc21426" w:history="1">
        <w:r>
          <w:rPr>
            <w:rFonts w:ascii="仿宋" w:eastAsia="仿宋" w:hAnsi="仿宋" w:cs="仿宋" w:hint="eastAsia"/>
            <w:lang w:eastAsia="zh-CN"/>
          </w:rPr>
          <w:t>(一)、风险识别与评估</w:t>
        </w:r>
        <w:r>
          <w:tab/>
        </w:r>
        <w:r>
          <w:fldChar w:fldCharType="begin"/>
        </w:r>
        <w:r>
          <w:instrText xml:space="preserve"> PAGEREF _Toc21426 \h </w:instrText>
        </w:r>
        <w:r>
          <w:fldChar w:fldCharType="separate"/>
        </w:r>
        <w:r>
          <w:t>44</w:t>
        </w:r>
        <w:r>
          <w:fldChar w:fldCharType="end"/>
        </w:r>
      </w:hyperlink>
    </w:p>
    <w:p>
      <w:pPr>
        <w:pStyle w:val="TOC2"/>
        <w:tabs>
          <w:tab w:val="right" w:leader="dot" w:pos="8306"/>
        </w:tabs>
      </w:pPr>
      <w:hyperlink w:anchor="_Toc18148" w:history="1">
        <w:r>
          <w:rPr>
            <w:rFonts w:ascii="仿宋" w:eastAsia="仿宋" w:hAnsi="仿宋" w:cs="仿宋" w:hint="eastAsia"/>
            <w:lang w:eastAsia="zh-CN"/>
          </w:rPr>
          <w:t>(二)、风险应对策略</w:t>
        </w:r>
        <w:r>
          <w:tab/>
        </w:r>
        <w:r>
          <w:fldChar w:fldCharType="begin"/>
        </w:r>
        <w:r>
          <w:instrText xml:space="preserve"> PAGEREF _Toc18148 \h </w:instrText>
        </w:r>
        <w:r>
          <w:fldChar w:fldCharType="separate"/>
        </w:r>
        <w:r>
          <w:t>46</w:t>
        </w:r>
        <w:r>
          <w:fldChar w:fldCharType="end"/>
        </w:r>
      </w:hyperlink>
    </w:p>
    <w:p>
      <w:pPr>
        <w:pStyle w:val="TOC2"/>
        <w:tabs>
          <w:tab w:val="right" w:leader="dot" w:pos="8306"/>
        </w:tabs>
      </w:pPr>
      <w:hyperlink w:anchor="_Toc30332" w:history="1">
        <w:r>
          <w:rPr>
            <w:rFonts w:ascii="仿宋" w:eastAsia="仿宋" w:hAnsi="仿宋" w:cs="仿宋" w:hint="eastAsia"/>
            <w:lang w:eastAsia="zh-CN"/>
          </w:rPr>
          <w:t>(三)、风险监控与控制</w:t>
        </w:r>
        <w:r>
          <w:tab/>
        </w:r>
        <w:r>
          <w:fldChar w:fldCharType="begin"/>
        </w:r>
        <w:r>
          <w:instrText xml:space="preserve"> PAGEREF _Toc30332 \h </w:instrText>
        </w:r>
        <w:r>
          <w:fldChar w:fldCharType="separate"/>
        </w:r>
        <w:r>
          <w:t>47</w:t>
        </w:r>
        <w:r>
          <w:fldChar w:fldCharType="end"/>
        </w:r>
      </w:hyperlink>
    </w:p>
    <w:p>
      <w:pPr>
        <w:pStyle w:val="TOC1"/>
        <w:tabs>
          <w:tab w:val="right" w:leader="dot" w:pos="8306"/>
        </w:tabs>
      </w:pPr>
      <w:hyperlink w:anchor="_Toc11798" w:history="1">
        <w:r>
          <w:rPr>
            <w:rFonts w:ascii="仿宋" w:eastAsia="仿宋" w:hAnsi="仿宋" w:cs="仿宋" w:hint="eastAsia"/>
            <w:lang w:eastAsia="zh-CN"/>
          </w:rPr>
          <w:t>十三、营销与推广策略</w:t>
        </w:r>
        <w:r>
          <w:tab/>
        </w:r>
        <w:r>
          <w:fldChar w:fldCharType="begin"/>
        </w:r>
        <w:r>
          <w:instrText xml:space="preserve"> PAGEREF _Toc11798 \h </w:instrText>
        </w:r>
        <w:r>
          <w:fldChar w:fldCharType="separate"/>
        </w:r>
        <w:r>
          <w:t>49</w:t>
        </w:r>
        <w:r>
          <w:fldChar w:fldCharType="end"/>
        </w:r>
      </w:hyperlink>
    </w:p>
    <w:p>
      <w:pPr>
        <w:pStyle w:val="TOC2"/>
        <w:tabs>
          <w:tab w:val="right" w:leader="dot" w:pos="8306"/>
        </w:tabs>
      </w:pPr>
      <w:hyperlink w:anchor="_Toc20054" w:history="1">
        <w:r>
          <w:rPr>
            <w:rFonts w:ascii="仿宋" w:eastAsia="仿宋" w:hAnsi="仿宋" w:cs="仿宋" w:hint="eastAsia"/>
            <w:lang w:eastAsia="zh-CN"/>
          </w:rPr>
          <w:t>(一)、产品/服务定位与特点</w:t>
        </w:r>
        <w:r>
          <w:tab/>
        </w:r>
        <w:r>
          <w:fldChar w:fldCharType="begin"/>
        </w:r>
        <w:r>
          <w:instrText xml:space="preserve"> PAGEREF _Toc20054 \h </w:instrText>
        </w:r>
        <w:r>
          <w:fldChar w:fldCharType="separate"/>
        </w:r>
        <w:r>
          <w:t>49</w:t>
        </w:r>
        <w:r>
          <w:fldChar w:fldCharType="end"/>
        </w:r>
      </w:hyperlink>
    </w:p>
    <w:p>
      <w:pPr>
        <w:pStyle w:val="TOC2"/>
        <w:tabs>
          <w:tab w:val="right" w:leader="dot" w:pos="8306"/>
        </w:tabs>
      </w:pPr>
      <w:hyperlink w:anchor="_Toc2525" w:history="1">
        <w:r>
          <w:rPr>
            <w:rFonts w:ascii="仿宋" w:eastAsia="仿宋" w:hAnsi="仿宋" w:cs="仿宋" w:hint="eastAsia"/>
            <w:lang w:eastAsia="zh-CN"/>
          </w:rPr>
          <w:t>(二)、市场定位与竞争分析</w:t>
        </w:r>
        <w:r>
          <w:tab/>
        </w:r>
        <w:r>
          <w:fldChar w:fldCharType="begin"/>
        </w:r>
        <w:r>
          <w:instrText xml:space="preserve"> PAGEREF _Toc2525 \h </w:instrText>
        </w:r>
        <w:r>
          <w:fldChar w:fldCharType="separate"/>
        </w:r>
        <w:r>
          <w:t>50</w:t>
        </w:r>
        <w:r>
          <w:fldChar w:fldCharType="end"/>
        </w:r>
      </w:hyperlink>
    </w:p>
    <w:p>
      <w:pPr>
        <w:pStyle w:val="TOC2"/>
        <w:tabs>
          <w:tab w:val="right" w:leader="dot" w:pos="8306"/>
        </w:tabs>
      </w:pPr>
      <w:hyperlink w:anchor="_Toc28195" w:history="1">
        <w:r>
          <w:rPr>
            <w:rFonts w:ascii="仿宋" w:eastAsia="仿宋" w:hAnsi="仿宋" w:cs="仿宋" w:hint="eastAsia"/>
            <w:lang w:eastAsia="zh-CN"/>
          </w:rPr>
          <w:t>(三)、营销渠道与策略</w:t>
        </w:r>
        <w:r>
          <w:tab/>
        </w:r>
        <w:r>
          <w:fldChar w:fldCharType="begin"/>
        </w:r>
        <w:r>
          <w:instrText xml:space="preserve"> PAGEREF _Toc28195 \h </w:instrText>
        </w:r>
        <w:r>
          <w:fldChar w:fldCharType="separate"/>
        </w:r>
        <w:r>
          <w:t>51</w:t>
        </w:r>
        <w:r>
          <w:fldChar w:fldCharType="end"/>
        </w:r>
      </w:hyperlink>
    </w:p>
    <w:p>
      <w:pPr>
        <w:pStyle w:val="TOC2"/>
        <w:tabs>
          <w:tab w:val="right" w:leader="dot" w:pos="8306"/>
        </w:tabs>
      </w:pPr>
      <w:hyperlink w:anchor="_Toc31152" w:history="1">
        <w:r>
          <w:rPr>
            <w:rFonts w:ascii="仿宋" w:eastAsia="仿宋" w:hAnsi="仿宋" w:cs="仿宋" w:hint="eastAsia"/>
            <w:lang w:eastAsia="zh-CN"/>
          </w:rPr>
          <w:t>(四)、推广与宣传活动</w:t>
        </w:r>
        <w:r>
          <w:tab/>
        </w:r>
        <w:r>
          <w:fldChar w:fldCharType="begin"/>
        </w:r>
        <w:r>
          <w:instrText xml:space="preserve"> PAGEREF _Toc31152 \h </w:instrText>
        </w:r>
        <w:r>
          <w:fldChar w:fldCharType="separate"/>
        </w:r>
        <w:r>
          <w:t>52</w:t>
        </w:r>
        <w:r>
          <w:fldChar w:fldCharType="end"/>
        </w:r>
      </w:hyperlink>
    </w:p>
    <w:p>
      <w:pPr>
        <w:pStyle w:val="TOC1"/>
        <w:tabs>
          <w:tab w:val="right" w:leader="dot" w:pos="8306"/>
        </w:tabs>
      </w:pPr>
      <w:hyperlink w:anchor="_Toc30489" w:history="1">
        <w:r>
          <w:rPr>
            <w:rFonts w:ascii="仿宋" w:eastAsia="仿宋" w:hAnsi="仿宋" w:cs="仿宋" w:hint="eastAsia"/>
            <w:lang w:eastAsia="zh-CN"/>
          </w:rPr>
          <w:t>十四、风险识别与分类</w:t>
        </w:r>
        <w:r>
          <w:tab/>
        </w:r>
        <w:r>
          <w:fldChar w:fldCharType="begin"/>
        </w:r>
        <w:r>
          <w:instrText xml:space="preserve"> PAGEREF _Toc30489 \h </w:instrText>
        </w:r>
        <w:r>
          <w:fldChar w:fldCharType="separate"/>
        </w:r>
        <w:r>
          <w:t>58</w:t>
        </w:r>
        <w:r>
          <w:fldChar w:fldCharType="end"/>
        </w:r>
      </w:hyperlink>
    </w:p>
    <w:p>
      <w:pPr>
        <w:pStyle w:val="TOC2"/>
        <w:tabs>
          <w:tab w:val="right" w:leader="dot" w:pos="8306"/>
        </w:tabs>
      </w:pPr>
      <w:hyperlink w:anchor="_Toc804" w:history="1">
        <w:r>
          <w:rPr>
            <w:rFonts w:ascii="仿宋" w:eastAsia="仿宋" w:hAnsi="仿宋" w:cs="仿宋" w:hint="eastAsia"/>
            <w:lang w:eastAsia="zh-CN"/>
          </w:rPr>
          <w:t>(一)、风险识别</w:t>
        </w:r>
        <w:r>
          <w:tab/>
        </w:r>
        <w:r>
          <w:fldChar w:fldCharType="begin"/>
        </w:r>
        <w:r>
          <w:instrText xml:space="preserve"> PAGEREF _Toc804 \h </w:instrText>
        </w:r>
        <w:r>
          <w:fldChar w:fldCharType="separate"/>
        </w:r>
        <w:r>
          <w:t>58</w:t>
        </w:r>
        <w:r>
          <w:fldChar w:fldCharType="end"/>
        </w:r>
      </w:hyperlink>
    </w:p>
    <w:p>
      <w:pPr>
        <w:pStyle w:val="TOC2"/>
        <w:tabs>
          <w:tab w:val="right" w:leader="dot" w:pos="8306"/>
        </w:tabs>
      </w:pPr>
      <w:hyperlink w:anchor="_Toc25827" w:history="1">
        <w:r>
          <w:rPr>
            <w:rFonts w:ascii="仿宋" w:eastAsia="仿宋" w:hAnsi="仿宋" w:cs="仿宋" w:hint="eastAsia"/>
            <w:lang w:eastAsia="zh-CN"/>
          </w:rPr>
          <w:t>(二)、风险分类</w:t>
        </w:r>
        <w:r>
          <w:tab/>
        </w:r>
        <w:r>
          <w:fldChar w:fldCharType="begin"/>
        </w:r>
        <w:r>
          <w:instrText xml:space="preserve"> PAGEREF _Toc25827 \h </w:instrText>
        </w:r>
        <w:r>
          <w:fldChar w:fldCharType="separate"/>
        </w:r>
        <w:r>
          <w:t>59</w:t>
        </w:r>
        <w:r>
          <w:fldChar w:fldCharType="end"/>
        </w:r>
      </w:hyperlink>
    </w:p>
    <w:p>
      <w:pPr>
        <w:pStyle w:val="TOC1"/>
        <w:tabs>
          <w:tab w:val="right" w:leader="dot" w:pos="8306"/>
        </w:tabs>
      </w:pPr>
      <w:hyperlink w:anchor="_Toc13809" w:history="1">
        <w:r>
          <w:rPr>
            <w:rFonts w:ascii="仿宋" w:eastAsia="仿宋" w:hAnsi="仿宋" w:cs="仿宋" w:hint="eastAsia"/>
            <w:lang w:eastAsia="zh-CN"/>
          </w:rPr>
          <w:t>十五、化学气相沉积硫化锌(CVDZNS)晶体项目变更管理</w:t>
        </w:r>
        <w:r>
          <w:tab/>
        </w:r>
        <w:r>
          <w:fldChar w:fldCharType="begin"/>
        </w:r>
        <w:r>
          <w:instrText xml:space="preserve"> PAGEREF _Toc13809 \h </w:instrText>
        </w:r>
        <w:r>
          <w:fldChar w:fldCharType="separate"/>
        </w:r>
        <w:r>
          <w:t>62</w:t>
        </w:r>
        <w:r>
          <w:fldChar w:fldCharType="end"/>
        </w:r>
      </w:hyperlink>
    </w:p>
    <w:p>
      <w:pPr>
        <w:pStyle w:val="TOC2"/>
        <w:tabs>
          <w:tab w:val="right" w:leader="dot" w:pos="8306"/>
        </w:tabs>
      </w:pPr>
      <w:hyperlink w:anchor="_Toc2068" w:history="1">
        <w:r>
          <w:rPr>
            <w:rFonts w:ascii="仿宋" w:eastAsia="仿宋" w:hAnsi="仿宋" w:cs="仿宋" w:hint="eastAsia"/>
            <w:lang w:eastAsia="zh-CN"/>
          </w:rPr>
          <w:t>(一)、变更申请与评估</w:t>
        </w:r>
        <w:r>
          <w:tab/>
        </w:r>
        <w:r>
          <w:fldChar w:fldCharType="begin"/>
        </w:r>
        <w:r>
          <w:instrText xml:space="preserve"> PAGEREF _Toc2068 \h </w:instrText>
        </w:r>
        <w:r>
          <w:fldChar w:fldCharType="separate"/>
        </w:r>
        <w:r>
          <w:t>62</w:t>
        </w:r>
        <w:r>
          <w:fldChar w:fldCharType="end"/>
        </w:r>
      </w:hyperlink>
    </w:p>
    <w:p>
      <w:pPr>
        <w:pStyle w:val="TOC2"/>
        <w:tabs>
          <w:tab w:val="right" w:leader="dot" w:pos="8306"/>
        </w:tabs>
      </w:pPr>
      <w:hyperlink w:anchor="_Toc2361" w:history="1">
        <w:r>
          <w:rPr>
            <w:rFonts w:ascii="仿宋" w:eastAsia="仿宋" w:hAnsi="仿宋" w:cs="仿宋" w:hint="eastAsia"/>
            <w:lang w:eastAsia="zh-CN"/>
          </w:rPr>
          <w:t>(二)、变更实施与控制</w:t>
        </w:r>
        <w:r>
          <w:tab/>
        </w:r>
        <w:r>
          <w:fldChar w:fldCharType="begin"/>
        </w:r>
        <w:r>
          <w:instrText xml:space="preserve"> PAGEREF _Toc2361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74"/>
      <w:r>
        <w:rPr>
          <w:rFonts w:ascii="仿宋" w:eastAsia="仿宋" w:hAnsi="仿宋" w:cs="仿宋" w:hint="eastAsia"/>
          <w:sz w:val="28"/>
          <w:lang w:eastAsia="zh-CN"/>
        </w:rPr>
        <w:t>一、化学气相沉积硫化锌(CVDZNS)晶体项目绩效评估</w:t>
      </w:r>
      <w:bookmarkEnd w:id="2"/>
    </w:p>
    <w:p>
      <w:pPr>
        <w:pStyle w:val="Heading2"/>
        <w:rPr>
          <w:rFonts w:ascii="仿宋" w:eastAsia="仿宋" w:hAnsi="仿宋" w:cs="仿宋" w:hint="eastAsia"/>
          <w:lang w:eastAsia="zh-CN"/>
        </w:rPr>
      </w:pPr>
      <w:bookmarkStart w:id="3" w:name="_Toc168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气相沉积硫化锌(CVDZNS)晶体项目中，我们设计了一套全面的绩效评估指标，以确保化学气相沉积硫化锌(CVDZNS)晶体项目的可控和成功交付。这些指标跨足化学气相沉积硫化锌(CVDZNS)晶体项目目标、成本、进度和质量等多个维度，为我们提供了全面洞察化学气相沉积硫化锌(CVDZNS)晶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硫化锌(CVDZNS)晶体项目目标达成率是我们关注的首要指标。我们设定了明确的目标，并通过定期监测和评估，迅速发现并应对潜在的目标偏差。这为化学气相沉积硫化锌(CVDZNS)晶体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成本绩效是另一个核心关注点。通过实际成本与预算成本的对比分析，我们深入了解成本差异的原因，及时调整资源分配，保持化学气相沉积硫化锌(CVDZNS)晶体项目在经济效益方面的合理水平。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硫化锌(CVDZNS)晶体项目进度作为关键的绩效指标之一，得到了精心的关注。我们制定了详细的化学气相沉积硫化锌(CVDZNS)晶体项目进度计划，并设立了进度符合度指标，确保实际进度与计划进度保持一致。这使我们能够快速发现和解决潜在的进度问题，保持化学气相沉积硫化锌(CVDZNS)晶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气相沉积硫化锌(CVDZNS)晶体项目绩效的不可或缺的一环。我们引入了一系列的质量标准和客户满意度指标，以确保化学气相沉积硫化锌(CVDZNS)晶体项目交付的成果在质量上达到或超越预期水平。通过持续监测这些指标，我们努力提升化学气相沉积硫化锌(CVDZNS)晶体项目整体质量水平，为化学气相沉积硫化锌(CVDZNS)晶体项目的成功交付提供有力保障。通过这些科学且全面的绩效评估，我们能够更好地引导化学气相沉积硫化锌(CVDZNS)晶体项目的持续改进，确保化学气相沉积硫化锌(CVDZNS)晶体项目目标的顺利达成。</w:t>
      </w:r>
    </w:p>
    <w:p>
      <w:pPr>
        <w:pStyle w:val="Heading2"/>
        <w:ind w:firstLine="560" w:firstLineChars="200"/>
        <w:rPr>
          <w:rFonts w:ascii="仿宋" w:eastAsia="仿宋" w:hAnsi="仿宋" w:cs="仿宋" w:hint="eastAsia"/>
          <w:sz w:val="28"/>
          <w:lang w:eastAsia="zh-CN"/>
        </w:rPr>
      </w:pPr>
      <w:bookmarkStart w:id="4" w:name="_Toc42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绩效评估是化学气相沉积硫化锌(CVDZNS)晶体项目中的关键环节，为确保化学气相沉积硫化锌(CVDZNS)晶体项目达到预期目标，我们采用了多层次、多维度的绩效评估方法。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气相沉积硫化锌(CVDZNS)晶体项目的战略目标对齐，确保每个决策和行动都与化学气相沉积硫化锌(CVDZNS)晶体项目整体目标保持一致。团队会定期召开战略对齐会议，审视当前工作与化学气相沉积硫化锌(CVDZNS)晶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气相沉积硫化锌(CVDZNS)晶体项目进度、质量、成本和风险等方面。这些指标通过数据收集和分析，为化学气相沉积硫化锌(CVDZNS)晶体项目管理团队提供了客观的评估依据。例如，我们通过化学气相沉积硫化锌(CVDZNS)晶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学气相沉积硫化锌(CVDZNS)晶体项目内部，还考虑了化学气相沉积硫化锌(CVDZNS)晶体项目对外部环境的影响。我们定期进行干系人满意度调查，以了解各利益相关方对化学气相沉积硫化锌(CVDZNS)晶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这种多层次、多角度的绩效评估方法，使得我们能够全面了解化学气相沉积硫化锌(CVDZNS)晶体项目的运行状态，及时做出调整，确保化学气相沉积硫化锌(CVDZNS)晶体项目在不断变化的环境中保持稳健前行。</w:t>
      </w:r>
    </w:p>
    <w:p>
      <w:pPr>
        <w:pStyle w:val="Heading2"/>
        <w:ind w:firstLine="560" w:firstLineChars="200"/>
        <w:rPr>
          <w:rFonts w:ascii="仿宋" w:eastAsia="仿宋" w:hAnsi="仿宋" w:cs="仿宋" w:hint="eastAsia"/>
          <w:sz w:val="28"/>
          <w:lang w:eastAsia="zh-CN"/>
        </w:rPr>
      </w:pPr>
      <w:bookmarkStart w:id="5" w:name="_Toc2020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气相沉积硫化锌(CVDZNS)晶体项目的有效管理和不断优化，我们采用了精心设计的绩效评估周期。这个周期旨在实现灵活、实时和全面的评估，以适应化学气相沉积硫化锌(CVDZNS)晶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学气相沉积硫化锌(CVDZNS)晶体项目的不同需求，分为短期、中期和长期。短期评估关注每个迭代或工作周期，以及时发现和解决当前任务中的问题。中期评估涵盖几个迭代，深入了解整体化学气相沉积硫化锌(CVDZNS)晶体项目的趋势和性能。长期评估则着眼于整个化学气相沉积硫化锌(CVDZNS)晶体项目阶段，确保化学气相沉积硫化锌(CVDZNS)晶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学气相沉积硫化锌(CVDZNS)晶体项目管理工具和协作平台，团队成员能够随时更新和分享化学气相沉积硫化锌(CVDZNS)晶体项目数据。这种实时性的反馈机制使我们能够及时察觉潜在问题，快速调整，保持化学气相沉积硫化锌(CVDZNS)晶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化学气相沉积硫化锌(CVDZNS)晶体项目的决策制定密不可分。每个周期的化学气相沉积硫化锌(CVDZNS)晶体项目回顾会议成为集体总结经验、识别问题深层次原因并找到创新解决方案的平台。这种定期的反思与调整机制使化学气相沉积硫化锌(CVDZNS)晶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87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3570"/>
      <w:r>
        <w:rPr>
          <w:rFonts w:ascii="仿宋" w:eastAsia="仿宋" w:hAnsi="仿宋" w:cs="仿宋" w:hint="eastAsia"/>
          <w:lang w:eastAsia="zh-CN"/>
        </w:rPr>
        <w:t>(一)、化学气相沉积硫化锌(CVDZNS)晶体行业分析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硫化锌(CVDZNS)晶体行业一直以来都是市场的关注焦点。行业内的发展趋势、竞争态势以及潜在机会都对化学气相沉积硫化锌(CVDZNS)晶体项目的推进产生深远的影响。通过深入研究行业的整体概貌，我们将更好地理解行业的核心特征，为化学气相沉积硫化锌(CVDZNS)晶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气相沉积硫化锌(CVDZNS)晶体行业，技术一直是推动创新和发展的关键因素。我们将对当前技术趋势进行详尽分析，包括但不限于人工智能、大数据应用、先进制造技术等。这有助于化学气相沉积硫化锌(CVDZNS)晶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化学气相沉积硫化锌(CVDZNS)晶体项目成功的基础。我们将对主要竞争对手进行深入研究，包括其市场份额、产品特点、市场定位等。通过全面了解竞争对手的优势和劣势，化学气相沉积硫化锌(CVDZNS)晶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4749"/>
      <w:r>
        <w:rPr>
          <w:rFonts w:ascii="仿宋" w:eastAsia="仿宋" w:hAnsi="仿宋" w:cs="仿宋" w:hint="eastAsia"/>
          <w:sz w:val="28"/>
          <w:lang w:eastAsia="zh-CN"/>
        </w:rPr>
        <w:t>(二)、化学气相沉积硫化锌(CVDZNS)晶体市场分析预测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学气相沉积硫化锌(CVDZNS)晶体市场未来的增长趋势。这包括市场的整体规模、各细分领域的发展趋势等。化学气相沉积硫化锌(CVDZNS)晶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学气相沉积硫化锌(CVDZNS)晶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化学气相沉积硫化锌(CVDZNS)晶体项目实施过程中需要充分考虑的因素。我们将对市场风险进行全面评估，包括但不限于政策法规风险、市场竞争风险、技术变革风险等。通过对潜在风险的深入分析，化学气相沉积硫化锌(CVDZNS)晶体项目可以制定相应的风险缓解策略，降低不确定性对化学气相沉积硫化锌(CVDZNS)晶体项目的影响。</w:t>
      </w:r>
    </w:p>
    <w:p>
      <w:pPr>
        <w:pStyle w:val="Heading1"/>
        <w:ind w:firstLine="560" w:firstLineChars="200"/>
        <w:rPr>
          <w:rFonts w:ascii="仿宋" w:eastAsia="仿宋" w:hAnsi="仿宋" w:cs="仿宋" w:hint="eastAsia"/>
          <w:sz w:val="28"/>
          <w:lang w:eastAsia="zh-CN"/>
        </w:rPr>
      </w:pPr>
      <w:bookmarkStart w:id="9" w:name="_Toc17460"/>
      <w:r>
        <w:rPr>
          <w:rFonts w:ascii="仿宋" w:eastAsia="仿宋" w:hAnsi="仿宋" w:cs="仿宋" w:hint="eastAsia"/>
          <w:sz w:val="28"/>
          <w:lang w:eastAsia="zh-CN"/>
        </w:rPr>
        <w:t>三、化学气相沉积硫化锌(CVDZNS)晶体项目土建工程</w:t>
      </w:r>
      <w:bookmarkEnd w:id="9"/>
    </w:p>
    <w:p>
      <w:pPr>
        <w:pStyle w:val="Heading2"/>
        <w:rPr>
          <w:rFonts w:ascii="仿宋" w:eastAsia="仿宋" w:hAnsi="仿宋" w:cs="仿宋" w:hint="eastAsia"/>
          <w:lang w:eastAsia="zh-CN"/>
        </w:rPr>
      </w:pPr>
      <w:bookmarkStart w:id="10" w:name="_Toc1339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在化学气相沉积硫化锌(CVDZNS)晶体项目的建筑工程设计中，我们将秉承一系列重要的设计原则，以确保化学气相沉积硫化锌(CVDZNS)晶体项目建筑在功能、美观、可持续性等方面达到最佳效果。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首要原则是确保建筑的功能性得到最大化的发挥。我们将充分理解化学气相沉积硫化锌(CVDZNS)晶体项目的实际需求，合理布局各个功能区域，保证建筑在满足业务需求的同时，提供高效的工作环境。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在建筑设计中，我们将综合考虑建设和运营成本。通过精细的经济效益分析，确保设计方案在高效利用资源的同时，对化学气相沉积硫化锌(CVDZNS)晶体项目的长期盈利能力有积极的贡献。</w:t>
      </w:r>
    </w:p>
    <w:p>
      <w:pPr>
        <w:pStyle w:val="Heading2"/>
        <w:ind w:firstLine="560" w:firstLineChars="200"/>
        <w:rPr>
          <w:rFonts w:ascii="仿宋" w:eastAsia="仿宋" w:hAnsi="仿宋" w:cs="仿宋" w:hint="eastAsia"/>
          <w:sz w:val="28"/>
          <w:lang w:eastAsia="zh-CN"/>
        </w:rPr>
      </w:pPr>
      <w:bookmarkStart w:id="11" w:name="_Toc2684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气相沉积硫化锌(CVDZNS)晶体项目的土建工程设计中，我们将精准设定设计年限，结合化学气相沉积硫化锌(CVDZNS)晶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气相沉积硫化锌(CVDZNS)晶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638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化学气相沉积硫化锌(CVDZNS)晶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气相沉积硫化锌(CVDZNS)晶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气相沉积硫化锌(CVDZNS)晶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463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本期工程化学气相沉积硫化锌(CVDZNS)晶体项目预计总建筑面积XXX平方米，其中：计容建筑面积XXX平方米，计划建筑工程投资XX万元，占化学气相沉积硫化锌(CVDZNS)晶体项目总投资的XX%。</w:t>
      </w:r>
    </w:p>
    <w:p>
      <w:pPr>
        <w:pStyle w:val="Heading1"/>
        <w:ind w:firstLine="560" w:firstLineChars="200"/>
        <w:rPr>
          <w:rFonts w:ascii="仿宋" w:eastAsia="仿宋" w:hAnsi="仿宋" w:cs="仿宋" w:hint="eastAsia"/>
          <w:sz w:val="28"/>
          <w:lang w:eastAsia="zh-CN"/>
        </w:rPr>
      </w:pPr>
      <w:bookmarkStart w:id="14" w:name="_Toc1329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696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化学气相沉积硫化锌(CVDZNS)晶体项目的主要产品是XXXX，预计年产值为XXX万元。这一产品在市场中占据着重要的地位，其广泛的应用范围使得该化学气相沉积硫化锌(CVDZNS)晶体项目的市场前景非常广阔。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学气相沉积硫化锌(CVDZNS)晶体项目的xxx产品作为重要的原材料之一，将在多个领域发挥关键作用。其在建筑、交通、能源等方面的广泛应用将为整个产业链提供强大的支持，形成产业协同效应。化学气相沉积硫化锌(CVDZNS)晶体项目的年产值XXX万XXX万XXX万万元不仅反映了其在市场上的巨大潜力，更预示着它对国民经济的积极贡献。这种关联度高、涉及面广的产业关系，使得该化学气相沉积硫化锌(CVDZNS)晶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86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硫化锌(CVDZNS)晶体项目总征地面积为XXXX平方米，相当于约XX.XX亩，其中净用地面积为XXXX平方米，红线范围内相当于约XX.XX亩。这一用地规模充分考虑了化学气相沉积硫化锌(CVDZNS)晶体项目的建设需求，保障了化学气相沉积硫化锌(CVDZNS)晶体项目在合适的空间内得以充分发展。化学气相沉积硫化锌(CVDZNS)晶体项目规划的总建筑面积为XXXX平方米，其中主体工程建设占XXXX平方米，计容建筑面积达XXXX平方米。预计建筑工程的投资将达到XXXX万元，为化学气相沉积硫化锌(CVDZNS)晶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硫化锌(CVDZNS)晶体项目计划购置的设备共计XXXX台（套），设备购置费用为XXXX万元。这一设备购置计划充分考虑到化学气相沉积硫化锌(CVDZNS)晶体项目的生产需求和技术要求，确保了化学气相沉积硫化锌(CVDZNS)晶体项目在生产运营中具备先进的技术装备和高效的生产能力。设备的合理配置将为化学气相沉积硫化锌(CVDZNS)晶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硫化锌(CVDZNS)晶体项目计划总投资为XXXX万元，预计年实现营业收入为XXXX万元。这一产能规模的设定旨在确保化学气相沉积硫化锌(CVDZNS)晶体项目能够在投资与回报之间取得平衡，实现长期可持续的发展。化学气相沉积硫化锌(CVDZNS)晶体项目的总投资充分考虑到各个方面的需求，包括用地建设、设备购置等多个环节，以确保化学气相沉积硫化锌(CVDZNS)晶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8567"/>
      <w:r>
        <w:rPr>
          <w:rFonts w:ascii="仿宋" w:eastAsia="仿宋" w:hAnsi="仿宋" w:cs="仿宋" w:hint="eastAsia"/>
          <w:sz w:val="28"/>
          <w:lang w:eastAsia="zh-CN"/>
        </w:rPr>
        <w:t>五、化学气相沉积硫化锌(CVDZNS)晶体项目选址可行性分析</w:t>
      </w:r>
      <w:bookmarkEnd w:id="17"/>
    </w:p>
    <w:p>
      <w:pPr>
        <w:pStyle w:val="Heading2"/>
        <w:rPr>
          <w:rFonts w:ascii="仿宋" w:eastAsia="仿宋" w:hAnsi="仿宋" w:cs="仿宋" w:hint="eastAsia"/>
          <w:lang w:eastAsia="zh-CN"/>
        </w:rPr>
      </w:pPr>
      <w:bookmarkStart w:id="18" w:name="_Toc26074"/>
      <w:r>
        <w:rPr>
          <w:rFonts w:ascii="仿宋" w:eastAsia="仿宋" w:hAnsi="仿宋" w:cs="仿宋" w:hint="eastAsia"/>
          <w:lang w:eastAsia="zh-CN"/>
        </w:rPr>
        <w:t>(一)、化学气相沉积硫化锌(CVDZNS)晶体项目选址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该化学气相沉积硫化锌(CVDZNS)晶体项目选址位于XX省XX市XX区XXX街道</w:t>
      </w:r>
    </w:p>
    <w:p>
      <w:pPr>
        <w:pStyle w:val="Heading2"/>
        <w:ind w:firstLine="560" w:firstLineChars="200"/>
        <w:rPr>
          <w:rFonts w:ascii="仿宋" w:eastAsia="仿宋" w:hAnsi="仿宋" w:cs="仿宋" w:hint="eastAsia"/>
          <w:sz w:val="28"/>
          <w:lang w:eastAsia="zh-CN"/>
        </w:rPr>
      </w:pPr>
      <w:bookmarkStart w:id="19" w:name="_Toc495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气相沉积硫化锌(CVDZNS)晶体项目的征地面积将根据化学气相沉积硫化锌(CVDZNS)晶体项目的实际规模和需求进行精确规划。具体面积XXX平方米，旨在确保化学气相沉积硫化锌(CVDZNS)晶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净用地面积是在征地面积基础上去除不可利用面积后的实际可开发用地。具体面积XXX平方米，考虑到环保、交通、安全等多方面因素，以确保化学气相沉积硫化锌(CVDZNS)晶体项目在整体利用效率上达到最优。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学气相沉积硫化锌(CVDZNS)晶体项目计划建设的建筑总规模具体面积XXX平方米。这一规模的确定综合考虑了化学气相沉积硫化锌(CVDZNS)晶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气相沉积硫化锌(CVDZNS)晶体项目用地中被规划为绿地的比例。具体面积XXX平方米，旨在通过合理规划绿地，改善化学气相沉积硫化锌(CVDZNS)晶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容积率是用地上可以建设的建筑总体积与用地面积之比。具体面积XXX，通过合理的容积率规划，确保化学气相沉积硫化锌(CVDZNS)晶体项目建筑规模与周边环境和谐共生。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化学气相沉积硫化锌(CVDZNS)晶体项目选址与当地城市规划相一致，具体面积XXX平方米。通过与城市规划部门深入沟通，确保化学气相沉积硫化锌(CVDZNS)晶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气相沉积硫化锌(CVDZNS)晶体项目选址符合当地产业政策，具体面积XXX平方米。这包括化学气相沉积硫化锌(CVDZNS)晶体项目对当地经济的促进作用，以及对相关产业的带动效应，确保化学气相沉积硫化锌(CVDZNS)晶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气相沉积硫化锌(CVDZNS)晶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气相沉积硫化锌(CVDZNS)晶体项目选址具备必要的公共设施配套，具体面积XXX平方米。这包括交通便利性、教育、医疗等基础设施，以提高居民生活品质，使得化学气相沉积硫化锌(CVDZNS)晶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考虑用地总体要求对当地社会稳定性的影响，具体面积XXX平方米。通过深入了解当地社区反馈，确保化学气相沉积硫化锌(CVDZNS)晶体项目的选址和建设过程对当地社会和谐稳定产生积极作用。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https://d.book118.com/396220213155010100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化学气相沉积硫化锌(CVDZNS)晶体项目规划设计方案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22BB8"/>
    <w:rsid w:val="2C522B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220213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2024-03-03T13:39:00Z</dcterms:created>
  <dcterms:modified xsi:type="dcterms:W3CDTF">2024-03-03T13:39:43Z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4A510C47ADC642BC8107BF88541EE732_11</vt:lpwstr>
  </property>
  <property fmtid="{D5CDD505-2E9C-101B-9397-08002B2CF9AE}" pid="3" name="KSOProductBuildVer">
    <vt:lpwstr>2052-12.1.0.16388</vt:lpwstr>
  </property>
</Properties>
</file>