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77027" w:rsidP="00677027" w14:paraId="68C7DBB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77027">
        <w:rPr>
          <w:rFonts w:ascii="华文中宋" w:eastAsia="华文中宋" w:hAnsi="华文中宋"/>
          <w:b/>
          <w:sz w:val="30"/>
        </w:rPr>
        <w:t>2023</w:t>
      </w:r>
      <w:r w:rsidRPr="00677027">
        <w:rPr>
          <w:rFonts w:ascii="华文中宋" w:eastAsia="华文中宋" w:hAnsi="华文中宋"/>
          <w:b/>
          <w:sz w:val="30"/>
        </w:rPr>
        <w:t>福建厦门闽南大戏院管理有限公司招聘剧院服务票务运营</w:t>
      </w:r>
      <w:r w:rsidRPr="00677027">
        <w:rPr>
          <w:rFonts w:ascii="华文中宋" w:eastAsia="华文中宋" w:hAnsi="华文中宋"/>
          <w:b/>
          <w:sz w:val="30"/>
        </w:rPr>
        <w:t>1</w:t>
      </w:r>
      <w:r w:rsidRPr="00677027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644D55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9B87C7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258B944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产生于两宋时期，以程颢，程颐，朱熹为代表人物哲学流派，称为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6C3763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、心学</w:t>
      </w:r>
    </w:p>
    <w:p w:rsidR="00090F29" w14:paraId="439A74A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、理学</w:t>
      </w:r>
    </w:p>
    <w:p w:rsidR="00090F29" w14:paraId="1779A9F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、气学</w:t>
      </w:r>
    </w:p>
    <w:p w:rsidR="00090F29" w14:paraId="317B5D2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、法学</w:t>
      </w:r>
    </w:p>
    <w:p w:rsidR="00090F29" w14:paraId="64B0650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5E206D3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项错误，心学是儒学的一门学派，最早可推溯自孟子，宋明时期与理学分庭抗礼，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陆王心学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在当时影响较大，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指的是南宋的陆九渊，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指的是明代的王阳明。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项正确，理学又名为道学，两宋时期产生的主要哲学流派。广义的理学泛指以讨论天道性命问题为中心的整个哲学思潮，狭义的理学专指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学派。理学肇始于北宋的周敦颐，奠基于程颢，程颐，完成于南宋的朱熹。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项错误，气学以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为核心概念。儒家气学派代表主要有张载，罗钦顺与王夫之等。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项错误，法学，又称法律学，法律科学，是以法律，法律现象以及其规律性为研究内容的科学，它是研究与法相关问题的专门学问，是关于法律问题的知识和理论体系。在中国，法学思想最早</w:t>
      </w:r>
      <w:r w:rsidRPr="00090F29">
        <w:rPr>
          <w:rFonts w:ascii="微软雅黑" w:eastAsia="微软雅黑" w:cs="微软雅黑"/>
          <w:szCs w:val="14"/>
        </w:rPr>
        <w:t>源于春秋战国时期的法家哲学思想，法学一词，在中国先秦时代被称为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刑名之学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，从汉代开始有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的名称。故选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D0A051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这是一则列入教科书的工业设计案例</w:t>
      </w:r>
      <w:r w:rsidRPr="00090F29">
        <w:rPr>
          <w:rFonts w:ascii="微软雅黑" w:eastAsia="微软雅黑" w:cs="微软雅黑"/>
          <w:szCs w:val="14"/>
        </w:rPr>
        <w:t>: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面包机出口价</w:t>
      </w:r>
      <w:r w:rsidRPr="00090F29">
        <w:rPr>
          <w:rFonts w:ascii="微软雅黑" w:eastAsia="微软雅黑" w:cs="微软雅黑"/>
          <w:szCs w:val="14"/>
        </w:rPr>
        <w:t>4</w:t>
      </w:r>
      <w:r w:rsidRPr="00090F29">
        <w:rPr>
          <w:rFonts w:ascii="微软雅黑" w:eastAsia="微软雅黑" w:cs="微软雅黑"/>
          <w:szCs w:val="14"/>
        </w:rPr>
        <w:t>美元，煮蛋器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美元，通过工业设计把两种功能合成在一台设备中，原理没有改进，成本没有增加，出口价立刻上升为</w:t>
      </w:r>
      <w:r w:rsidRPr="00090F29">
        <w:rPr>
          <w:rFonts w:ascii="微软雅黑" w:eastAsia="微软雅黑" w:cs="微软雅黑"/>
          <w:szCs w:val="14"/>
        </w:rPr>
        <w:t>12</w:t>
      </w:r>
      <w:r w:rsidRPr="00090F29">
        <w:rPr>
          <w:rFonts w:ascii="微软雅黑" w:eastAsia="微软雅黑" w:cs="微软雅黑"/>
          <w:szCs w:val="14"/>
        </w:rPr>
        <w:t>美元。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从哲学角度看，实现利润倍增的秘籍在于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471E26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、注重联系，系统优化，追求综合效益</w:t>
      </w:r>
    </w:p>
    <w:p w:rsidR="00090F29" w14:paraId="40065E5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、立足现实，解放思想，不断适应变化</w:t>
      </w:r>
    </w:p>
    <w:p w:rsidR="00090F29" w14:paraId="4F5EAEF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、舍弃传统，批判创新，变革思维方式</w:t>
      </w:r>
    </w:p>
    <w:p w:rsidR="00090F29" w14:paraId="7E6AEE6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、抓住时机，促成质变，赢得竞争优势</w:t>
      </w:r>
    </w:p>
    <w:p w:rsidR="00090F29" w14:paraId="6748D9D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70DA8AE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通过功能组合，实现产品增值，体现了</w:t>
      </w:r>
      <w:r w:rsidRPr="00090F29">
        <w:rPr>
          <w:rFonts w:ascii="微软雅黑" w:eastAsia="微软雅黑" w:cs="微软雅黑"/>
          <w:szCs w:val="14"/>
        </w:rPr>
        <w:t>A;</w:t>
      </w:r>
      <w:r w:rsidRPr="00090F29">
        <w:rPr>
          <w:rFonts w:ascii="微软雅黑" w:eastAsia="微软雅黑" w:cs="微软雅黑"/>
          <w:szCs w:val="14"/>
        </w:rPr>
        <w:t>市场并没有变化，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与材料无关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犯了形而上学否定观的错误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在材料中没有体现。故选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B0F08A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目前，以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等为代表的融合模式，已经在产业层面得到广泛应用。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，主要是促使高新技术成果向文化领域转化应用，加强传统文化产业技术改造，培育新兴文化业态，强化文化对信息产业的内容支撑和创意提升。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，重在打造文化投融资平台，引导各类社会资本投资文化领域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利用互联网金融模式开辟新型融资渠道，创新文化消费金融产品，发挥金融创新对文化消费的刺激作用。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，更多的是以文化为资源，以创意为手段，以产业为目的，发展文化创意产业，同时实现与其他产业的深度融合。从宏观层面看，</w:t>
      </w:r>
    </w:p>
    <w:p w:rsidR="00090F29" w14:paraId="5ACA93C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以上三个内容同属于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融合趋势的哪一种形态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289509B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、跨平台融合</w:t>
      </w:r>
    </w:p>
    <w:p w:rsidR="00090F29" w14:paraId="78A2C76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、跨行业融合</w:t>
      </w:r>
    </w:p>
    <w:p w:rsidR="00090F29" w14:paraId="17C8F2B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、跨路径融合</w:t>
      </w:r>
    </w:p>
    <w:p w:rsidR="00090F29" w14:paraId="1315369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、跨要素融合</w:t>
      </w:r>
    </w:p>
    <w:p w:rsidR="00090F29" w14:paraId="2FDB46D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0A38C09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第一步，定位原文，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的三个内容出现在第一句。文段首句提到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三种融合模式，且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已经在产业层面得到广泛应用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。接下来分别阐述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如何在产业层面发挥作用：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加强对传统文化产业技术改造、强化对信息产业的内容支撑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引领社会资本投资文化领域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发展文化创意产业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。因此可以看出，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均是与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结合，并促进文化产业发展的因素。第二步，对比选项。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平台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泛指进行某项工作所需要的环境或条件，通常强调发展的空间、环境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行业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是工商业中的类别，泛指职业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路径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指道路，门路。三者均未提及，属于无中生有。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要素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指系统产生、发展、变化的动因，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符合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跨要素融合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的融合趋势。故选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E40C2E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马克思主义认识论之第一的和基本的观点是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5813F2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、联系的观点</w:t>
      </w:r>
    </w:p>
    <w:p w:rsidR="00090F29" w14:paraId="5A5FA57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、发展的观点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https://d.book118.com/396222102234010043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:rsidP="00C95F94" w14:paraId="7F83A0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7027" w14:paraId="46713F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:rsidP="00C95F94" w14:paraId="77C2C9A4" w14:textId="094318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7027" w14:paraId="742DE9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14:paraId="188E54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70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:rsidP="00C95F94" w14:textId="094318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770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702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:rsidP="00C95F94" w14:textId="094318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7702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14:paraId="7248154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14:paraId="7BE1DC2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14:paraId="0A6654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70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677027"/>
    <w:rsid w:val="00A77B3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F33B480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770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77027"/>
    <w:rPr>
      <w:sz w:val="18"/>
      <w:szCs w:val="18"/>
    </w:rPr>
  </w:style>
  <w:style w:type="paragraph" w:styleId="Footer">
    <w:name w:val="footer"/>
    <w:basedOn w:val="Normal"/>
    <w:link w:val="a0"/>
    <w:rsid w:val="006770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77027"/>
    <w:rPr>
      <w:sz w:val="18"/>
      <w:szCs w:val="18"/>
    </w:rPr>
  </w:style>
  <w:style w:type="character" w:styleId="PageNumber">
    <w:name w:val="page number"/>
    <w:basedOn w:val="DefaultParagraphFont"/>
    <w:rsid w:val="006770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96222102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3442</Words>
  <Characters>19624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2024-02-03T08:10:00Z</dcterms:created>
  <dcterms:modified xsi:type="dcterms:W3CDTF">2024-02-03T08:10:00Z</dcterms:modified>
</cp:coreProperties>
</file>